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DAB" w:rsidRDefault="005E0DAB"/>
    <w:p w:rsidR="00B04B9C" w:rsidRDefault="00B04B9C" w:rsidP="00B04B9C">
      <w:pPr>
        <w:pStyle w:val="Heading2"/>
        <w:rPr>
          <w:rFonts w:ascii="Times New Roman" w:hAnsi="Times New Roman" w:cs="Times New Roman"/>
        </w:rPr>
      </w:pPr>
      <w:r w:rsidRPr="00B04B9C">
        <w:rPr>
          <w:rFonts w:ascii="Times New Roman" w:hAnsi="Times New Roman" w:cs="Times New Roman"/>
        </w:rPr>
        <w:t xml:space="preserve">Market Analysis Summary </w:t>
      </w:r>
    </w:p>
    <w:p w:rsidR="00B04B9C" w:rsidRDefault="00B04B9C" w:rsidP="00B04B9C">
      <w:pPr>
        <w:spacing w:after="0"/>
      </w:pPr>
    </w:p>
    <w:p w:rsidR="00B04B9C" w:rsidRDefault="00B04B9C" w:rsidP="00B04B9C">
      <w:pPr>
        <w:spacing w:after="0"/>
        <w:rPr>
          <w:rFonts w:ascii="Times New Roman" w:hAnsi="Times New Roman" w:cs="Times New Roman"/>
          <w:sz w:val="24"/>
        </w:rPr>
      </w:pPr>
      <w:r w:rsidRPr="00103BB0">
        <w:rPr>
          <w:rFonts w:ascii="Times New Roman" w:hAnsi="Times New Roman" w:cs="Times New Roman"/>
          <w:sz w:val="24"/>
        </w:rPr>
        <w:t>Today the global games market shows that gamers across the world will generate</w:t>
      </w:r>
      <w:r w:rsidR="00385EDA" w:rsidRPr="00103BB0">
        <w:rPr>
          <w:rFonts w:ascii="Times New Roman" w:hAnsi="Times New Roman" w:cs="Times New Roman"/>
          <w:sz w:val="24"/>
        </w:rPr>
        <w:t xml:space="preserve"> around $106.5 billion which is </w:t>
      </w:r>
      <w:r w:rsidRPr="00103BB0">
        <w:rPr>
          <w:rFonts w:ascii="Times New Roman" w:hAnsi="Times New Roman" w:cs="Times New Roman"/>
          <w:sz w:val="24"/>
        </w:rPr>
        <w:t xml:space="preserve">8.5% more </w:t>
      </w:r>
      <w:r w:rsidR="00385EDA" w:rsidRPr="00103BB0">
        <w:rPr>
          <w:rFonts w:ascii="Times New Roman" w:hAnsi="Times New Roman" w:cs="Times New Roman"/>
          <w:sz w:val="24"/>
        </w:rPr>
        <w:t>compared to 2016’s $99.6 billion</w:t>
      </w:r>
      <w:r w:rsidR="00103BB0" w:rsidRPr="00103BB0">
        <w:rPr>
          <w:rFonts w:ascii="Times New Roman" w:hAnsi="Times New Roman" w:cs="Times New Roman"/>
          <w:sz w:val="24"/>
        </w:rPr>
        <w:t xml:space="preserve"> according to </w:t>
      </w:r>
      <w:proofErr w:type="spellStart"/>
      <w:r w:rsidR="00103BB0" w:rsidRPr="00103BB0">
        <w:rPr>
          <w:rFonts w:ascii="Times New Roman" w:hAnsi="Times New Roman" w:cs="Times New Roman"/>
          <w:sz w:val="24"/>
        </w:rPr>
        <w:t>Newzoo</w:t>
      </w:r>
      <w:proofErr w:type="spellEnd"/>
      <w:r w:rsidRPr="00103BB0">
        <w:rPr>
          <w:rFonts w:ascii="Times New Roman" w:hAnsi="Times New Roman" w:cs="Times New Roman"/>
          <w:sz w:val="24"/>
        </w:rPr>
        <w:t xml:space="preserve">. </w:t>
      </w:r>
      <w:r w:rsidR="00385EDA" w:rsidRPr="00103BB0">
        <w:rPr>
          <w:rFonts w:ascii="Times New Roman" w:hAnsi="Times New Roman" w:cs="Times New Roman"/>
          <w:sz w:val="24"/>
        </w:rPr>
        <w:t>Smartphone</w:t>
      </w:r>
      <w:r w:rsidRPr="00103BB0">
        <w:rPr>
          <w:rFonts w:ascii="Times New Roman" w:hAnsi="Times New Roman" w:cs="Times New Roman"/>
          <w:sz w:val="24"/>
        </w:rPr>
        <w:t xml:space="preserve"> gaming has been </w:t>
      </w:r>
      <w:r w:rsidR="00385EDA" w:rsidRPr="00103BB0">
        <w:rPr>
          <w:rFonts w:ascii="Times New Roman" w:hAnsi="Times New Roman" w:cs="Times New Roman"/>
          <w:sz w:val="24"/>
        </w:rPr>
        <w:t>a</w:t>
      </w:r>
      <w:r w:rsidRPr="00103BB0">
        <w:rPr>
          <w:rFonts w:ascii="Times New Roman" w:hAnsi="Times New Roman" w:cs="Times New Roman"/>
          <w:sz w:val="24"/>
        </w:rPr>
        <w:t xml:space="preserve"> major factor of this steady increase across recent years, taking </w:t>
      </w:r>
      <w:r w:rsidR="00385EDA" w:rsidRPr="00103BB0">
        <w:rPr>
          <w:rFonts w:ascii="Times New Roman" w:hAnsi="Times New Roman" w:cs="Times New Roman"/>
          <w:sz w:val="24"/>
        </w:rPr>
        <w:t xml:space="preserve">30% of the games industry revenue equalling out to around $42.5 billion. </w:t>
      </w:r>
      <w:r w:rsidR="00103BB0" w:rsidRPr="00103BB0">
        <w:rPr>
          <w:rFonts w:ascii="Times New Roman" w:hAnsi="Times New Roman" w:cs="Times New Roman"/>
          <w:sz w:val="24"/>
        </w:rPr>
        <w:t xml:space="preserve">At the end of each year </w:t>
      </w:r>
      <w:proofErr w:type="spellStart"/>
      <w:r w:rsidR="00103BB0" w:rsidRPr="00103BB0">
        <w:rPr>
          <w:rFonts w:ascii="Times New Roman" w:hAnsi="Times New Roman" w:cs="Times New Roman"/>
          <w:sz w:val="24"/>
        </w:rPr>
        <w:t>Newzoo</w:t>
      </w:r>
      <w:proofErr w:type="spellEnd"/>
      <w:r w:rsidR="00103BB0" w:rsidRPr="00103BB0">
        <w:rPr>
          <w:rFonts w:ascii="Times New Roman" w:hAnsi="Times New Roman" w:cs="Times New Roman"/>
          <w:sz w:val="24"/>
        </w:rPr>
        <w:t xml:space="preserve"> expects the games market to grow by 6.6% as we go towards 2019.</w:t>
      </w:r>
    </w:p>
    <w:p w:rsidR="000916C8" w:rsidRDefault="000916C8" w:rsidP="00B04B9C">
      <w:pPr>
        <w:spacing w:after="0"/>
        <w:rPr>
          <w:rFonts w:ascii="Times New Roman" w:hAnsi="Times New Roman" w:cs="Times New Roman"/>
          <w:sz w:val="24"/>
        </w:rPr>
      </w:pPr>
      <w:r>
        <w:rPr>
          <w:noProof/>
          <w:lang w:eastAsia="en-GB"/>
        </w:rPr>
        <w:drawing>
          <wp:anchor distT="0" distB="0" distL="114300" distR="114300" simplePos="0" relativeHeight="251659264" behindDoc="1" locked="0" layoutInCell="1" allowOverlap="1">
            <wp:simplePos x="0" y="0"/>
            <wp:positionH relativeFrom="column">
              <wp:posOffset>581025</wp:posOffset>
            </wp:positionH>
            <wp:positionV relativeFrom="paragraph">
              <wp:posOffset>198120</wp:posOffset>
            </wp:positionV>
            <wp:extent cx="4572000" cy="2743200"/>
            <wp:effectExtent l="0" t="0" r="0" b="0"/>
            <wp:wrapTight wrapText="bothSides">
              <wp:wrapPolygon edited="0">
                <wp:start x="0" y="0"/>
                <wp:lineTo x="0" y="21450"/>
                <wp:lineTo x="21510" y="21450"/>
                <wp:lineTo x="21510" y="0"/>
                <wp:lineTo x="0" y="0"/>
              </wp:wrapPolygon>
            </wp:wrapTight>
            <wp:docPr id="1" name="Chart 1">
              <a:extLst xmlns:a="http://schemas.openxmlformats.org/drawingml/2006/main">
                <a:ext uri="{FF2B5EF4-FFF2-40B4-BE49-F238E27FC236}">
                  <a16:creationId xmlns:a16="http://schemas.microsoft.com/office/drawing/2014/main" id="{C56A279E-8302-4E60-9257-566676139C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0916C8" w:rsidRPr="00103BB0" w:rsidRDefault="000916C8" w:rsidP="00B04B9C">
      <w:pPr>
        <w:spacing w:after="0"/>
        <w:rPr>
          <w:rFonts w:ascii="Times New Roman" w:hAnsi="Times New Roman" w:cs="Times New Roman"/>
          <w:sz w:val="24"/>
        </w:rPr>
      </w:pPr>
    </w:p>
    <w:p w:rsidR="00B04B9C" w:rsidRPr="00B04B9C" w:rsidRDefault="00B04B9C" w:rsidP="00B04B9C"/>
    <w:p w:rsidR="000916C8" w:rsidRDefault="000916C8" w:rsidP="00B04B9C"/>
    <w:p w:rsidR="000916C8" w:rsidRPr="000916C8" w:rsidRDefault="000916C8" w:rsidP="000916C8"/>
    <w:p w:rsidR="000916C8" w:rsidRPr="000916C8" w:rsidRDefault="000916C8" w:rsidP="000916C8"/>
    <w:p w:rsidR="000916C8" w:rsidRPr="000916C8" w:rsidRDefault="000916C8" w:rsidP="000916C8"/>
    <w:p w:rsidR="000916C8" w:rsidRPr="000916C8" w:rsidRDefault="000916C8" w:rsidP="000916C8"/>
    <w:p w:rsidR="000916C8" w:rsidRPr="000916C8" w:rsidRDefault="000916C8" w:rsidP="000916C8"/>
    <w:p w:rsidR="000916C8" w:rsidRPr="000916C8" w:rsidRDefault="000916C8" w:rsidP="000916C8"/>
    <w:p w:rsidR="000916C8" w:rsidRDefault="000916C8" w:rsidP="000916C8"/>
    <w:p w:rsidR="00B04B9C" w:rsidRDefault="009B48FE" w:rsidP="000916C8">
      <w:pPr>
        <w:rPr>
          <w:rFonts w:ascii="Times New Roman" w:hAnsi="Times New Roman" w:cs="Times New Roman"/>
          <w:sz w:val="24"/>
        </w:rPr>
      </w:pPr>
      <w:proofErr w:type="spellStart"/>
      <w:r w:rsidRPr="00AC587D">
        <w:rPr>
          <w:rFonts w:ascii="Times New Roman" w:hAnsi="Times New Roman" w:cs="Times New Roman"/>
          <w:sz w:val="24"/>
        </w:rPr>
        <w:t>Newzoo</w:t>
      </w:r>
      <w:proofErr w:type="spellEnd"/>
      <w:r w:rsidRPr="00AC587D">
        <w:rPr>
          <w:rFonts w:ascii="Times New Roman" w:hAnsi="Times New Roman" w:cs="Times New Roman"/>
          <w:sz w:val="24"/>
        </w:rPr>
        <w:t xml:space="preserve"> predicts that in the next 2 years the global games market will raise from $106.5 billion to $118.6</w:t>
      </w:r>
      <w:r w:rsidR="00AC587D" w:rsidRPr="00AC587D">
        <w:rPr>
          <w:rFonts w:ascii="Times New Roman" w:hAnsi="Times New Roman" w:cs="Times New Roman"/>
          <w:sz w:val="24"/>
        </w:rPr>
        <w:t xml:space="preserve"> billion.</w:t>
      </w:r>
      <w:r w:rsidR="00AC587D">
        <w:rPr>
          <w:rFonts w:ascii="Times New Roman" w:hAnsi="Times New Roman" w:cs="Times New Roman"/>
          <w:sz w:val="24"/>
        </w:rPr>
        <w:t xml:space="preserve"> </w:t>
      </w:r>
      <w:r w:rsidR="00F32899">
        <w:rPr>
          <w:rFonts w:ascii="Times New Roman" w:hAnsi="Times New Roman" w:cs="Times New Roman"/>
          <w:sz w:val="24"/>
        </w:rPr>
        <w:t xml:space="preserve">From the information shown on the graph PC are declining by 1% every two years and Console games by 1% every year. However, Smartphone has been increasing by 2% every year and Tablet by 1% every 2 years. So were targeting these platforms. </w:t>
      </w:r>
    </w:p>
    <w:p w:rsidR="00F32899" w:rsidRPr="00D30DC6" w:rsidRDefault="00D30DC6" w:rsidP="00D30DC6">
      <w:pPr>
        <w:pStyle w:val="Heading2"/>
        <w:rPr>
          <w:rFonts w:ascii="Times New Roman" w:hAnsi="Times New Roman" w:cs="Times New Roman"/>
        </w:rPr>
      </w:pPr>
      <w:r w:rsidRPr="00D30DC6">
        <w:rPr>
          <w:rFonts w:ascii="Times New Roman" w:hAnsi="Times New Roman" w:cs="Times New Roman"/>
        </w:rPr>
        <w:t>Strategy Summary</w:t>
      </w:r>
    </w:p>
    <w:p w:rsidR="00D30DC6" w:rsidRDefault="00D30DC6" w:rsidP="00D30DC6">
      <w:pPr>
        <w:spacing w:after="0"/>
        <w:rPr>
          <w:rFonts w:ascii="Times New Roman" w:hAnsi="Times New Roman" w:cs="Times New Roman"/>
          <w:sz w:val="24"/>
        </w:rPr>
      </w:pPr>
    </w:p>
    <w:p w:rsidR="00D30DC6" w:rsidRDefault="00D30DC6" w:rsidP="00D30DC6">
      <w:pPr>
        <w:spacing w:after="0"/>
        <w:rPr>
          <w:rFonts w:ascii="Times New Roman" w:hAnsi="Times New Roman" w:cs="Times New Roman"/>
          <w:sz w:val="24"/>
        </w:rPr>
      </w:pPr>
      <w:r>
        <w:rPr>
          <w:rFonts w:ascii="Times New Roman" w:hAnsi="Times New Roman" w:cs="Times New Roman"/>
          <w:sz w:val="24"/>
        </w:rPr>
        <w:t xml:space="preserve">Dark Dead Studios </w:t>
      </w:r>
      <w:r w:rsidR="00352B0D">
        <w:rPr>
          <w:rFonts w:ascii="Times New Roman" w:hAnsi="Times New Roman" w:cs="Times New Roman"/>
          <w:sz w:val="24"/>
        </w:rPr>
        <w:t xml:space="preserve">2D developer Amy Potter has connection with friends and relatives currently in the gaming industry. We will ask them for assistance with our marketing campaigns and help us gain potential customers and publishers. </w:t>
      </w:r>
    </w:p>
    <w:p w:rsidR="00352B0D" w:rsidRDefault="00352B0D" w:rsidP="00D30DC6">
      <w:pPr>
        <w:spacing w:after="0"/>
        <w:rPr>
          <w:rFonts w:ascii="Times New Roman" w:hAnsi="Times New Roman" w:cs="Times New Roman"/>
          <w:sz w:val="24"/>
        </w:rPr>
      </w:pPr>
    </w:p>
    <w:p w:rsidR="00352B0D" w:rsidRDefault="00352B0D" w:rsidP="00352B0D">
      <w:pPr>
        <w:pStyle w:val="Heading2"/>
        <w:rPr>
          <w:rFonts w:ascii="Times New Roman" w:hAnsi="Times New Roman" w:cs="Times New Roman"/>
        </w:rPr>
      </w:pPr>
      <w:r w:rsidRPr="00352B0D">
        <w:rPr>
          <w:rFonts w:ascii="Times New Roman" w:hAnsi="Times New Roman" w:cs="Times New Roman"/>
        </w:rPr>
        <w:t>Competitive Edge</w:t>
      </w:r>
    </w:p>
    <w:p w:rsidR="00352B0D" w:rsidRDefault="00352B0D" w:rsidP="00352B0D">
      <w:pPr>
        <w:spacing w:after="0"/>
      </w:pPr>
    </w:p>
    <w:p w:rsidR="00352B0D" w:rsidRPr="00AC3C18" w:rsidRDefault="00AC3C18" w:rsidP="00352B0D">
      <w:pPr>
        <w:spacing w:after="0"/>
        <w:rPr>
          <w:rFonts w:ascii="Times New Roman" w:hAnsi="Times New Roman" w:cs="Times New Roman"/>
          <w:sz w:val="24"/>
        </w:rPr>
      </w:pPr>
      <w:r w:rsidRPr="00AC3C18">
        <w:rPr>
          <w:rFonts w:ascii="Times New Roman" w:hAnsi="Times New Roman" w:cs="Times New Roman"/>
          <w:sz w:val="24"/>
        </w:rPr>
        <w:t>The competitive advantage Dark Dead Studios will have to</w:t>
      </w:r>
      <w:r>
        <w:rPr>
          <w:rFonts w:ascii="Times New Roman" w:hAnsi="Times New Roman" w:cs="Times New Roman"/>
          <w:sz w:val="24"/>
        </w:rPr>
        <w:t>o</w:t>
      </w:r>
      <w:r w:rsidRPr="00AC3C18">
        <w:rPr>
          <w:rFonts w:ascii="Times New Roman" w:hAnsi="Times New Roman" w:cs="Times New Roman"/>
          <w:sz w:val="24"/>
        </w:rPr>
        <w:t xml:space="preserve"> its competitors is efficiency and hitting required deadlines.</w:t>
      </w:r>
      <w:r>
        <w:rPr>
          <w:rFonts w:ascii="Times New Roman" w:hAnsi="Times New Roman" w:cs="Times New Roman"/>
          <w:sz w:val="24"/>
        </w:rPr>
        <w:t xml:space="preserve"> Whist at University we had to complete a project whist in teams to make a game from scratch so we have experience with all the required knowledge to make a game efficiently and on time.</w:t>
      </w:r>
      <w:bookmarkStart w:id="0" w:name="_GoBack"/>
      <w:bookmarkEnd w:id="0"/>
    </w:p>
    <w:p w:rsidR="00352B0D" w:rsidRPr="00352B0D" w:rsidRDefault="00352B0D" w:rsidP="00352B0D"/>
    <w:p w:rsidR="00D30DC6" w:rsidRPr="00AC587D" w:rsidRDefault="00D30DC6" w:rsidP="000916C8">
      <w:pPr>
        <w:rPr>
          <w:rFonts w:ascii="Times New Roman" w:hAnsi="Times New Roman" w:cs="Times New Roman"/>
          <w:sz w:val="24"/>
        </w:rPr>
      </w:pPr>
    </w:p>
    <w:sectPr w:rsidR="00D30DC6" w:rsidRPr="00AC587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B9C" w:rsidRDefault="00B04B9C" w:rsidP="00B04B9C">
      <w:pPr>
        <w:spacing w:after="0" w:line="240" w:lineRule="auto"/>
      </w:pPr>
      <w:r>
        <w:separator/>
      </w:r>
    </w:p>
  </w:endnote>
  <w:endnote w:type="continuationSeparator" w:id="0">
    <w:p w:rsidR="00B04B9C" w:rsidRDefault="00B04B9C" w:rsidP="00B04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B9C" w:rsidRDefault="00B04B9C" w:rsidP="00B04B9C">
      <w:pPr>
        <w:spacing w:after="0" w:line="240" w:lineRule="auto"/>
      </w:pPr>
      <w:r>
        <w:separator/>
      </w:r>
    </w:p>
  </w:footnote>
  <w:footnote w:type="continuationSeparator" w:id="0">
    <w:p w:rsidR="00B04B9C" w:rsidRDefault="00B04B9C" w:rsidP="00B04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B9C" w:rsidRPr="00B04B9C" w:rsidRDefault="00B04B9C" w:rsidP="00B04B9C">
    <w:pPr>
      <w:pStyle w:val="Heading1"/>
      <w:rPr>
        <w:rFonts w:ascii="Times New Roman" w:hAnsi="Times New Roman" w:cs="Times New Roman"/>
      </w:rPr>
    </w:pPr>
    <w:r w:rsidRPr="00B04B9C">
      <w:rPr>
        <w:rFonts w:ascii="Times New Roman" w:hAnsi="Times New Roman" w:cs="Times New Roman"/>
      </w:rPr>
      <w:t>Phantasm Marketing Plan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B9C"/>
    <w:rsid w:val="000916C8"/>
    <w:rsid w:val="00103BB0"/>
    <w:rsid w:val="001947B0"/>
    <w:rsid w:val="00352B0D"/>
    <w:rsid w:val="00385EDA"/>
    <w:rsid w:val="005E0DAB"/>
    <w:rsid w:val="009B48FE"/>
    <w:rsid w:val="00AC3C18"/>
    <w:rsid w:val="00AC587D"/>
    <w:rsid w:val="00B04B9C"/>
    <w:rsid w:val="00D30DC6"/>
    <w:rsid w:val="00F32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1252"/>
  <w15:chartTrackingRefBased/>
  <w15:docId w15:val="{224F917F-BF06-4C72-AAA0-FFD166E8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B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4B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B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B9C"/>
  </w:style>
  <w:style w:type="paragraph" w:styleId="Footer">
    <w:name w:val="footer"/>
    <w:basedOn w:val="Normal"/>
    <w:link w:val="FooterChar"/>
    <w:uiPriority w:val="99"/>
    <w:unhideWhenUsed/>
    <w:rsid w:val="00B04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B9C"/>
  </w:style>
  <w:style w:type="character" w:customStyle="1" w:styleId="Heading1Char">
    <w:name w:val="Heading 1 Char"/>
    <w:basedOn w:val="DefaultParagraphFont"/>
    <w:link w:val="Heading1"/>
    <w:uiPriority w:val="9"/>
    <w:rsid w:val="00B04B9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04B9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Global Games Market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Sheet1!$A$2</c:f>
              <c:strCache>
                <c:ptCount val="1"/>
                <c:pt idx="0">
                  <c:v>Smartphone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numRef>
              <c:f>Sheet1!$B$1:$F$1</c:f>
              <c:numCache>
                <c:formatCode>General</c:formatCode>
                <c:ptCount val="5"/>
                <c:pt idx="0">
                  <c:v>2015</c:v>
                </c:pt>
                <c:pt idx="1">
                  <c:v>2016</c:v>
                </c:pt>
                <c:pt idx="2">
                  <c:v>2017</c:v>
                </c:pt>
                <c:pt idx="3">
                  <c:v>2018</c:v>
                </c:pt>
                <c:pt idx="4">
                  <c:v>2019</c:v>
                </c:pt>
              </c:numCache>
            </c:numRef>
          </c:cat>
          <c:val>
            <c:numRef>
              <c:f>Sheet1!$B$2:$F$2</c:f>
              <c:numCache>
                <c:formatCode>0.00%</c:formatCode>
                <c:ptCount val="5"/>
                <c:pt idx="0">
                  <c:v>0.24</c:v>
                </c:pt>
                <c:pt idx="1">
                  <c:v>0.27</c:v>
                </c:pt>
                <c:pt idx="2">
                  <c:v>0.3</c:v>
                </c:pt>
                <c:pt idx="3">
                  <c:v>0.32</c:v>
                </c:pt>
                <c:pt idx="4">
                  <c:v>0.34</c:v>
                </c:pt>
              </c:numCache>
            </c:numRef>
          </c:val>
          <c:extLst>
            <c:ext xmlns:c16="http://schemas.microsoft.com/office/drawing/2014/chart" uri="{C3380CC4-5D6E-409C-BE32-E72D297353CC}">
              <c16:uniqueId val="{00000000-7608-4CDD-AC63-551941C74D1B}"/>
            </c:ext>
          </c:extLst>
        </c:ser>
        <c:ser>
          <c:idx val="1"/>
          <c:order val="1"/>
          <c:tx>
            <c:strRef>
              <c:f>Sheet1!$A$3</c:f>
              <c:strCache>
                <c:ptCount val="1"/>
                <c:pt idx="0">
                  <c:v>Tablet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numRef>
              <c:f>Sheet1!$B$1:$F$1</c:f>
              <c:numCache>
                <c:formatCode>General</c:formatCode>
                <c:ptCount val="5"/>
                <c:pt idx="0">
                  <c:v>2015</c:v>
                </c:pt>
                <c:pt idx="1">
                  <c:v>2016</c:v>
                </c:pt>
                <c:pt idx="2">
                  <c:v>2017</c:v>
                </c:pt>
                <c:pt idx="3">
                  <c:v>2018</c:v>
                </c:pt>
                <c:pt idx="4">
                  <c:v>2019</c:v>
                </c:pt>
              </c:numCache>
            </c:numRef>
          </c:cat>
          <c:val>
            <c:numRef>
              <c:f>Sheet1!$B$3:$F$3</c:f>
              <c:numCache>
                <c:formatCode>0.00%</c:formatCode>
                <c:ptCount val="5"/>
                <c:pt idx="0">
                  <c:v>0.09</c:v>
                </c:pt>
                <c:pt idx="1">
                  <c:v>0.1</c:v>
                </c:pt>
                <c:pt idx="2">
                  <c:v>0.1</c:v>
                </c:pt>
                <c:pt idx="3">
                  <c:v>0.11</c:v>
                </c:pt>
                <c:pt idx="4">
                  <c:v>0.11</c:v>
                </c:pt>
              </c:numCache>
            </c:numRef>
          </c:val>
          <c:extLst>
            <c:ext xmlns:c16="http://schemas.microsoft.com/office/drawing/2014/chart" uri="{C3380CC4-5D6E-409C-BE32-E72D297353CC}">
              <c16:uniqueId val="{00000001-7608-4CDD-AC63-551941C74D1B}"/>
            </c:ext>
          </c:extLst>
        </c:ser>
        <c:ser>
          <c:idx val="2"/>
          <c:order val="2"/>
          <c:tx>
            <c:strRef>
              <c:f>Sheet1!$A$4</c:f>
              <c:strCache>
                <c:ptCount val="1"/>
                <c:pt idx="0">
                  <c:v>Handheld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numRef>
              <c:f>Sheet1!$B$1:$F$1</c:f>
              <c:numCache>
                <c:formatCode>General</c:formatCode>
                <c:ptCount val="5"/>
                <c:pt idx="0">
                  <c:v>2015</c:v>
                </c:pt>
                <c:pt idx="1">
                  <c:v>2016</c:v>
                </c:pt>
                <c:pt idx="2">
                  <c:v>2017</c:v>
                </c:pt>
                <c:pt idx="3">
                  <c:v>2018</c:v>
                </c:pt>
                <c:pt idx="4">
                  <c:v>2019</c:v>
                </c:pt>
              </c:numCache>
            </c:numRef>
          </c:cat>
          <c:val>
            <c:numRef>
              <c:f>Sheet1!$B$4:$F$4</c:f>
              <c:numCache>
                <c:formatCode>0.00%</c:formatCode>
                <c:ptCount val="5"/>
                <c:pt idx="0">
                  <c:v>0.03</c:v>
                </c:pt>
                <c:pt idx="1">
                  <c:v>0.02</c:v>
                </c:pt>
                <c:pt idx="2">
                  <c:v>0.01</c:v>
                </c:pt>
                <c:pt idx="3">
                  <c:v>0.01</c:v>
                </c:pt>
                <c:pt idx="4">
                  <c:v>0.01</c:v>
                </c:pt>
              </c:numCache>
            </c:numRef>
          </c:val>
          <c:extLst>
            <c:ext xmlns:c16="http://schemas.microsoft.com/office/drawing/2014/chart" uri="{C3380CC4-5D6E-409C-BE32-E72D297353CC}">
              <c16:uniqueId val="{00000002-7608-4CDD-AC63-551941C74D1B}"/>
            </c:ext>
          </c:extLst>
        </c:ser>
        <c:ser>
          <c:idx val="3"/>
          <c:order val="3"/>
          <c:tx>
            <c:strRef>
              <c:f>Sheet1!$A$5</c:f>
              <c:strCache>
                <c:ptCount val="1"/>
                <c:pt idx="0">
                  <c:v>TV/Console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numRef>
              <c:f>Sheet1!$B$1:$F$1</c:f>
              <c:numCache>
                <c:formatCode>General</c:formatCode>
                <c:ptCount val="5"/>
                <c:pt idx="0">
                  <c:v>2015</c:v>
                </c:pt>
                <c:pt idx="1">
                  <c:v>2016</c:v>
                </c:pt>
                <c:pt idx="2">
                  <c:v>2017</c:v>
                </c:pt>
                <c:pt idx="3">
                  <c:v>2018</c:v>
                </c:pt>
                <c:pt idx="4">
                  <c:v>2019</c:v>
                </c:pt>
              </c:numCache>
            </c:numRef>
          </c:cat>
          <c:val>
            <c:numRef>
              <c:f>Sheet1!$B$5:$F$5</c:f>
              <c:numCache>
                <c:formatCode>0.00%</c:formatCode>
                <c:ptCount val="5"/>
                <c:pt idx="0">
                  <c:v>0.3</c:v>
                </c:pt>
                <c:pt idx="1">
                  <c:v>0.28999999999999998</c:v>
                </c:pt>
                <c:pt idx="2">
                  <c:v>0.28000000000000003</c:v>
                </c:pt>
                <c:pt idx="3">
                  <c:v>0.27</c:v>
                </c:pt>
                <c:pt idx="4">
                  <c:v>0.26</c:v>
                </c:pt>
              </c:numCache>
            </c:numRef>
          </c:val>
          <c:extLst>
            <c:ext xmlns:c16="http://schemas.microsoft.com/office/drawing/2014/chart" uri="{C3380CC4-5D6E-409C-BE32-E72D297353CC}">
              <c16:uniqueId val="{00000003-7608-4CDD-AC63-551941C74D1B}"/>
            </c:ext>
          </c:extLst>
        </c:ser>
        <c:ser>
          <c:idx val="4"/>
          <c:order val="4"/>
          <c:tx>
            <c:strRef>
              <c:f>Sheet1!$A$6</c:f>
              <c:strCache>
                <c:ptCount val="1"/>
                <c:pt idx="0">
                  <c:v>Webgames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numRef>
              <c:f>Sheet1!$B$1:$F$1</c:f>
              <c:numCache>
                <c:formatCode>General</c:formatCode>
                <c:ptCount val="5"/>
                <c:pt idx="0">
                  <c:v>2015</c:v>
                </c:pt>
                <c:pt idx="1">
                  <c:v>2016</c:v>
                </c:pt>
                <c:pt idx="2">
                  <c:v>2017</c:v>
                </c:pt>
                <c:pt idx="3">
                  <c:v>2018</c:v>
                </c:pt>
                <c:pt idx="4">
                  <c:v>2019</c:v>
                </c:pt>
              </c:numCache>
            </c:numRef>
          </c:cat>
          <c:val>
            <c:numRef>
              <c:f>Sheet1!$B$6:$F$6</c:f>
              <c:numCache>
                <c:formatCode>0.00%</c:formatCode>
                <c:ptCount val="5"/>
                <c:pt idx="0">
                  <c:v>0.06</c:v>
                </c:pt>
                <c:pt idx="1">
                  <c:v>0.05</c:v>
                </c:pt>
                <c:pt idx="2">
                  <c:v>0.05</c:v>
                </c:pt>
                <c:pt idx="3">
                  <c:v>0.04</c:v>
                </c:pt>
                <c:pt idx="4">
                  <c:v>0.04</c:v>
                </c:pt>
              </c:numCache>
            </c:numRef>
          </c:val>
          <c:extLst>
            <c:ext xmlns:c16="http://schemas.microsoft.com/office/drawing/2014/chart" uri="{C3380CC4-5D6E-409C-BE32-E72D297353CC}">
              <c16:uniqueId val="{00000004-7608-4CDD-AC63-551941C74D1B}"/>
            </c:ext>
          </c:extLst>
        </c:ser>
        <c:ser>
          <c:idx val="5"/>
          <c:order val="5"/>
          <c:tx>
            <c:strRef>
              <c:f>Sheet1!$A$7</c:f>
              <c:strCache>
                <c:ptCount val="1"/>
                <c:pt idx="0">
                  <c:v>PC</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invertIfNegative val="0"/>
          <c:cat>
            <c:numRef>
              <c:f>Sheet1!$B$1:$F$1</c:f>
              <c:numCache>
                <c:formatCode>General</c:formatCode>
                <c:ptCount val="5"/>
                <c:pt idx="0">
                  <c:v>2015</c:v>
                </c:pt>
                <c:pt idx="1">
                  <c:v>2016</c:v>
                </c:pt>
                <c:pt idx="2">
                  <c:v>2017</c:v>
                </c:pt>
                <c:pt idx="3">
                  <c:v>2018</c:v>
                </c:pt>
                <c:pt idx="4">
                  <c:v>2019</c:v>
                </c:pt>
              </c:numCache>
            </c:numRef>
          </c:cat>
          <c:val>
            <c:numRef>
              <c:f>Sheet1!$B$7:$F$7</c:f>
              <c:numCache>
                <c:formatCode>0.00%</c:formatCode>
                <c:ptCount val="5"/>
                <c:pt idx="0">
                  <c:v>0.28000000000000003</c:v>
                </c:pt>
                <c:pt idx="1">
                  <c:v>0.27</c:v>
                </c:pt>
                <c:pt idx="2">
                  <c:v>0.26</c:v>
                </c:pt>
                <c:pt idx="3">
                  <c:v>0.26</c:v>
                </c:pt>
                <c:pt idx="4">
                  <c:v>0.25</c:v>
                </c:pt>
              </c:numCache>
            </c:numRef>
          </c:val>
          <c:extLst>
            <c:ext xmlns:c16="http://schemas.microsoft.com/office/drawing/2014/chart" uri="{C3380CC4-5D6E-409C-BE32-E72D297353CC}">
              <c16:uniqueId val="{00000005-7608-4CDD-AC63-551941C74D1B}"/>
            </c:ext>
          </c:extLst>
        </c:ser>
        <c:dLbls>
          <c:showLegendKey val="0"/>
          <c:showVal val="0"/>
          <c:showCatName val="0"/>
          <c:showSerName val="0"/>
          <c:showPercent val="0"/>
          <c:showBubbleSize val="0"/>
        </c:dLbls>
        <c:gapWidth val="150"/>
        <c:shape val="box"/>
        <c:axId val="368286568"/>
        <c:axId val="368285912"/>
        <c:axId val="0"/>
      </c:bar3DChart>
      <c:catAx>
        <c:axId val="3682865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8285912"/>
        <c:crosses val="autoZero"/>
        <c:auto val="1"/>
        <c:lblAlgn val="ctr"/>
        <c:lblOffset val="100"/>
        <c:noMultiLvlLbl val="0"/>
      </c:catAx>
      <c:valAx>
        <c:axId val="368285912"/>
        <c:scaling>
          <c:orientation val="minMax"/>
        </c:scaling>
        <c:delete val="0"/>
        <c:axPos val="l"/>
        <c:majorGridlines>
          <c:spPr>
            <a:ln w="9525" cap="flat" cmpd="sng" algn="ctr">
              <a:solidFill>
                <a:schemeClr val="dk1">
                  <a:lumMod val="50000"/>
                  <a:lumOff val="5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68286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2</cp:revision>
  <dcterms:created xsi:type="dcterms:W3CDTF">2017-03-17T12:09:00Z</dcterms:created>
  <dcterms:modified xsi:type="dcterms:W3CDTF">2017-03-17T15:19:00Z</dcterms:modified>
</cp:coreProperties>
</file>