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84" w:rsidRDefault="00A93484" w:rsidP="00A93484">
      <w:pPr>
        <w:rPr>
          <w:color w:val="000000" w:themeColor="text1"/>
        </w:rPr>
      </w:pPr>
      <w:r>
        <w:rPr>
          <w:color w:val="000000" w:themeColor="text1"/>
        </w:rPr>
        <w:t xml:space="preserve">After outlier removal </w:t>
      </w:r>
    </w:p>
    <w:tbl>
      <w:tblPr>
        <w:tblStyle w:val="TableGrid"/>
        <w:tblpPr w:leftFromText="180" w:rightFromText="180" w:vertAnchor="text" w:horzAnchor="margin" w:tblpXSpec="center" w:tblpY="104"/>
        <w:tblW w:w="8141" w:type="dxa"/>
        <w:tblLook w:val="04A0" w:firstRow="1" w:lastRow="0" w:firstColumn="1" w:lastColumn="0" w:noHBand="0" w:noVBand="1"/>
      </w:tblPr>
      <w:tblGrid>
        <w:gridCol w:w="1345"/>
        <w:gridCol w:w="833"/>
        <w:gridCol w:w="703"/>
        <w:gridCol w:w="640"/>
        <w:gridCol w:w="853"/>
        <w:gridCol w:w="982"/>
        <w:gridCol w:w="900"/>
        <w:gridCol w:w="929"/>
        <w:gridCol w:w="956"/>
      </w:tblGrid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/>
        </w:tc>
        <w:tc>
          <w:tcPr>
            <w:tcW w:w="848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A93484" w:rsidTr="001E1D33">
        <w:trPr>
          <w:trHeight w:val="131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6634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9927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50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840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3147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8092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99810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(sec)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1537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1285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60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616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1204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2081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10799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</w:tbl>
    <w:p w:rsidR="00BC6EB7" w:rsidRDefault="002D1D09"/>
    <w:tbl>
      <w:tblPr>
        <w:tblStyle w:val="TableGrid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</w:tcBorders>
          </w:tcPr>
          <w:p w:rsidR="00342E03" w:rsidRPr="003F3D3A" w:rsidRDefault="00342E03" w:rsidP="001E1D33">
            <w:r>
              <w:t xml:space="preserve">Wolf </w:t>
            </w:r>
            <w:r>
              <w:rPr>
                <w:i/>
              </w:rPr>
              <w:t>et al.</w:t>
            </w:r>
            <w:r>
              <w:t xml:space="preserve"> (2001)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Distance; duration; land-use matching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Georgia, USA 3 days</w:t>
            </w:r>
          </w:p>
          <w:p w:rsidR="00342E03" w:rsidRDefault="00342E03" w:rsidP="001E1D33">
            <w:r w:rsidRPr="006644E4">
              <w:t>﻿March 23 through April 28, 2000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342E03" w:rsidRPr="005D53AE" w:rsidRDefault="00342E03" w:rsidP="001E1D33">
            <w:r>
              <w:t>13 (156 trips)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93%</w:t>
            </w:r>
          </w:p>
        </w:tc>
      </w:tr>
    </w:tbl>
    <w:tbl>
      <w:tblPr>
        <w:tblStyle w:val="TableGrid1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91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pPr>
              <w:jc w:val="center"/>
            </w:pPr>
            <w:r>
              <w:t>Probabilistic Methods: Multinomial Logit Model</w:t>
            </w:r>
          </w:p>
        </w:tc>
      </w:tr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Pr="004217BD" w:rsidRDefault="00342E03" w:rsidP="001E1D33">
            <w:r>
              <w:t xml:space="preserve">Oliveria </w:t>
            </w:r>
            <w:r>
              <w:rPr>
                <w:i/>
              </w:rPr>
              <w:t>et al.</w:t>
            </w:r>
            <w:r>
              <w:t xml:space="preserve"> (2014)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Duration; Mode; Land use; Personal locations proximity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Georgia, USA 2011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1,354 (</w:t>
            </w:r>
            <w:r w:rsidRPr="00230C9C">
              <w:t>﻿10,512</w:t>
            </w:r>
            <w:r>
              <w:t xml:space="preserve"> trips)</w:t>
            </w: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70% (95-97% for work and school)</w:t>
            </w:r>
          </w:p>
        </w:tc>
      </w:tr>
    </w:tbl>
    <w:p w:rsidR="00342E03" w:rsidRDefault="00342E03"/>
    <w:p w:rsidR="00BE5833" w:rsidRDefault="00BE5833"/>
    <w:p w:rsidR="00BE5833" w:rsidRDefault="00BE5833"/>
    <w:p w:rsidR="00BE5833" w:rsidRDefault="00BE5833"/>
    <w:p w:rsidR="00BE5833" w:rsidRPr="00D36857" w:rsidRDefault="00BE5833" w:rsidP="00BE5833">
      <w:pPr>
        <w:rPr>
          <w:u w:val="single"/>
        </w:rPr>
      </w:pPr>
      <w:r w:rsidRPr="00D36857">
        <w:rPr>
          <w:u w:val="single"/>
        </w:rPr>
        <w:t>Extra:</w:t>
      </w:r>
    </w:p>
    <w:p w:rsidR="00BE5833" w:rsidRDefault="00BE5833" w:rsidP="00BE5833">
      <w:r>
        <w:t>Respondents:</w:t>
      </w:r>
    </w:p>
    <w:p w:rsidR="00BE5833" w:rsidRDefault="00BE5833" w:rsidP="00BE5833">
      <w:pPr>
        <w:rPr>
          <w:sz w:val="22"/>
        </w:rPr>
      </w:pPr>
      <w:r>
        <w:t xml:space="preserve">B &amp; M: </w:t>
      </w:r>
      <w:r w:rsidRPr="007C099C">
        <w:rPr>
          <w:sz w:val="22"/>
        </w:rPr>
        <w:t>1104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Oliv </w:t>
      </w:r>
      <w:r w:rsidRPr="007C099C">
        <w:rPr>
          <w:sz w:val="22"/>
        </w:rPr>
        <w:t>1,354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Xiao </w:t>
      </w:r>
      <w:r w:rsidRPr="007C099C">
        <w:rPr>
          <w:sz w:val="22"/>
        </w:rPr>
        <w:t xml:space="preserve">321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Mont </w:t>
      </w:r>
      <w:r w:rsidRPr="007C099C">
        <w:rPr>
          <w:sz w:val="22"/>
        </w:rPr>
        <w:t xml:space="preserve">156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Kim </w:t>
      </w:r>
      <w:r w:rsidRPr="007C099C">
        <w:rPr>
          <w:sz w:val="22"/>
        </w:rPr>
        <w:t xml:space="preserve">793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Yaz </w:t>
      </w:r>
      <w:r w:rsidRPr="007C099C">
        <w:rPr>
          <w:sz w:val="22"/>
        </w:rPr>
        <w:t xml:space="preserve">6845 </w:t>
      </w:r>
    </w:p>
    <w:p w:rsidR="00BE5833" w:rsidRPr="007C099C" w:rsidRDefault="00BE5833" w:rsidP="00BE5833">
      <w:r>
        <w:rPr>
          <w:sz w:val="22"/>
        </w:rPr>
        <w:t xml:space="preserve">Zhu </w:t>
      </w:r>
      <w:r w:rsidRPr="007C099C">
        <w:rPr>
          <w:sz w:val="22"/>
        </w:rPr>
        <w:t xml:space="preserve">10,372 </w:t>
      </w:r>
    </w:p>
    <w:p w:rsidR="00BE5833" w:rsidRPr="007C099C" w:rsidRDefault="00BE5833" w:rsidP="00BE5833"/>
    <w:p w:rsidR="00BE5833" w:rsidRPr="007C099C" w:rsidRDefault="00BE5833" w:rsidP="00BE5833">
      <w:pPr>
        <w:rPr>
          <w:u w:val="single"/>
        </w:rPr>
      </w:pPr>
      <w:r w:rsidRPr="007C099C">
        <w:rPr>
          <w:u w:val="single"/>
        </w:rPr>
        <w:t>Sentences:</w:t>
      </w:r>
    </w:p>
    <w:p w:rsidR="00BE5833" w:rsidRPr="007C099C" w:rsidRDefault="00BE5833" w:rsidP="00BE5833">
      <w:r w:rsidRPr="007C099C">
        <w:t>The casual links have been harder to prove in the literature</w:t>
      </w:r>
    </w:p>
    <w:p w:rsidR="00BE5833" w:rsidRPr="007C099C" w:rsidRDefault="00BE5833" w:rsidP="00BE5833">
      <w:r w:rsidRPr="007C099C">
        <w:t>Owing to the…</w:t>
      </w:r>
    </w:p>
    <w:p w:rsidR="00BE5833" w:rsidRPr="007C099C" w:rsidRDefault="00BE5833" w:rsidP="00BE5833"/>
    <w:p w:rsidR="00BE5833" w:rsidRPr="007C099C" w:rsidRDefault="00BE5833" w:rsidP="00BE5833">
      <w:r w:rsidRPr="007C099C">
        <w:t>To Add:</w:t>
      </w:r>
    </w:p>
    <w:p w:rsidR="00BE5833" w:rsidRPr="007C099C" w:rsidRDefault="00BE5833" w:rsidP="00BE5833">
      <w:pPr>
        <w:pStyle w:val="ListParagraph"/>
        <w:numPr>
          <w:ilvl w:val="0"/>
          <w:numId w:val="1"/>
        </w:numPr>
      </w:pPr>
      <w:r w:rsidRPr="00713EC3">
        <w:t>This has affected probabilistic models over machine learning models (Oliveria et al., 2015)</w:t>
      </w:r>
    </w:p>
    <w:p w:rsidR="00BE5833" w:rsidRDefault="00BE5833"/>
    <w:p w:rsidR="00357AC5" w:rsidRDefault="00357AC5" w:rsidP="00357AC5">
      <w:r>
        <w:t xml:space="preserve">Arguably, there is a need for more encompassing approach to the modelling inputs has allowed more generic model creation that can applied to a range of different purposes (as we do not know which purposes rely on which i.e. POI may be important for tourist purpose but not for work purposes).  </w:t>
      </w:r>
    </w:p>
    <w:p w:rsidR="00357AC5" w:rsidRDefault="00357AC5"/>
    <w:tbl>
      <w:tblPr>
        <w:tblStyle w:val="TableGrid"/>
        <w:tblpPr w:leftFromText="180" w:rightFromText="180" w:vertAnchor="page" w:horzAnchor="margin" w:tblpXSpec="center" w:tblpY="7592"/>
        <w:tblW w:w="1022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271"/>
        <w:gridCol w:w="1703"/>
        <w:gridCol w:w="2069"/>
        <w:gridCol w:w="1935"/>
      </w:tblGrid>
      <w:tr w:rsidR="00C30410" w:rsidRPr="00E47EED" w:rsidTr="00C30410">
        <w:trPr>
          <w:trHeight w:val="1699"/>
        </w:trPr>
        <w:tc>
          <w:tcPr>
            <w:tcW w:w="2250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lastRenderedPageBreak/>
              <w:t xml:space="preserve">Gong </w:t>
            </w:r>
            <w:r w:rsidRPr="00E47EED">
              <w:rPr>
                <w:i/>
              </w:rPr>
              <w:t>et al.</w:t>
            </w:r>
            <w:r w:rsidRPr="00E47EED">
              <w:t xml:space="preserve"> (2018)</w:t>
            </w:r>
          </w:p>
        </w:tc>
        <w:tc>
          <w:tcPr>
            <w:tcW w:w="2271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POI; Socio</w:t>
            </w:r>
            <w:r>
              <w:t>-</w:t>
            </w:r>
            <w:r w:rsidRPr="00E47EED">
              <w:t>demographic</w:t>
            </w:r>
            <w:r>
              <w:t>s;</w:t>
            </w:r>
            <w:r w:rsidRPr="00E47EED">
              <w:t xml:space="preserve"> Temporal Features;  Trip Duration;  Weather</w:t>
            </w:r>
          </w:p>
        </w:tc>
        <w:tc>
          <w:tcPr>
            <w:tcW w:w="1703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﻿Hakodate City, Japan 2012</w:t>
            </w:r>
            <w:r>
              <w:t>–</w:t>
            </w:r>
            <w:r w:rsidRPr="00E47EED">
              <w:t>2013</w:t>
            </w:r>
          </w:p>
        </w:tc>
        <w:tc>
          <w:tcPr>
            <w:tcW w:w="2069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(﻿9981 trips)</w:t>
            </w:r>
          </w:p>
        </w:tc>
        <w:tc>
          <w:tcPr>
            <w:tcW w:w="1935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n/a</w:t>
            </w:r>
          </w:p>
        </w:tc>
      </w:tr>
    </w:tbl>
    <w:p w:rsidR="002D1D09" w:rsidRDefault="002D1D09" w:rsidP="002D1D09">
      <w:pPr>
        <w:rPr>
          <w:color w:val="000000" w:themeColor="text1"/>
        </w:rPr>
      </w:pPr>
    </w:p>
    <w:p w:rsidR="002D1D09" w:rsidRPr="001852DF" w:rsidRDefault="002D1D09" w:rsidP="002D1D09">
      <w:pPr>
        <w:rPr>
          <w:color w:val="000000" w:themeColor="text1"/>
          <w:u w:val="single"/>
        </w:rPr>
      </w:pPr>
      <w:r w:rsidRPr="001852DF">
        <w:rPr>
          <w:color w:val="000000" w:themeColor="text1"/>
          <w:u w:val="single"/>
        </w:rPr>
        <w:t>Spatial-Temporal:</w:t>
      </w:r>
    </w:p>
    <w:p w:rsidR="002D1D09" w:rsidRPr="002077E2" w:rsidRDefault="002D1D09" w:rsidP="002D1D09">
      <w:pPr>
        <w:rPr>
          <w:color w:val="FF0000"/>
        </w:rPr>
      </w:pPr>
      <w:r w:rsidRPr="002077E2">
        <w:rPr>
          <w:color w:val="FF0000"/>
        </w:rPr>
        <w:t>ST-K</w:t>
      </w: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Space-time Ripley’s K and spatial-temporal randomness -&gt; end to start</w:t>
      </w: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[One STKDE Ripley’s K]</w:t>
      </w:r>
    </w:p>
    <w:p w:rsidR="002D1D09" w:rsidRDefault="002D1D09" w:rsidP="002D1D09">
      <w:pPr>
        <w:rPr>
          <w:color w:val="000000" w:themeColor="text1"/>
        </w:rPr>
      </w:pPr>
    </w:p>
    <w:p w:rsidR="002D1D09" w:rsidRDefault="002D1D09" w:rsidP="002D1D09">
      <w:pPr>
        <w:rPr>
          <w:color w:val="000000" w:themeColor="text1"/>
        </w:rPr>
      </w:pP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Space-time KDE end to start</w:t>
      </w:r>
    </w:p>
    <w:p w:rsidR="002D1D09" w:rsidRDefault="002D1D09" w:rsidP="002D1D09">
      <w:pPr>
        <w:rPr>
          <w:color w:val="000000" w:themeColor="text1"/>
        </w:rPr>
      </w:pPr>
    </w:p>
    <w:p w:rsidR="002D1D09" w:rsidRPr="002077E2" w:rsidRDefault="002D1D09" w:rsidP="002D1D09">
      <w:pPr>
        <w:rPr>
          <w:color w:val="FF0000"/>
        </w:rPr>
      </w:pPr>
      <w:r w:rsidRPr="002077E2">
        <w:rPr>
          <w:color w:val="FF0000"/>
        </w:rPr>
        <w:t>ST-KDE</w:t>
      </w:r>
    </w:p>
    <w:p w:rsidR="002D1D09" w:rsidRDefault="002D1D09" w:rsidP="002D1D0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AB0FBF" wp14:editId="0A87F0CD">
            <wp:extent cx="3784600" cy="32131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ridded_data_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09" w:rsidRPr="00AC723A" w:rsidRDefault="002D1D09" w:rsidP="002D1D09">
      <w:pPr>
        <w:jc w:val="center"/>
      </w:pPr>
      <w:r w:rsidRPr="00AC723A">
        <w:rPr>
          <w:b/>
          <w:color w:val="B36230"/>
        </w:rPr>
        <w:t>Figure 4.</w:t>
      </w:r>
      <w:r>
        <w:rPr>
          <w:b/>
          <w:color w:val="B36230"/>
        </w:rPr>
        <w:t xml:space="preserve">X </w:t>
      </w:r>
    </w:p>
    <w:p w:rsidR="002D1D09" w:rsidRDefault="002D1D09" w:rsidP="002D1D09">
      <w:pPr>
        <w:rPr>
          <w:color w:val="000000" w:themeColor="text1"/>
        </w:rPr>
      </w:pPr>
    </w:p>
    <w:p w:rsidR="002D1D09" w:rsidRPr="002077E2" w:rsidRDefault="002D1D09" w:rsidP="002D1D09">
      <w:pPr>
        <w:rPr>
          <w:color w:val="FF0000"/>
        </w:rPr>
      </w:pPr>
      <w:r w:rsidRPr="002077E2">
        <w:rPr>
          <w:color w:val="FF0000"/>
        </w:rPr>
        <w:t>[Some sort of plot for KDE]</w:t>
      </w:r>
    </w:p>
    <w:p w:rsidR="002D1D09" w:rsidRDefault="002D1D09" w:rsidP="002D1D09">
      <w:pPr>
        <w:rPr>
          <w:color w:val="000000" w:themeColor="text1"/>
        </w:rPr>
      </w:pP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Join the ST-KDE back to the data -&gt; if there a trip at a particular time and space (a grid region) can be flagged as in the given cluster (0,1)</w:t>
      </w: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 xml:space="preserve">11 columns of STKDE cluster </w:t>
      </w:r>
    </w:p>
    <w:p w:rsidR="00C30410" w:rsidRDefault="00C30410">
      <w:bookmarkStart w:id="0" w:name="_GoBack"/>
      <w:bookmarkEnd w:id="0"/>
    </w:p>
    <w:sectPr w:rsidR="00C30410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60E"/>
    <w:multiLevelType w:val="hybridMultilevel"/>
    <w:tmpl w:val="43D83E8A"/>
    <w:lvl w:ilvl="0" w:tplc="7542FF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84"/>
    <w:rsid w:val="00157106"/>
    <w:rsid w:val="002D1D09"/>
    <w:rsid w:val="00342E03"/>
    <w:rsid w:val="00357AC5"/>
    <w:rsid w:val="005D66F9"/>
    <w:rsid w:val="00A93484"/>
    <w:rsid w:val="00BE5833"/>
    <w:rsid w:val="00C30410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E28121-B8D5-F140-AD05-E554E731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4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1347</Characters>
  <Application>Microsoft Office Word</Application>
  <DocSecurity>0</DocSecurity>
  <Lines>37</Lines>
  <Paragraphs>15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7</cp:revision>
  <dcterms:created xsi:type="dcterms:W3CDTF">2019-08-21T09:19:00Z</dcterms:created>
  <dcterms:modified xsi:type="dcterms:W3CDTF">2019-08-26T10:50:00Z</dcterms:modified>
</cp:coreProperties>
</file>