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553C0F" w:rsidRDefault="0077508A" w:rsidP="00B922D4">
      <w:pPr>
        <w:pStyle w:val="Heading1"/>
        <w:rPr>
          <w:rFonts w:asciiTheme="minorHAnsi" w:hAnsiTheme="minorHAnsi"/>
        </w:rPr>
      </w:pPr>
      <w:r w:rsidRPr="00553C0F">
        <w:rPr>
          <w:rFonts w:asciiTheme="minorHAnsi" w:hAnsiTheme="minorHAnsi"/>
        </w:rPr>
        <w:t xml:space="preserve">3. </w:t>
      </w:r>
      <w:r w:rsidR="009D64C2" w:rsidRPr="00553C0F">
        <w:rPr>
          <w:rFonts w:asciiTheme="minorHAnsi" w:hAnsiTheme="minorHAnsi"/>
        </w:rPr>
        <w:t>Methodology:</w:t>
      </w:r>
    </w:p>
    <w:p w:rsidR="00B35D36" w:rsidRPr="00553C0F" w:rsidRDefault="00504FAA" w:rsidP="00915670">
      <w:pPr>
        <w:pStyle w:val="Heading2"/>
        <w:rPr>
          <w:rFonts w:asciiTheme="minorHAnsi" w:hAnsiTheme="minorHAnsi"/>
          <w:sz w:val="28"/>
        </w:rPr>
      </w:pPr>
      <w:r w:rsidRPr="00553C0F">
        <w:rPr>
          <w:rFonts w:asciiTheme="minorHAnsi" w:hAnsiTheme="minorHAnsi"/>
          <w:sz w:val="28"/>
        </w:rPr>
        <w:t xml:space="preserve">3.1 </w:t>
      </w:r>
      <w:r w:rsidR="005E7E06" w:rsidRPr="00553C0F">
        <w:rPr>
          <w:rFonts w:asciiTheme="minorHAnsi" w:hAnsiTheme="minorHAnsi"/>
          <w:sz w:val="28"/>
        </w:rPr>
        <w:t>Study Area</w:t>
      </w:r>
      <w:r w:rsidR="00F65455" w:rsidRPr="00553C0F">
        <w:rPr>
          <w:rFonts w:asciiTheme="minorHAnsi" w:hAnsiTheme="minorHAnsi"/>
          <w:sz w:val="28"/>
        </w:rPr>
        <w:t xml:space="preserve"> </w:t>
      </w:r>
    </w:p>
    <w:p w:rsidR="00572DA8" w:rsidRPr="00553C0F" w:rsidRDefault="00572DA8" w:rsidP="00572DA8">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Pr="00553C0F">
        <w:rPr>
          <w:rFonts w:asciiTheme="minorHAnsi" w:hAnsiTheme="minorHAnsi" w:cstheme="minorHAnsi"/>
          <w:color w:val="C45911" w:themeColor="accent2" w:themeShade="BF"/>
        </w:rPr>
        <w:t>figure</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C45911" w:themeColor="accent2" w:themeShade="BF"/>
        </w:rPr>
        <w:t>X</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553C0F">
        <w:rPr>
          <w:rFonts w:asciiTheme="minorHAnsi" w:hAnsiTheme="minorHAnsi" w:cstheme="minorHAnsi"/>
          <w:color w:val="C45911" w:themeColor="accent2" w:themeShade="BF"/>
        </w:rPr>
        <w:t>Figure X</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56334A" w:rsidRPr="00553C0F" w:rsidRDefault="0056334A" w:rsidP="009D64C2">
      <w:pPr>
        <w:rPr>
          <w:rFonts w:asciiTheme="minorHAnsi" w:hAnsiTheme="minorHAnsi" w:cstheme="minorHAnsi"/>
        </w:rPr>
      </w:pPr>
    </w:p>
    <w:p w:rsidR="000438F6" w:rsidRPr="00553C0F" w:rsidRDefault="000438F6" w:rsidP="000438F6">
      <w:pPr>
        <w:rPr>
          <w:rFonts w:asciiTheme="minorHAnsi" w:hAnsiTheme="minorHAnsi" w:cstheme="minorHAnsi"/>
        </w:rPr>
      </w:pPr>
      <w:r w:rsidRPr="00553C0F">
        <w:rPr>
          <w:rFonts w:asciiTheme="minorHAnsi" w:hAnsiTheme="minorHAnsi" w:cstheme="minorHAnsi"/>
        </w:rPr>
        <w:t>[</w:t>
      </w:r>
      <w:r w:rsidRPr="00553C0F">
        <w:rPr>
          <w:rFonts w:asciiTheme="minorHAnsi" w:hAnsiTheme="minorHAnsi" w:cstheme="minorHAnsi"/>
          <w:b/>
          <w:color w:val="C45911" w:themeColor="accent2" w:themeShade="BF"/>
        </w:rPr>
        <w:t>Figure X</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rPr>
        <w:t>Montreal within Quebec, Canada]</w:t>
      </w:r>
    </w:p>
    <w:p w:rsidR="000438F6" w:rsidRPr="00553C0F" w:rsidRDefault="000438F6" w:rsidP="000438F6">
      <w:pPr>
        <w:rPr>
          <w:rFonts w:asciiTheme="minorHAnsi" w:hAnsiTheme="minorHAnsi" w:cstheme="minorHAnsi"/>
        </w:rPr>
      </w:pPr>
      <w:r w:rsidRPr="00553C0F">
        <w:rPr>
          <w:rFonts w:asciiTheme="minorHAnsi" w:hAnsiTheme="minorHAnsi" w:cstheme="minorHAnsi"/>
        </w:rPr>
        <w:t>[</w:t>
      </w:r>
      <w:r w:rsidRPr="00553C0F">
        <w:rPr>
          <w:rFonts w:asciiTheme="minorHAnsi" w:hAnsiTheme="minorHAnsi" w:cstheme="minorHAnsi"/>
          <w:b/>
          <w:color w:val="C45911" w:themeColor="accent2" w:themeShade="BF"/>
        </w:rPr>
        <w:t>Figure</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b/>
          <w:color w:val="C45911" w:themeColor="accent2" w:themeShade="BF"/>
        </w:rPr>
        <w:t>X</w:t>
      </w:r>
      <w:r w:rsidRPr="00553C0F">
        <w:rPr>
          <w:rFonts w:asciiTheme="minorHAnsi" w:hAnsiTheme="minorHAnsi" w:cstheme="minorHAnsi"/>
        </w:rPr>
        <w:t xml:space="preserve"> data within study area]</w:t>
      </w:r>
    </w:p>
    <w:p w:rsidR="0056334A" w:rsidRPr="00553C0F" w:rsidRDefault="0056334A" w:rsidP="009D64C2">
      <w:pPr>
        <w:rPr>
          <w:rFonts w:asciiTheme="minorHAnsi" w:hAnsiTheme="minorHAnsi" w:cstheme="minorHAnsi"/>
        </w:rPr>
      </w:pPr>
    </w:p>
    <w:p w:rsidR="000438F6" w:rsidRPr="00553C0F" w:rsidRDefault="000438F6" w:rsidP="009D64C2">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553C0F">
        <w:rPr>
          <w:rFonts w:asciiTheme="minorHAnsi" w:hAnsiTheme="minorHAnsi" w:cstheme="minorHAnsi"/>
          <w:color w:val="C45911" w:themeColor="accent2" w:themeShade="BF"/>
        </w:rPr>
        <w:t>Figure X</w:t>
      </w:r>
      <w:r w:rsidRPr="00553C0F">
        <w:rPr>
          <w:rFonts w:asciiTheme="minorHAnsi" w:hAnsiTheme="minorHAnsi" w:cstheme="minorHAnsi"/>
          <w:color w:val="000000" w:themeColor="text1"/>
        </w:rPr>
        <w:t>.</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971F23">
      <w:pPr>
        <w:rPr>
          <w:rFonts w:asciiTheme="minorHAnsi" w:hAnsiTheme="minorHAnsi" w:cstheme="minorHAnsi"/>
        </w:rPr>
      </w:pPr>
      <w:r w:rsidRPr="00553C0F">
        <w:rPr>
          <w:rFonts w:asciiTheme="minorHAnsi" w:hAnsiTheme="minorHAnsi" w:cstheme="minorHAnsi"/>
        </w:rPr>
        <w:t>[</w:t>
      </w:r>
      <w:r w:rsidRPr="00553C0F">
        <w:rPr>
          <w:rFonts w:asciiTheme="minorHAnsi" w:hAnsiTheme="minorHAnsi" w:cstheme="minorHAnsi"/>
          <w:b/>
          <w:color w:val="C45911" w:themeColor="accent2" w:themeShade="BF"/>
        </w:rPr>
        <w:t>Figure X</w:t>
      </w:r>
      <w:r w:rsidRPr="00553C0F">
        <w:rPr>
          <w:rFonts w:asciiTheme="minorHAnsi" w:hAnsiTheme="minorHAnsi" w:cstheme="minorHAnsi"/>
        </w:rPr>
        <w:t xml:space="preserve"> city within study area]</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t>3.2.1 MTL Trajet</w:t>
      </w:r>
    </w:p>
    <w:p w:rsidR="00572DA8" w:rsidRPr="00553C0F"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553C0F">
        <w:rPr>
          <w:rFonts w:asciiTheme="minorHAnsi" w:hAnsiTheme="minorHAnsi" w:cstheme="minorHAnsi"/>
          <w:color w:val="C45911" w:themeColor="accent2" w:themeShade="BF"/>
        </w:rPr>
        <w:t>Table X</w:t>
      </w:r>
      <w:r w:rsidRPr="00553C0F">
        <w:rPr>
          <w:rFonts w:asciiTheme="minorHAnsi" w:hAnsiTheme="minorHAnsi" w:cstheme="minorHAnsi"/>
        </w:rPr>
        <w:t xml:space="preserve">). </w:t>
      </w:r>
    </w:p>
    <w:p w:rsidR="002055F2" w:rsidRPr="00553C0F" w:rsidRDefault="002055F2" w:rsidP="009D64C2">
      <w:pPr>
        <w:rPr>
          <w:rFonts w:asciiTheme="minorHAnsi" w:hAnsiTheme="minorHAnsi" w:cstheme="minorHAnsi"/>
        </w:rPr>
      </w:pPr>
    </w:p>
    <w:p w:rsidR="00A635C8" w:rsidRPr="00553C0F" w:rsidRDefault="00A635C8" w:rsidP="00A635C8">
      <w:pPr>
        <w:rPr>
          <w:rFonts w:asciiTheme="minorHAnsi" w:hAnsiTheme="minorHAnsi" w:cstheme="minorHAnsi"/>
        </w:rPr>
      </w:pPr>
      <w:r w:rsidRPr="00553C0F">
        <w:rPr>
          <w:rFonts w:asciiTheme="minorHAnsi" w:hAnsiTheme="minorHAnsi" w:cstheme="minorHAnsi"/>
          <w:b/>
          <w:color w:val="C45911" w:themeColor="accent2" w:themeShade="BF"/>
        </w:rPr>
        <w:t>Table X</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rPr>
        <w:t>Description of the key variables from the MTL Trajet routes data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lastRenderedPageBreak/>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553C0F">
        <w:rPr>
          <w:rFonts w:asciiTheme="minorHAnsi" w:hAnsiTheme="minorHAnsi" w:cstheme="minorHAnsi"/>
          <w:color w:val="C45911" w:themeColor="accent2" w:themeShade="BF"/>
        </w:rPr>
        <w:t>Table X</w:t>
      </w:r>
      <w:r w:rsidRPr="00553C0F">
        <w:rPr>
          <w:rFonts w:asciiTheme="minorHAnsi" w:hAnsiTheme="minorHAnsi" w:cstheme="minorHAnsi"/>
        </w:rPr>
        <w:t>. 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553C0F">
        <w:rPr>
          <w:rFonts w:asciiTheme="minorHAnsi" w:hAnsiTheme="minorHAnsi" w:cstheme="minorHAnsi"/>
          <w:b/>
          <w:color w:val="C45911" w:themeColor="accent2" w:themeShade="BF"/>
        </w:rPr>
        <w:t xml:space="preserve">Table X </w:t>
      </w:r>
      <w:r w:rsidRPr="00553C0F">
        <w:rPr>
          <w:rFonts w:asciiTheme="minorHAnsi" w:hAnsiTheme="minorHAnsi" w:cstheme="minorHAnsi"/>
          <w:color w:val="000000" w:themeColor="text1"/>
        </w:rPr>
        <w:t>Categories of mode and purpose of the trips from the MTL Trajet survey</w:t>
      </w:r>
    </w:p>
    <w:tbl>
      <w:tblPr>
        <w:tblStyle w:val="TableGrid"/>
        <w:tblW w:w="10162" w:type="dxa"/>
        <w:tblInd w:w="-5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409"/>
        <w:gridCol w:w="5029"/>
      </w:tblGrid>
      <w:tr w:rsidR="00F76349" w:rsidRPr="00553C0F" w:rsidTr="001E1D33">
        <w:trPr>
          <w:trHeight w:val="516"/>
        </w:trPr>
        <w:tc>
          <w:tcPr>
            <w:tcW w:w="2724"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409"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5029"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1E1D33">
        <w:trPr>
          <w:trHeight w:val="543"/>
        </w:trPr>
        <w:tc>
          <w:tcPr>
            <w:tcW w:w="2724"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409"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5029"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1E1D33">
        <w:trPr>
          <w:trHeight w:val="543"/>
        </w:trPr>
        <w:tc>
          <w:tcPr>
            <w:tcW w:w="2724"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409"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5029"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in 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w:t>
      </w:r>
      <w:r w:rsidRPr="00553C0F">
        <w:rPr>
          <w:rFonts w:asciiTheme="minorHAnsi" w:hAnsiTheme="minorHAnsi" w:cstheme="minorHAnsi"/>
        </w:rPr>
        <w:lastRenderedPageBreak/>
        <w:t>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The purpose of this data is to add spatial context to the trips within the city of Montreal. As shown in </w:t>
      </w:r>
      <w:r w:rsidRPr="00553C0F">
        <w:rPr>
          <w:rFonts w:asciiTheme="minorHAnsi" w:hAnsiTheme="minorHAnsi" w:cstheme="minorHAnsi"/>
          <w:color w:val="C45911" w:themeColor="accent2" w:themeShade="BF"/>
        </w:rPr>
        <w:t>Figures X+X</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553C0F">
        <w:rPr>
          <w:rFonts w:asciiTheme="minorHAnsi" w:hAnsiTheme="minorHAnsi" w:cstheme="minorHAnsi"/>
          <w:b/>
          <w:color w:val="C45911" w:themeColor="accent2" w:themeShade="BF"/>
        </w:rPr>
        <w:t xml:space="preserve">Table X </w:t>
      </w:r>
      <w:r w:rsidRPr="00553C0F">
        <w:rPr>
          <w:rFonts w:asciiTheme="minorHAnsi" w:hAnsiTheme="minorHAnsi" w:cstheme="minorHAnsi"/>
          <w:color w:val="000000" w:themeColor="text1"/>
        </w:rPr>
        <w:t>Land Use Categories</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0507CD" w:rsidP="00D54C5D">
      <w:pPr>
        <w:rPr>
          <w:rFonts w:asciiTheme="minorHAnsi" w:hAnsiTheme="minorHAnsi" w:cstheme="minorHAnsi"/>
        </w:rPr>
      </w:pPr>
      <w:r w:rsidRPr="00553C0F">
        <w:rPr>
          <w:rFonts w:asciiTheme="minorHAnsi" w:hAnsiTheme="minorHAnsi" w:cstheme="minorHAnsi"/>
        </w:rPr>
        <w:t>[Figure X</w:t>
      </w:r>
      <w:r w:rsidR="000D7667" w:rsidRPr="00553C0F">
        <w:rPr>
          <w:rFonts w:asciiTheme="minorHAnsi" w:hAnsiTheme="minorHAnsi" w:cstheme="minorHAnsi"/>
        </w:rPr>
        <w:t xml:space="preserve">: Land </w:t>
      </w:r>
      <w:r w:rsidR="000C0B89" w:rsidRPr="00553C0F">
        <w:rPr>
          <w:rFonts w:asciiTheme="minorHAnsi" w:hAnsiTheme="minorHAnsi" w:cstheme="minorHAnsi"/>
        </w:rPr>
        <w:t>u</w:t>
      </w:r>
      <w:r w:rsidR="000D7667" w:rsidRPr="00553C0F">
        <w:rPr>
          <w:rFonts w:asciiTheme="minorHAnsi" w:hAnsiTheme="minorHAnsi" w:cstheme="minorHAnsi"/>
        </w:rPr>
        <w:t xml:space="preserve">se </w:t>
      </w:r>
      <w:r w:rsidR="000C0B89" w:rsidRPr="00553C0F">
        <w:rPr>
          <w:rFonts w:asciiTheme="minorHAnsi" w:hAnsiTheme="minorHAnsi" w:cstheme="minorHAnsi"/>
        </w:rPr>
        <w:t>area b</w:t>
      </w:r>
      <w:r w:rsidR="001125C9" w:rsidRPr="00553C0F">
        <w:rPr>
          <w:rFonts w:asciiTheme="minorHAnsi" w:hAnsiTheme="minorHAnsi" w:cstheme="minorHAnsi"/>
        </w:rPr>
        <w:t xml:space="preserve">ar </w:t>
      </w:r>
      <w:r w:rsidR="000C0B89" w:rsidRPr="00553C0F">
        <w:rPr>
          <w:rFonts w:asciiTheme="minorHAnsi" w:hAnsiTheme="minorHAnsi" w:cstheme="minorHAnsi"/>
        </w:rPr>
        <w:t>c</w:t>
      </w:r>
      <w:r w:rsidR="001125C9" w:rsidRPr="00553C0F">
        <w:rPr>
          <w:rFonts w:asciiTheme="minorHAnsi" w:hAnsiTheme="minorHAnsi" w:cstheme="minorHAnsi"/>
        </w:rPr>
        <w:t>hart</w:t>
      </w:r>
      <w:r w:rsidRPr="00553C0F">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1125C9">
      <w:pPr>
        <w:rPr>
          <w:rFonts w:asciiTheme="minorHAnsi" w:hAnsiTheme="minorHAnsi" w:cstheme="minorHAnsi"/>
        </w:rPr>
      </w:pPr>
      <w:r w:rsidRPr="00553C0F">
        <w:rPr>
          <w:rFonts w:asciiTheme="minorHAnsi" w:hAnsiTheme="minorHAnsi" w:cstheme="minorHAnsi"/>
        </w:rPr>
        <w:t xml:space="preserve">[Figure X: Land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in 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w:t>
      </w:r>
      <w:r w:rsidRPr="00553C0F">
        <w:rPr>
          <w:rFonts w:asciiTheme="minorHAnsi" w:hAnsiTheme="minorHAnsi" w:cstheme="minorHAnsi"/>
        </w:rPr>
        <w:lastRenderedPageBreak/>
        <w:t xml:space="preserve">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53C0F">
        <w:rPr>
          <w:rFonts w:asciiTheme="minorHAnsi" w:hAnsiTheme="minorHAnsi" w:cstheme="minorHAnsi"/>
          <w:color w:val="C45911" w:themeColor="accent2" w:themeShade="BF"/>
        </w:rPr>
        <w:t>Table X</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553C0F" w:rsidRDefault="009E1BE3" w:rsidP="009E1BE3">
      <w:pPr>
        <w:rPr>
          <w:rFonts w:asciiTheme="minorHAnsi" w:hAnsiTheme="minorHAnsi" w:cstheme="minorHAnsi"/>
          <w:b/>
        </w:rPr>
      </w:pPr>
      <w:r w:rsidRPr="00553C0F">
        <w:rPr>
          <w:rFonts w:asciiTheme="minorHAnsi" w:hAnsiTheme="minorHAnsi" w:cstheme="minorHAnsi"/>
          <w:b/>
          <w:color w:val="C45911" w:themeColor="accent2" w:themeShade="BF"/>
        </w:rPr>
        <w:t xml:space="preserve">Table X </w:t>
      </w:r>
      <w:r w:rsidRPr="00553C0F">
        <w:rPr>
          <w:rFonts w:asciiTheme="minorHAnsi" w:hAnsiTheme="minorHAnsi" w:cstheme="minorHAnsi"/>
          <w:color w:val="000000" w:themeColor="text1"/>
        </w:rPr>
        <w:t>Se</w:t>
      </w:r>
      <w:r w:rsidRPr="00553C0F">
        <w:rPr>
          <w:rFonts w:asciiTheme="minorHAnsi" w:hAnsiTheme="minorHAnsi" w:cstheme="minorHAnsi"/>
        </w:rPr>
        <w:t>ctions of the day defined as rush hour</w:t>
      </w:r>
      <w:r w:rsidRPr="00553C0F">
        <w:rPr>
          <w:rFonts w:asciiTheme="minorHAnsi" w:hAnsiTheme="minorHAnsi" w:cstheme="minorHAnsi"/>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Non-Rush hour</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rush hour </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lastRenderedPageBreak/>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553C0F">
        <w:rPr>
          <w:rFonts w:asciiTheme="minorHAnsi" w:hAnsiTheme="minorHAnsi" w:cstheme="minorHAnsi"/>
          <w:color w:val="C45911" w:themeColor="accent2" w:themeShade="BF"/>
        </w:rPr>
        <w:t xml:space="preserve">Figure X.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3D1CCA">
      <w:pPr>
        <w:jc w:val="center"/>
        <w:rPr>
          <w:rFonts w:asciiTheme="minorHAnsi" w:hAnsiTheme="minorHAnsi" w:cstheme="minorHAnsi"/>
        </w:rPr>
      </w:pPr>
      <w:r w:rsidRPr="00553C0F">
        <w:rPr>
          <w:rFonts w:asciiTheme="minorHAnsi" w:hAnsiTheme="minorHAnsi" w:cstheme="minorHAnsi"/>
          <w:b/>
          <w:color w:val="C45911" w:themeColor="accent2" w:themeShade="BF"/>
        </w:rPr>
        <w:t>Figure X.</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553C0F">
        <w:rPr>
          <w:rFonts w:asciiTheme="minorHAnsi" w:hAnsiTheme="minorHAnsi" w:cstheme="minorHAnsi"/>
          <w:color w:val="C45911" w:themeColor="accent2" w:themeShade="BF"/>
        </w:rPr>
        <w:t>Table X</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b/>
          <w:color w:val="C45911" w:themeColor="accent2" w:themeShade="BF"/>
        </w:rPr>
        <w:t>Table X</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rPr>
        <w:t>Description of the key variables from the MTL Trajet routes data after pre-processing</w:t>
      </w:r>
    </w:p>
    <w:tbl>
      <w:tblPr>
        <w:tblStyle w:val="TableGrid"/>
        <w:tblW w:w="90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5289"/>
      </w:tblGrid>
      <w:tr w:rsidR="003D1CCA" w:rsidRPr="00553C0F" w:rsidTr="001E1D33">
        <w:trPr>
          <w:trHeight w:val="288"/>
        </w:trPr>
        <w:tc>
          <w:tcPr>
            <w:tcW w:w="3800" w:type="dxa"/>
            <w:tcBorders>
              <w:top w:val="single" w:sz="4" w:space="0" w:color="auto"/>
              <w:bottom w:val="single" w:sz="4" w:space="0" w:color="auto"/>
            </w:tcBorders>
          </w:tcPr>
          <w:p w:rsidR="003D1CCA" w:rsidRPr="00553C0F" w:rsidRDefault="003D1CCA" w:rsidP="001E1D33">
            <w:pPr>
              <w:rPr>
                <w:rFonts w:asciiTheme="minorHAnsi" w:hAnsiTheme="minorHAnsi" w:cstheme="minorHAnsi"/>
                <w:i/>
                <w:sz w:val="28"/>
              </w:rPr>
            </w:pPr>
            <w:r w:rsidRPr="00553C0F">
              <w:rPr>
                <w:rFonts w:asciiTheme="minorHAnsi" w:hAnsiTheme="minorHAnsi" w:cstheme="minorHAnsi"/>
                <w:i/>
                <w:sz w:val="28"/>
              </w:rPr>
              <w:t>Column</w:t>
            </w:r>
          </w:p>
        </w:tc>
        <w:tc>
          <w:tcPr>
            <w:tcW w:w="5289" w:type="dxa"/>
            <w:tcBorders>
              <w:top w:val="single" w:sz="4" w:space="0" w:color="auto"/>
              <w:bottom w:val="single" w:sz="4" w:space="0" w:color="auto"/>
            </w:tcBorders>
          </w:tcPr>
          <w:p w:rsidR="003D1CCA" w:rsidRPr="00553C0F" w:rsidRDefault="003D1CCA" w:rsidP="001E1D33">
            <w:pPr>
              <w:rPr>
                <w:rFonts w:asciiTheme="minorHAnsi" w:hAnsiTheme="minorHAnsi" w:cstheme="minorHAnsi"/>
                <w:i/>
                <w:sz w:val="28"/>
              </w:rPr>
            </w:pPr>
            <w:r w:rsidRPr="00553C0F">
              <w:rPr>
                <w:rFonts w:asciiTheme="minorHAnsi" w:hAnsiTheme="minorHAnsi" w:cstheme="minorHAnsi"/>
                <w:i/>
                <w:sz w:val="28"/>
              </w:rPr>
              <w:t>Description</w:t>
            </w:r>
          </w:p>
        </w:tc>
      </w:tr>
      <w:tr w:rsidR="003D1CCA" w:rsidRPr="00553C0F" w:rsidTr="001E1D33">
        <w:trPr>
          <w:trHeight w:val="595"/>
        </w:trPr>
        <w:tc>
          <w:tcPr>
            <w:tcW w:w="9089" w:type="dxa"/>
            <w:gridSpan w:val="2"/>
            <w:tcBorders>
              <w:top w:val="single" w:sz="4" w:space="0" w:color="auto"/>
            </w:tcBorders>
            <w:vAlign w:val="center"/>
          </w:tcPr>
          <w:p w:rsidR="003D1CCA" w:rsidRPr="00553C0F" w:rsidRDefault="003D1CCA" w:rsidP="001E1D33">
            <w:pPr>
              <w:jc w:val="center"/>
              <w:rPr>
                <w:rFonts w:asciiTheme="minorHAnsi" w:hAnsiTheme="minorHAnsi" w:cstheme="minorHAnsi"/>
                <w:i/>
              </w:rPr>
            </w:pPr>
            <w:r w:rsidRPr="00553C0F">
              <w:rPr>
                <w:rFonts w:asciiTheme="minorHAnsi" w:hAnsiTheme="minorHAnsi" w:cstheme="minorHAnsi"/>
                <w:i/>
                <w:sz w:val="28"/>
              </w:rPr>
              <w:t>Original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id_trip</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mode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purpose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starttime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endtime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geometry</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See Table X</w:t>
            </w:r>
          </w:p>
        </w:tc>
      </w:tr>
      <w:tr w:rsidR="003D1CCA" w:rsidRPr="00553C0F" w:rsidTr="001E1D33">
        <w:trPr>
          <w:trHeight w:val="635"/>
        </w:trPr>
        <w:tc>
          <w:tcPr>
            <w:tcW w:w="9089" w:type="dxa"/>
            <w:gridSpan w:val="2"/>
            <w:vAlign w:val="center"/>
          </w:tcPr>
          <w:p w:rsidR="003D1CCA" w:rsidRPr="00553C0F" w:rsidRDefault="003D1CCA" w:rsidP="001E1D33">
            <w:pPr>
              <w:jc w:val="center"/>
              <w:rPr>
                <w:rFonts w:asciiTheme="minorHAnsi" w:hAnsiTheme="minorHAnsi" w:cstheme="minorHAnsi"/>
                <w:i/>
                <w:sz w:val="28"/>
              </w:rPr>
            </w:pPr>
            <w:r w:rsidRPr="00553C0F">
              <w:rPr>
                <w:rFonts w:asciiTheme="minorHAnsi" w:hAnsiTheme="minorHAnsi" w:cstheme="minorHAnsi"/>
                <w:i/>
                <w:sz w:val="28"/>
              </w:rPr>
              <w:t>Spatial metrics introduced for this study</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distance_m</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Total distance of trip</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start_city</w:t>
            </w:r>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end_city</w:t>
            </w:r>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direction</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Mean direction of trip in decimal degrees</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magnitude</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Magnitude of direction of trip</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carddir</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Cardinal direction of mean direction (i.e. NW)</w:t>
            </w:r>
          </w:p>
        </w:tc>
      </w:tr>
      <w:tr w:rsidR="003D1CCA" w:rsidRPr="00553C0F" w:rsidTr="001E1D33">
        <w:trPr>
          <w:trHeight w:val="679"/>
        </w:trPr>
        <w:tc>
          <w:tcPr>
            <w:tcW w:w="9089" w:type="dxa"/>
            <w:gridSpan w:val="2"/>
            <w:vAlign w:val="center"/>
          </w:tcPr>
          <w:p w:rsidR="003D1CCA" w:rsidRPr="00553C0F" w:rsidRDefault="003D1CCA" w:rsidP="001E1D33">
            <w:pPr>
              <w:jc w:val="center"/>
              <w:rPr>
                <w:rFonts w:asciiTheme="minorHAnsi" w:hAnsiTheme="minorHAnsi" w:cstheme="minorHAnsi"/>
                <w:i/>
              </w:rPr>
            </w:pPr>
            <w:r w:rsidRPr="00553C0F">
              <w:rPr>
                <w:rFonts w:asciiTheme="minorHAnsi" w:hAnsiTheme="minorHAnsi" w:cstheme="minorHAnsi"/>
                <w:i/>
                <w:sz w:val="28"/>
              </w:rPr>
              <w:t>Temporal metrics introduced for this study</w:t>
            </w:r>
          </w:p>
        </w:tc>
      </w:tr>
      <w:tr w:rsidR="003D1CCA" w:rsidRPr="00553C0F" w:rsidTr="001E1D33">
        <w:trPr>
          <w:trHeight w:val="576"/>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seconds</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 xml:space="preserve">Number of seconds elapsed for a trip </w:t>
            </w:r>
          </w:p>
        </w:tc>
      </w:tr>
      <w:tr w:rsidR="003D1CCA" w:rsidRPr="00553C0F" w:rsidTr="001E1D33">
        <w:trPr>
          <w:trHeight w:val="273"/>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starts in rush-hour</w:t>
            </w:r>
          </w:p>
        </w:tc>
      </w:tr>
      <w:tr w:rsidR="003D1CCA" w:rsidRPr="00553C0F" w:rsidTr="001E1D33">
        <w:trPr>
          <w:trHeight w:val="288"/>
        </w:trPr>
        <w:tc>
          <w:tcPr>
            <w:tcW w:w="3800"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end_rushhour</w:t>
            </w:r>
            <w:r w:rsidRPr="00553C0F">
              <w:rPr>
                <w:rFonts w:asciiTheme="minorHAnsi" w:hAnsiTheme="minorHAnsi" w:cstheme="minorHAnsi"/>
                <w:vertAlign w:val="superscript"/>
              </w:rPr>
              <w:t>*</w:t>
            </w:r>
          </w:p>
        </w:tc>
        <w:tc>
          <w:tcPr>
            <w:tcW w:w="5289" w:type="dxa"/>
          </w:tcPr>
          <w:p w:rsidR="003D1CCA" w:rsidRPr="00553C0F" w:rsidRDefault="003D1CCA" w:rsidP="001E1D33">
            <w:pPr>
              <w:rPr>
                <w:rFonts w:asciiTheme="minorHAnsi" w:hAnsiTheme="minorHAnsi" w:cstheme="minorHAnsi"/>
              </w:rPr>
            </w:pPr>
            <w:r w:rsidRPr="00553C0F">
              <w:rPr>
                <w:rFonts w:asciiTheme="minorHAnsi" w:hAnsiTheme="minorHAnsi" w:cstheme="minorHAnsi"/>
              </w:rPr>
              <w:t>Binary variable of whether the trip ends in rush-hour</w:t>
            </w: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Table X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645770">
      <w:pPr>
        <w:jc w:val="center"/>
        <w:rPr>
          <w:rFonts w:asciiTheme="minorHAnsi" w:hAnsiTheme="minorHAnsi" w:cstheme="minorHAnsi"/>
        </w:rPr>
      </w:pPr>
      <w:r w:rsidRPr="00553C0F">
        <w:rPr>
          <w:rFonts w:asciiTheme="minorHAnsi" w:hAnsiTheme="minorHAnsi" w:cstheme="minorHAnsi"/>
          <w:b/>
          <w:color w:val="C45911" w:themeColor="accent2" w:themeShade="BF"/>
        </w:rPr>
        <w:t>Figure X.</w:t>
      </w:r>
      <w:r w:rsidRPr="00553C0F">
        <w:rPr>
          <w:rFonts w:asciiTheme="minorHAnsi" w:hAnsiTheme="minorHAnsi" w:cstheme="minorHAnsi"/>
        </w:rPr>
        <w:t xml:space="preserve"> Spatial join between network and dissemination areas for grouping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bookmarkStart w:id="0" w:name="_GoBack"/>
      <w:bookmarkEnd w:id="0"/>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w:t>
      </w:r>
      <w:r w:rsidRPr="00553C0F">
        <w:rPr>
          <w:rFonts w:asciiTheme="minorHAnsi" w:hAnsiTheme="minorHAnsi" w:cstheme="minorHAnsi"/>
        </w:rPr>
        <w:lastRenderedPageBreak/>
        <w:t xml:space="preserve">Anselin,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53C0F">
        <w:rPr>
          <w:rFonts w:asciiTheme="minorHAnsi" w:hAnsiTheme="minorHAnsi" w:cstheme="minorHAnsi"/>
          <w:color w:val="C45911" w:themeColor="accent2" w:themeShade="BF"/>
        </w:rPr>
        <w:t>Figure X</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Pr="00553C0F" w:rsidRDefault="00BB0575"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BB0575">
      <w:pPr>
        <w:jc w:val="center"/>
        <w:rPr>
          <w:rFonts w:asciiTheme="minorHAnsi" w:hAnsiTheme="minorHAnsi" w:cstheme="minorHAnsi"/>
          <w:color w:val="000000" w:themeColor="text1"/>
        </w:rPr>
      </w:pPr>
      <w:r w:rsidRPr="00553C0F">
        <w:rPr>
          <w:rFonts w:asciiTheme="minorHAnsi" w:hAnsiTheme="minorHAnsi" w:cstheme="minorHAnsi"/>
          <w:b/>
          <w:color w:val="C45911" w:themeColor="accent2" w:themeShade="BF"/>
        </w:rPr>
        <w:lastRenderedPageBreak/>
        <w:t xml:space="preserve">Figure X </w:t>
      </w:r>
      <w:r w:rsidRPr="00553C0F">
        <w:rPr>
          <w:rFonts w:asciiTheme="minorHAnsi" w:hAnsiTheme="minorHAnsi" w:cstheme="minorHAnsi"/>
          <w:color w:val="000000" w:themeColor="text1"/>
        </w:rPr>
        <w:t>Count of trips calendar plot</w:t>
      </w:r>
    </w:p>
    <w:p w:rsidR="00BB0575" w:rsidRPr="00553C0F" w:rsidRDefault="00BB057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Pr="00553C0F" w:rsidRDefault="00543E50" w:rsidP="00553C0F">
      <w:pPr>
        <w:rPr>
          <w:rFonts w:asciiTheme="minorHAnsi" w:hAnsiTheme="minorHAnsi"/>
        </w:rPr>
      </w:pPr>
      <w:r w:rsidRPr="00553C0F">
        <w:rPr>
          <w:rFonts w:asciiTheme="minorHAnsi" w:hAnsiTheme="minorHAnsi"/>
        </w:rPr>
        <w:t>Latent Dirichlet Allocation (unfinished)</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lastRenderedPageBreak/>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CD1F83" w:rsidRPr="00553C0F" w:rsidRDefault="00CD1F83"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RF</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SVM</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lastRenderedPageBreak/>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Pr="00553C0F"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Pr="00553C0F" w:rsidRDefault="00102049" w:rsidP="0008679E">
      <w:pPr>
        <w:rPr>
          <w:rFonts w:asciiTheme="minorHAnsi" w:hAnsiTheme="minorHAnsi" w:cs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2049"/>
    <w:rsid w:val="001074BA"/>
    <w:rsid w:val="00107FCD"/>
    <w:rsid w:val="00110E8E"/>
    <w:rsid w:val="00111DDA"/>
    <w:rsid w:val="001125C9"/>
    <w:rsid w:val="001145CD"/>
    <w:rsid w:val="001233D9"/>
    <w:rsid w:val="00133547"/>
    <w:rsid w:val="001340C2"/>
    <w:rsid w:val="00143DCF"/>
    <w:rsid w:val="001467C9"/>
    <w:rsid w:val="00147996"/>
    <w:rsid w:val="00151F09"/>
    <w:rsid w:val="00155933"/>
    <w:rsid w:val="00157106"/>
    <w:rsid w:val="001610BE"/>
    <w:rsid w:val="00161AF6"/>
    <w:rsid w:val="00163E44"/>
    <w:rsid w:val="0017049A"/>
    <w:rsid w:val="00170A5D"/>
    <w:rsid w:val="00171DD6"/>
    <w:rsid w:val="0017269B"/>
    <w:rsid w:val="00173B08"/>
    <w:rsid w:val="00173CC2"/>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64FB"/>
    <w:rsid w:val="001B6C47"/>
    <w:rsid w:val="001B793D"/>
    <w:rsid w:val="001B7F0C"/>
    <w:rsid w:val="001C0650"/>
    <w:rsid w:val="001C23EA"/>
    <w:rsid w:val="001C2E34"/>
    <w:rsid w:val="001C34DA"/>
    <w:rsid w:val="001C3BF7"/>
    <w:rsid w:val="001D0638"/>
    <w:rsid w:val="001D50CB"/>
    <w:rsid w:val="001D5C1E"/>
    <w:rsid w:val="001E6018"/>
    <w:rsid w:val="001E6EBC"/>
    <w:rsid w:val="001E7F48"/>
    <w:rsid w:val="001F1726"/>
    <w:rsid w:val="001F284B"/>
    <w:rsid w:val="001F37D1"/>
    <w:rsid w:val="001F4243"/>
    <w:rsid w:val="001F45A8"/>
    <w:rsid w:val="001F5FF6"/>
    <w:rsid w:val="002001E4"/>
    <w:rsid w:val="00201198"/>
    <w:rsid w:val="002055F2"/>
    <w:rsid w:val="00207487"/>
    <w:rsid w:val="002150EB"/>
    <w:rsid w:val="00215B28"/>
    <w:rsid w:val="002222FB"/>
    <w:rsid w:val="00223AEF"/>
    <w:rsid w:val="0022433C"/>
    <w:rsid w:val="00225160"/>
    <w:rsid w:val="00227175"/>
    <w:rsid w:val="00227A58"/>
    <w:rsid w:val="00233EC0"/>
    <w:rsid w:val="002369EA"/>
    <w:rsid w:val="00236B61"/>
    <w:rsid w:val="002374CD"/>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77EC"/>
    <w:rsid w:val="002B5328"/>
    <w:rsid w:val="002B66A1"/>
    <w:rsid w:val="002B699D"/>
    <w:rsid w:val="002C1150"/>
    <w:rsid w:val="002C37A1"/>
    <w:rsid w:val="002D0AAB"/>
    <w:rsid w:val="002D1047"/>
    <w:rsid w:val="002D14B7"/>
    <w:rsid w:val="002D45C6"/>
    <w:rsid w:val="002E1113"/>
    <w:rsid w:val="002E21CD"/>
    <w:rsid w:val="002E7B0B"/>
    <w:rsid w:val="002F2B8F"/>
    <w:rsid w:val="00300768"/>
    <w:rsid w:val="0030282E"/>
    <w:rsid w:val="00304B14"/>
    <w:rsid w:val="00304FA7"/>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5531"/>
    <w:rsid w:val="003B77E9"/>
    <w:rsid w:val="003C27A9"/>
    <w:rsid w:val="003C3E45"/>
    <w:rsid w:val="003C563B"/>
    <w:rsid w:val="003C5F50"/>
    <w:rsid w:val="003C794D"/>
    <w:rsid w:val="003D1CCA"/>
    <w:rsid w:val="003D4885"/>
    <w:rsid w:val="003E4D73"/>
    <w:rsid w:val="003E5152"/>
    <w:rsid w:val="003E590E"/>
    <w:rsid w:val="003E5E2D"/>
    <w:rsid w:val="003F1916"/>
    <w:rsid w:val="00403B08"/>
    <w:rsid w:val="00406577"/>
    <w:rsid w:val="004069B1"/>
    <w:rsid w:val="00407829"/>
    <w:rsid w:val="0041170A"/>
    <w:rsid w:val="00413BDE"/>
    <w:rsid w:val="00416181"/>
    <w:rsid w:val="0043240E"/>
    <w:rsid w:val="004364F4"/>
    <w:rsid w:val="004378A1"/>
    <w:rsid w:val="00442694"/>
    <w:rsid w:val="0044308A"/>
    <w:rsid w:val="00445C81"/>
    <w:rsid w:val="00446C7C"/>
    <w:rsid w:val="00455D9A"/>
    <w:rsid w:val="00457A9A"/>
    <w:rsid w:val="00464D16"/>
    <w:rsid w:val="004665BC"/>
    <w:rsid w:val="00470431"/>
    <w:rsid w:val="00471B64"/>
    <w:rsid w:val="004750D4"/>
    <w:rsid w:val="00483743"/>
    <w:rsid w:val="00492BEF"/>
    <w:rsid w:val="00492C65"/>
    <w:rsid w:val="004967EB"/>
    <w:rsid w:val="004968E3"/>
    <w:rsid w:val="004A2489"/>
    <w:rsid w:val="004A2A36"/>
    <w:rsid w:val="004A32B0"/>
    <w:rsid w:val="004A35D0"/>
    <w:rsid w:val="004A5A1C"/>
    <w:rsid w:val="004A702A"/>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3FE0"/>
    <w:rsid w:val="004D777D"/>
    <w:rsid w:val="004E1928"/>
    <w:rsid w:val="004E1EBB"/>
    <w:rsid w:val="004E44E4"/>
    <w:rsid w:val="004F10A6"/>
    <w:rsid w:val="004F1F2F"/>
    <w:rsid w:val="004F2A2A"/>
    <w:rsid w:val="004F3072"/>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A35C4"/>
    <w:rsid w:val="005A3AC3"/>
    <w:rsid w:val="005B5E64"/>
    <w:rsid w:val="005B5F1A"/>
    <w:rsid w:val="005B739D"/>
    <w:rsid w:val="005C4BB6"/>
    <w:rsid w:val="005C6B63"/>
    <w:rsid w:val="005D364B"/>
    <w:rsid w:val="005D3DEC"/>
    <w:rsid w:val="005D51FF"/>
    <w:rsid w:val="005D60E8"/>
    <w:rsid w:val="005D63F8"/>
    <w:rsid w:val="005D64BC"/>
    <w:rsid w:val="005E2A3B"/>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5770"/>
    <w:rsid w:val="00645E60"/>
    <w:rsid w:val="00652890"/>
    <w:rsid w:val="00652A64"/>
    <w:rsid w:val="006542A9"/>
    <w:rsid w:val="006547B4"/>
    <w:rsid w:val="00665CAA"/>
    <w:rsid w:val="00666D76"/>
    <w:rsid w:val="00670050"/>
    <w:rsid w:val="00672B5F"/>
    <w:rsid w:val="00672C10"/>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43DD"/>
    <w:rsid w:val="006B049C"/>
    <w:rsid w:val="006B0DB5"/>
    <w:rsid w:val="006B7EBB"/>
    <w:rsid w:val="006C27EB"/>
    <w:rsid w:val="006C4BD1"/>
    <w:rsid w:val="006C611F"/>
    <w:rsid w:val="006C63FF"/>
    <w:rsid w:val="006C6C49"/>
    <w:rsid w:val="006D2820"/>
    <w:rsid w:val="006D2D22"/>
    <w:rsid w:val="006D44E9"/>
    <w:rsid w:val="006E0FB7"/>
    <w:rsid w:val="006E5354"/>
    <w:rsid w:val="006E5963"/>
    <w:rsid w:val="006E5DB4"/>
    <w:rsid w:val="006F0399"/>
    <w:rsid w:val="006F2E90"/>
    <w:rsid w:val="006F59AA"/>
    <w:rsid w:val="006F59FC"/>
    <w:rsid w:val="00703070"/>
    <w:rsid w:val="007035D8"/>
    <w:rsid w:val="00707CDD"/>
    <w:rsid w:val="00712C32"/>
    <w:rsid w:val="00716F3E"/>
    <w:rsid w:val="00717704"/>
    <w:rsid w:val="00717D45"/>
    <w:rsid w:val="00717F65"/>
    <w:rsid w:val="00723BEC"/>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E0E"/>
    <w:rsid w:val="00803DBB"/>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C3494"/>
    <w:rsid w:val="008D366B"/>
    <w:rsid w:val="008D64FD"/>
    <w:rsid w:val="008D7040"/>
    <w:rsid w:val="00903DDB"/>
    <w:rsid w:val="0090768E"/>
    <w:rsid w:val="00910139"/>
    <w:rsid w:val="00912467"/>
    <w:rsid w:val="00913E13"/>
    <w:rsid w:val="00914792"/>
    <w:rsid w:val="00915670"/>
    <w:rsid w:val="00915838"/>
    <w:rsid w:val="00916F6D"/>
    <w:rsid w:val="00921915"/>
    <w:rsid w:val="00921F45"/>
    <w:rsid w:val="00927F36"/>
    <w:rsid w:val="00931016"/>
    <w:rsid w:val="00934703"/>
    <w:rsid w:val="00940162"/>
    <w:rsid w:val="009419E9"/>
    <w:rsid w:val="00942FF2"/>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591"/>
    <w:rsid w:val="00997F34"/>
    <w:rsid w:val="009A4794"/>
    <w:rsid w:val="009A7E82"/>
    <w:rsid w:val="009B2412"/>
    <w:rsid w:val="009B526D"/>
    <w:rsid w:val="009B68CF"/>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4F92"/>
    <w:rsid w:val="00A22AB9"/>
    <w:rsid w:val="00A24148"/>
    <w:rsid w:val="00A331B2"/>
    <w:rsid w:val="00A340A4"/>
    <w:rsid w:val="00A3528A"/>
    <w:rsid w:val="00A3626F"/>
    <w:rsid w:val="00A407F8"/>
    <w:rsid w:val="00A434F9"/>
    <w:rsid w:val="00A4477C"/>
    <w:rsid w:val="00A462E1"/>
    <w:rsid w:val="00A52950"/>
    <w:rsid w:val="00A52B25"/>
    <w:rsid w:val="00A62BB7"/>
    <w:rsid w:val="00A62DC4"/>
    <w:rsid w:val="00A635C8"/>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C029A"/>
    <w:rsid w:val="00BC5B15"/>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959"/>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6"/>
    <w:rsid w:val="00D157C3"/>
    <w:rsid w:val="00D20D80"/>
    <w:rsid w:val="00D226C9"/>
    <w:rsid w:val="00D23360"/>
    <w:rsid w:val="00D23573"/>
    <w:rsid w:val="00D24070"/>
    <w:rsid w:val="00D26307"/>
    <w:rsid w:val="00D32801"/>
    <w:rsid w:val="00D3442C"/>
    <w:rsid w:val="00D43E67"/>
    <w:rsid w:val="00D451F1"/>
    <w:rsid w:val="00D5048C"/>
    <w:rsid w:val="00D519A0"/>
    <w:rsid w:val="00D52381"/>
    <w:rsid w:val="00D52CC0"/>
    <w:rsid w:val="00D53E46"/>
    <w:rsid w:val="00D54C5D"/>
    <w:rsid w:val="00D54F3B"/>
    <w:rsid w:val="00D55110"/>
    <w:rsid w:val="00D55260"/>
    <w:rsid w:val="00D554E8"/>
    <w:rsid w:val="00D60AF1"/>
    <w:rsid w:val="00D66462"/>
    <w:rsid w:val="00D66CF5"/>
    <w:rsid w:val="00D70808"/>
    <w:rsid w:val="00D72385"/>
    <w:rsid w:val="00D72486"/>
    <w:rsid w:val="00D8045A"/>
    <w:rsid w:val="00D81D4B"/>
    <w:rsid w:val="00D8265C"/>
    <w:rsid w:val="00D82983"/>
    <w:rsid w:val="00D841AF"/>
    <w:rsid w:val="00D85E57"/>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AFA"/>
    <w:rsid w:val="00E239F7"/>
    <w:rsid w:val="00E31E9A"/>
    <w:rsid w:val="00E344B5"/>
    <w:rsid w:val="00E361BC"/>
    <w:rsid w:val="00E37738"/>
    <w:rsid w:val="00E409BB"/>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10</Pages>
  <Words>3166</Words>
  <Characters>17383</Characters>
  <Application>Microsoft Office Word</Application>
  <DocSecurity>0</DocSecurity>
  <Lines>620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1118</cp:revision>
  <dcterms:created xsi:type="dcterms:W3CDTF">2019-07-05T11:17:00Z</dcterms:created>
  <dcterms:modified xsi:type="dcterms:W3CDTF">2019-08-23T09:26:00Z</dcterms:modified>
</cp:coreProperties>
</file>