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A3CB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1. What regression did you </w:t>
      </w:r>
      <w:proofErr w:type="gramStart"/>
      <w:r w:rsidRPr="00DC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actually estimate</w:t>
      </w:r>
      <w:proofErr w:type="gramEnd"/>
      <w:r w:rsidRPr="00DC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?</w:t>
      </w:r>
    </w:p>
    <w:p w14:paraId="43917CCF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You are running this model on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weekly first differences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(changes):</w:t>
      </w:r>
    </w:p>
    <w:p w14:paraId="3F6DF7C7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val="en-US" w:eastAsia="fr-FR"/>
                  <w14:ligatures w14:val="none"/>
                </w:rPr>
                <m:t>Oil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α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HF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Swap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Swa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Prod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Pro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Ot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fr-FR"/>
                  <w14:ligatures w14:val="none"/>
                </w:rPr>
                <m:t>h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er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Ot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m:t>h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w:br/>
          </m:r>
        </m:oMath>
      </m:oMathPara>
    </w:p>
    <w:p w14:paraId="78C75A51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Where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12E0CB24" w14:textId="77777777" w:rsidR="00DC66D4" w:rsidRPr="00DC66D4" w:rsidRDefault="00DC66D4" w:rsidP="00DC6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fr-FR"/>
                <w14:ligatures w14:val="none"/>
              </w:rPr>
              <m:t>Oil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t</m:t>
            </m:r>
          </m:sub>
        </m:sSub>
      </m:oMath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: change in WTI front-month futures price (USD per barrel) between week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fr-FR"/>
            <w14:ligatures w14:val="none"/>
          </w:rPr>
          <m:t>-1</m:t>
        </m:r>
      </m:oMath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and week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t</m:t>
        </m:r>
      </m:oMath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.</w:t>
      </w:r>
    </w:p>
    <w:p w14:paraId="54DDE557" w14:textId="77777777" w:rsidR="00DC66D4" w:rsidRPr="00DC66D4" w:rsidRDefault="00DC66D4" w:rsidP="00DC6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H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t</m:t>
            </m:r>
          </m:sub>
        </m:sSub>
      </m:oMath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: change in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Managed Money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(hedge funds etc.) net positions (long – short, in contracts).</w:t>
      </w:r>
    </w:p>
    <w:p w14:paraId="5FB41C76" w14:textId="77777777" w:rsidR="00DC66D4" w:rsidRPr="00DC66D4" w:rsidRDefault="00DC66D4" w:rsidP="00DC6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Swa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t</m:t>
            </m:r>
          </m:sub>
        </m:sSub>
      </m:oMath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: change in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Swap Dealers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net positions.</w:t>
      </w:r>
    </w:p>
    <w:p w14:paraId="1BB4BD40" w14:textId="77777777" w:rsidR="00DC66D4" w:rsidRPr="00DC66D4" w:rsidRDefault="00DC66D4" w:rsidP="00DC6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Pro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t</m:t>
            </m:r>
          </m:sub>
        </m:sSub>
      </m:oMath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change in 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Producers</w:t>
      </w:r>
      <w:proofErr w:type="spellEnd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Merchants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net positions.</w:t>
      </w:r>
    </w:p>
    <w:p w14:paraId="7FCD06AE" w14:textId="77777777" w:rsidR="00DC66D4" w:rsidRPr="00DC66D4" w:rsidRDefault="00DC66D4" w:rsidP="00DC6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Ot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fr-FR"/>
            <w14:ligatures w14:val="none"/>
          </w:rPr>
          <m:t>h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e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t</m:t>
            </m:r>
          </m:sub>
        </m:sSub>
      </m:oMath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: change in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Other reportables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net positions.</w:t>
      </w:r>
    </w:p>
    <w:p w14:paraId="77863785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You have:</w:t>
      </w:r>
    </w:p>
    <w:p w14:paraId="730CE253" w14:textId="77777777" w:rsidR="00DC66D4" w:rsidRPr="00DC66D4" w:rsidRDefault="00DC66D4" w:rsidP="00DC6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145 weekly rows from CFTC → after differencing you’re left with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144 observations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.</w:t>
      </w:r>
    </w:p>
    <w:p w14:paraId="5053717A" w14:textId="77777777" w:rsidR="00DC66D4" w:rsidRPr="00DC66D4" w:rsidRDefault="00DC66D4" w:rsidP="00DC6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Estimation with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HC1 robust standard errors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(so t-stats are robust to heteroskedasticity).</w:t>
      </w:r>
    </w:p>
    <w:p w14:paraId="2C3541BE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89FEC12">
          <v:rect id="_x0000_i1025" style="width:0;height:1.5pt" o:hralign="center" o:hrstd="t" o:hr="t" fillcolor="#a0a0a0" stroked="f"/>
        </w:pict>
      </w:r>
    </w:p>
    <w:p w14:paraId="1227E97F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2. Interpreting the OLS output</w:t>
      </w:r>
    </w:p>
    <w:p w14:paraId="20356DF4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2.1 Coefficients &amp; significance</w:t>
      </w:r>
    </w:p>
    <w:p w14:paraId="3CC7E1B0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your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960"/>
        <w:gridCol w:w="960"/>
        <w:gridCol w:w="594"/>
        <w:gridCol w:w="836"/>
      </w:tblGrid>
      <w:tr w:rsidR="00DC66D4" w:rsidRPr="00DC66D4" w14:paraId="09CE3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9F1AE" w14:textId="77777777" w:rsidR="00DC66D4" w:rsidRPr="00DC66D4" w:rsidRDefault="00DC66D4" w:rsidP="00DC6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3298AC2" w14:textId="77777777" w:rsidR="00DC66D4" w:rsidRPr="00DC66D4" w:rsidRDefault="00DC66D4" w:rsidP="00DC6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Coef</w:t>
            </w:r>
          </w:p>
        </w:tc>
        <w:tc>
          <w:tcPr>
            <w:tcW w:w="0" w:type="auto"/>
            <w:vAlign w:val="center"/>
            <w:hideMark/>
          </w:tcPr>
          <w:p w14:paraId="1BBD198F" w14:textId="77777777" w:rsidR="00DC66D4" w:rsidRPr="00DC66D4" w:rsidRDefault="00DC66D4" w:rsidP="00DC6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Std </w:t>
            </w:r>
            <w:proofErr w:type="spellStart"/>
            <w:r w:rsidRPr="00DC66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A37C6" w14:textId="77777777" w:rsidR="00DC66D4" w:rsidRPr="00DC66D4" w:rsidRDefault="00DC66D4" w:rsidP="00DC6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DC66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</w:t>
            </w:r>
            <w:proofErr w:type="gramEnd"/>
            <w:r w:rsidRPr="00DC66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-stat</w:t>
            </w:r>
          </w:p>
        </w:tc>
        <w:tc>
          <w:tcPr>
            <w:tcW w:w="0" w:type="auto"/>
            <w:vAlign w:val="center"/>
            <w:hideMark/>
          </w:tcPr>
          <w:p w14:paraId="118A82F2" w14:textId="77777777" w:rsidR="00DC66D4" w:rsidRPr="00DC66D4" w:rsidRDefault="00DC66D4" w:rsidP="00DC6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DC66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</w:t>
            </w:r>
            <w:proofErr w:type="gramEnd"/>
            <w:r w:rsidRPr="00DC66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-value</w:t>
            </w:r>
          </w:p>
        </w:tc>
      </w:tr>
      <w:tr w:rsidR="00DC66D4" w:rsidRPr="00DC66D4" w14:paraId="78501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1761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7FBD55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-0.0668</w:t>
            </w:r>
          </w:p>
        </w:tc>
        <w:tc>
          <w:tcPr>
            <w:tcW w:w="0" w:type="auto"/>
            <w:vAlign w:val="center"/>
            <w:hideMark/>
          </w:tcPr>
          <w:p w14:paraId="5F8F183B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0.1668</w:t>
            </w:r>
          </w:p>
        </w:tc>
        <w:tc>
          <w:tcPr>
            <w:tcW w:w="0" w:type="auto"/>
            <w:vAlign w:val="center"/>
            <w:hideMark/>
          </w:tcPr>
          <w:p w14:paraId="0FA16BAC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-0.40</w:t>
            </w:r>
          </w:p>
        </w:tc>
        <w:tc>
          <w:tcPr>
            <w:tcW w:w="0" w:type="auto"/>
            <w:vAlign w:val="center"/>
            <w:hideMark/>
          </w:tcPr>
          <w:p w14:paraId="3EAC6FF7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0.689</w:t>
            </w:r>
          </w:p>
        </w:tc>
      </w:tr>
      <w:tr w:rsidR="00DC66D4" w:rsidRPr="00DC66D4" w14:paraId="1253C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0075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</w:t>
            </w:r>
            <w:proofErr w:type="gramEnd"/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_hf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156A8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0.000209</w:t>
            </w:r>
          </w:p>
        </w:tc>
        <w:tc>
          <w:tcPr>
            <w:tcW w:w="0" w:type="auto"/>
            <w:vAlign w:val="center"/>
            <w:hideMark/>
          </w:tcPr>
          <w:p w14:paraId="3F762FD1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0.000031</w:t>
            </w:r>
          </w:p>
        </w:tc>
        <w:tc>
          <w:tcPr>
            <w:tcW w:w="0" w:type="auto"/>
            <w:vAlign w:val="center"/>
            <w:hideMark/>
          </w:tcPr>
          <w:p w14:paraId="34153506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6.77</w:t>
            </w:r>
          </w:p>
        </w:tc>
        <w:tc>
          <w:tcPr>
            <w:tcW w:w="0" w:type="auto"/>
            <w:vAlign w:val="center"/>
            <w:hideMark/>
          </w:tcPr>
          <w:p w14:paraId="2CA007B0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1.3e-11</w:t>
            </w:r>
          </w:p>
        </w:tc>
      </w:tr>
      <w:tr w:rsidR="00DC66D4" w:rsidRPr="00DC66D4" w14:paraId="4B53E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DB12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</w:t>
            </w:r>
            <w:proofErr w:type="gramEnd"/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_swap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00ABE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0.000104</w:t>
            </w:r>
          </w:p>
        </w:tc>
        <w:tc>
          <w:tcPr>
            <w:tcW w:w="0" w:type="auto"/>
            <w:vAlign w:val="center"/>
            <w:hideMark/>
          </w:tcPr>
          <w:p w14:paraId="5869069F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0.000050</w:t>
            </w:r>
          </w:p>
        </w:tc>
        <w:tc>
          <w:tcPr>
            <w:tcW w:w="0" w:type="auto"/>
            <w:vAlign w:val="center"/>
            <w:hideMark/>
          </w:tcPr>
          <w:p w14:paraId="502FD54E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2.06</w:t>
            </w:r>
          </w:p>
        </w:tc>
        <w:tc>
          <w:tcPr>
            <w:tcW w:w="0" w:type="auto"/>
            <w:vAlign w:val="center"/>
            <w:hideMark/>
          </w:tcPr>
          <w:p w14:paraId="5616FF7B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0.039</w:t>
            </w:r>
          </w:p>
        </w:tc>
      </w:tr>
      <w:tr w:rsidR="00DC66D4" w:rsidRPr="00DC66D4" w14:paraId="40C8B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8493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</w:t>
            </w:r>
            <w:proofErr w:type="gramEnd"/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_prod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AE26D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0.000136</w:t>
            </w:r>
          </w:p>
        </w:tc>
        <w:tc>
          <w:tcPr>
            <w:tcW w:w="0" w:type="auto"/>
            <w:vAlign w:val="center"/>
            <w:hideMark/>
          </w:tcPr>
          <w:p w14:paraId="5A0D6682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0.000030</w:t>
            </w:r>
          </w:p>
        </w:tc>
        <w:tc>
          <w:tcPr>
            <w:tcW w:w="0" w:type="auto"/>
            <w:vAlign w:val="center"/>
            <w:hideMark/>
          </w:tcPr>
          <w:p w14:paraId="4F226D2E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4.49</w:t>
            </w:r>
          </w:p>
        </w:tc>
        <w:tc>
          <w:tcPr>
            <w:tcW w:w="0" w:type="auto"/>
            <w:vAlign w:val="center"/>
            <w:hideMark/>
          </w:tcPr>
          <w:p w14:paraId="76C36363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7.2e-06</w:t>
            </w:r>
          </w:p>
        </w:tc>
      </w:tr>
      <w:tr w:rsidR="00DC66D4" w:rsidRPr="00DC66D4" w14:paraId="15C03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BE4E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</w:t>
            </w:r>
            <w:proofErr w:type="gramEnd"/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_other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49965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0.000187</w:t>
            </w:r>
          </w:p>
        </w:tc>
        <w:tc>
          <w:tcPr>
            <w:tcW w:w="0" w:type="auto"/>
            <w:vAlign w:val="center"/>
            <w:hideMark/>
          </w:tcPr>
          <w:p w14:paraId="356D7043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0.000031</w:t>
            </w:r>
          </w:p>
        </w:tc>
        <w:tc>
          <w:tcPr>
            <w:tcW w:w="0" w:type="auto"/>
            <w:vAlign w:val="center"/>
            <w:hideMark/>
          </w:tcPr>
          <w:p w14:paraId="42789980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5.96</w:t>
            </w:r>
          </w:p>
        </w:tc>
        <w:tc>
          <w:tcPr>
            <w:tcW w:w="0" w:type="auto"/>
            <w:vAlign w:val="center"/>
            <w:hideMark/>
          </w:tcPr>
          <w:p w14:paraId="27A59134" w14:textId="77777777" w:rsidR="00DC66D4" w:rsidRPr="00DC66D4" w:rsidRDefault="00DC66D4" w:rsidP="00DC66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C66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2.6e-09</w:t>
            </w:r>
          </w:p>
        </w:tc>
      </w:tr>
    </w:tbl>
    <w:p w14:paraId="0A604EE6" w14:textId="77777777" w:rsidR="00DC66D4" w:rsidRPr="00DC66D4" w:rsidRDefault="00DC66D4" w:rsidP="00DC66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Intercept (const)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: not statistically different from 0 (p = 0.69). So when all position changes are zero, the expected weekly oil price change is basically zero.</w:t>
      </w:r>
    </w:p>
    <w:p w14:paraId="2BBF8574" w14:textId="77777777" w:rsidR="00DC66D4" w:rsidRPr="00DC66D4" w:rsidRDefault="00DC66D4" w:rsidP="00DC66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All four flow variables are positive and strongly significant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at 5% (and in fact at 1%), with </w:t>
      </w:r>
      <w:r w:rsidRPr="00DC66D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d_swap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being the weakest (t ≈ 2.06, just above the 1.977 critical value).</w:t>
      </w:r>
    </w:p>
    <w:p w14:paraId="6D6F79F2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Interpretation of magnitudes (just to get a feel):</w:t>
      </w:r>
    </w:p>
    <w:p w14:paraId="68A62BB4" w14:textId="77777777" w:rsidR="00DC66D4" w:rsidRPr="00DC66D4" w:rsidRDefault="00DC66D4" w:rsidP="00DC66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d_hf = 0.000209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: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 xml:space="preserve">if hedge-fund net positions increase by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10,000 contracts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in a week, expected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WTI ≈</w:t>
      </w:r>
    </w:p>
    <w:p w14:paraId="49E77CB8" w14:textId="77777777" w:rsidR="00DC66D4" w:rsidRPr="00DC66D4" w:rsidRDefault="00DC66D4" w:rsidP="00DC66D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w:lastRenderedPageBreak/>
            <m:t>0.000209×10,000≈2.09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n-US" w:eastAsia="fr-FR"/>
              <w14:ligatures w14:val="none"/>
            </w:rPr>
            <m:t xml:space="preserve"> USD/bbl</m:t>
          </m:r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n-US" w:eastAsia="fr-FR"/>
              <w14:ligatures w14:val="none"/>
            </w:rPr>
            <w:br/>
          </m:r>
        </m:oMath>
      </m:oMathPara>
    </w:p>
    <w:p w14:paraId="50A88100" w14:textId="77777777" w:rsidR="00DC66D4" w:rsidRPr="00DC66D4" w:rsidRDefault="00DC66D4" w:rsidP="00DC66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That’s economically non-trivial.</w:t>
      </w:r>
    </w:p>
    <w:p w14:paraId="6B69B4E3" w14:textId="77777777" w:rsidR="00DC66D4" w:rsidRPr="00DC66D4" w:rsidRDefault="00DC66D4" w:rsidP="00DC66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The other coefficients are a bit smaller but same idea: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net buying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by any of the four groups tends to be associated with higher weekly WTI changes.</w:t>
      </w:r>
    </w:p>
    <w:p w14:paraId="514D6B24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So your regression is essentially saying:</w:t>
      </w:r>
    </w:p>
    <w:p w14:paraId="22141587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when any of the main trader categories increase their net length, WTI futures prices tend to rise that week.</w:t>
      </w:r>
    </w:p>
    <w:p w14:paraId="778AA086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That is very much in line with the “financialised market / position-driven” story from your PDF.</w:t>
      </w:r>
    </w:p>
    <w:p w14:paraId="1C3D35A2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A303246">
          <v:rect id="_x0000_i1026" style="width:0;height:1.5pt" o:hralign="center" o:hrstd="t" o:hr="t" fillcolor="#a0a0a0" stroked="f"/>
        </w:pict>
      </w:r>
    </w:p>
    <w:p w14:paraId="733F528D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2.2 R², F-test and overall fit</w:t>
      </w:r>
    </w:p>
    <w:p w14:paraId="5F4EEF18" w14:textId="77777777" w:rsidR="00DC66D4" w:rsidRPr="00DC66D4" w:rsidRDefault="00DC66D4" w:rsidP="00DC66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R² = 0.539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;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Adj R² = 0.525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 xml:space="preserve">→ About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54% of the variance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of weekly oil price changes is explained by </w:t>
      </w:r>
      <w:r w:rsidRPr="00DC66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fr-FR"/>
          <w14:ligatures w14:val="none"/>
        </w:rPr>
        <w:t>changes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in futures positions of the four groups. For high-frequency commodity returns, that’s quite a strong R².</w:t>
      </w:r>
    </w:p>
    <w:p w14:paraId="72375FEE" w14:textId="77777777" w:rsidR="00DC66D4" w:rsidRPr="00DC66D4" w:rsidRDefault="00DC66D4" w:rsidP="00DC66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F-</w:t>
      </w:r>
      <w:proofErr w:type="gram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statistic</w:t>
      </w:r>
      <w:proofErr w:type="gramEnd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 xml:space="preserve"> = 63.57, p ≈ 1.9e-30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 xml:space="preserve">→ You very strongly reject the joint null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 w:eastAsia="fr-FR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fr-FR"/>
            <w14:ligatures w14:val="none"/>
          </w:rPr>
          <m:t>: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HF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fr-FR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Swap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fr-FR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Prod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fr-FR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Ot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 w:eastAsia="fr-FR"/>
                <w14:ligatures w14:val="none"/>
              </w:rPr>
              <m:t>h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er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fr-FR"/>
            <w14:ligatures w14:val="none"/>
          </w:rPr>
          <m:t>=0</m:t>
        </m:r>
      </m:oMath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.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Together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these flows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clearly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matter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1682319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Compare that to your macro regression (R² ≈ 0.14): this CFTC model explains </w:t>
      </w:r>
      <w:r w:rsidRPr="00DC66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fr-FR"/>
          <w14:ligatures w14:val="none"/>
        </w:rPr>
        <w:t>much more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of the weekly price variation.</w:t>
      </w:r>
    </w:p>
    <w:p w14:paraId="231756D1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6058910">
          <v:rect id="_x0000_i1027" style="width:0;height:1.5pt" o:hralign="center" o:hrstd="t" o:hr="t" fillcolor="#a0a0a0" stroked="f"/>
        </w:pict>
      </w:r>
    </w:p>
    <w:p w14:paraId="516A5682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2.3 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Residual</w:t>
      </w:r>
      <w:proofErr w:type="spellEnd"/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diagnostics 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from</w:t>
      </w:r>
      <w:proofErr w:type="spellEnd"/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the 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summary</w:t>
      </w:r>
      <w:proofErr w:type="spellEnd"/>
    </w:p>
    <w:p w14:paraId="7785971C" w14:textId="77777777" w:rsidR="00DC66D4" w:rsidRPr="00DC66D4" w:rsidRDefault="00DC66D4" w:rsidP="00DC66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Durbin–Watson = 2.43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 xml:space="preserve">→ Close to 2, slightly above; no strong positive autocorrelation.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Good news.</w:t>
      </w:r>
    </w:p>
    <w:p w14:paraId="5B02FDDD" w14:textId="77777777" w:rsidR="00DC66D4" w:rsidRPr="00DC66D4" w:rsidRDefault="00DC66D4" w:rsidP="00DC66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Omnibus, 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Jarque</w:t>
      </w:r>
      <w:proofErr w:type="spellEnd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–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Bera</w:t>
      </w:r>
      <w:proofErr w:type="spellEnd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Skew</w:t>
      </w:r>
      <w:proofErr w:type="spellEnd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, Kurtosis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1CD1E852" w14:textId="77777777" w:rsidR="00DC66D4" w:rsidRPr="00DC66D4" w:rsidRDefault="00DC66D4" w:rsidP="00DC66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Skew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-0.717 (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slight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left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skew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3BCA4DE2" w14:textId="77777777" w:rsidR="00DC66D4" w:rsidRPr="00DC66D4" w:rsidRDefault="00DC66D4" w:rsidP="00DC66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Kurtosis = 9.27 (very leptokurtic → fat tails).</w:t>
      </w:r>
    </w:p>
    <w:p w14:paraId="5B1AA480" w14:textId="77777777" w:rsidR="00DC66D4" w:rsidRPr="00DC66D4" w:rsidRDefault="00DC66D4" w:rsidP="00DC66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JB p-value ≈ 1.4e-54 → clear rejection of normality.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>This is exactly what your residual plots (histogram + Q-Q) show.</w:t>
      </w:r>
    </w:p>
    <w:p w14:paraId="2825B4B1" w14:textId="77777777" w:rsidR="00DC66D4" w:rsidRPr="00DC66D4" w:rsidRDefault="00DC66D4" w:rsidP="00DC66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Condition number = 3.22e4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 xml:space="preserve">→ Suggests some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multicollinearity risk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(the regressors are somewhat correlated: position changes of groups tend to move together). It doesn’t invalidate OLS (coefficients are still unbiased), but it can inflate standard errors slightly.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You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already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mitigate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inference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issues with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robust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SE.</w:t>
      </w:r>
    </w:p>
    <w:p w14:paraId="4991BD3F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Because of non-normal residuals + possible heteroskedasticity, you correctly used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HC1 robust standard errors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, which makes your t-stats more reliable.</w:t>
      </w:r>
    </w:p>
    <w:p w14:paraId="7715F6A5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0D67F84B">
          <v:rect id="_x0000_i1028" style="width:0;height:1.5pt" o:hralign="center" o:hrstd="t" o:hr="t" fillcolor="#a0a0a0" stroked="f"/>
        </w:pict>
      </w:r>
    </w:p>
    <w:p w14:paraId="20A41333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3. Plot by plot – what each figure tells you</w:t>
      </w:r>
    </w:p>
    <w:p w14:paraId="51815DB9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3.1 Scatter: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Oil vs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HF + OLS line</w:t>
      </w:r>
    </w:p>
    <w:p w14:paraId="6AF56602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What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you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see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635758D4" w14:textId="77777777" w:rsidR="00DC66D4" w:rsidRPr="00DC66D4" w:rsidRDefault="00DC66D4" w:rsidP="00DC66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Each dot =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one week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between 2023–01 and 2025–11.</w:t>
      </w:r>
    </w:p>
    <w:p w14:paraId="28F7B1D5" w14:textId="77777777" w:rsidR="00DC66D4" w:rsidRPr="00DC66D4" w:rsidRDefault="00DC66D4" w:rsidP="00DC66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X-axis: change in hedge-fund net positions (contracts).</w:t>
      </w:r>
    </w:p>
    <w:p w14:paraId="416DF2AC" w14:textId="77777777" w:rsidR="00DC66D4" w:rsidRPr="00DC66D4" w:rsidRDefault="00DC66D4" w:rsidP="00DC66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Y-axis: weekly change in WTI price (USD/bbl).</w:t>
      </w:r>
    </w:p>
    <w:p w14:paraId="32039677" w14:textId="77777777" w:rsidR="00DC66D4" w:rsidRPr="00DC66D4" w:rsidRDefault="00DC66D4" w:rsidP="00DC66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Red line: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simple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regression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Oil ~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HF (one regressor).</w:t>
      </w:r>
    </w:p>
    <w:p w14:paraId="4EB00EDF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Interpretation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53377154" w14:textId="77777777" w:rsidR="00DC66D4" w:rsidRPr="00DC66D4" w:rsidRDefault="00DC66D4" w:rsidP="00DC66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Clear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positive slope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: points cluster along an upward-sloping band.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 xml:space="preserve">→ When hedge funds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increase their net length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, oil prices tend to go up that week.</w:t>
      </w:r>
    </w:p>
    <w:p w14:paraId="11038813" w14:textId="77777777" w:rsidR="00DC66D4" w:rsidRPr="00DC66D4" w:rsidRDefault="00DC66D4" w:rsidP="00DC66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Noise is still large: for a given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HF you see a wide range of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Oil (because many other factors also move oil).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But the trend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unmistakably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positive.</w:t>
      </w:r>
    </w:p>
    <w:p w14:paraId="4F87EB3C" w14:textId="77777777" w:rsidR="00DC66D4" w:rsidRPr="00DC66D4" w:rsidRDefault="00DC66D4" w:rsidP="00DC66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This is the “cleanest” visual evidence of the financialisation story: </w:t>
      </w:r>
      <w:r w:rsidRPr="00DC66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fr-FR"/>
          <w14:ligatures w14:val="none"/>
        </w:rPr>
        <w:t>flow of speculative money in → price up on average.</w:t>
      </w:r>
    </w:p>
    <w:p w14:paraId="2C584EB0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How it relates to the multi-factor regression:</w:t>
      </w:r>
    </w:p>
    <w:p w14:paraId="52CF935F" w14:textId="77777777" w:rsidR="00DC66D4" w:rsidRPr="00DC66D4" w:rsidRDefault="00DC66D4" w:rsidP="00DC66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The red line here uses only </w:t>
      </w:r>
      <w:r w:rsidRPr="00DC66D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d_hf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. In the multi-factor model, </w:t>
      </w:r>
      <w:r w:rsidRPr="00DC66D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d_hf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remains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highly significant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even after controlling for the other groups, so hedge-fund flows have an independent explanatory power.</w:t>
      </w:r>
    </w:p>
    <w:p w14:paraId="005590C3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8AD01AD">
          <v:rect id="_x0000_i1029" style="width:0;height:1.5pt" o:hralign="center" o:hrstd="t" o:hr="t" fillcolor="#a0a0a0" stroked="f"/>
        </w:pict>
      </w:r>
    </w:p>
    <w:p w14:paraId="6D9F35DF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3.2 Rolling 52-week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β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: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WTI ~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HF</w:t>
      </w:r>
    </w:p>
    <w:p w14:paraId="0FE28C39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This plot shows:</w:t>
      </w:r>
    </w:p>
    <w:p w14:paraId="012A3144" w14:textId="77777777" w:rsidR="00DC66D4" w:rsidRPr="00DC66D4" w:rsidRDefault="00DC66D4" w:rsidP="00DC66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At each date, you estimate a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rolling simple regression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over the past 52 weeks:</w:t>
      </w:r>
    </w:p>
    <w:p w14:paraId="4AB0A6EA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val="en-US" w:eastAsia="fr-FR"/>
                  <w14:ligatures w14:val="none"/>
                </w:rPr>
                <m:t>Oil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fr-FR"/>
              <w14:ligatures w14:val="none"/>
            </w:rPr>
            <w:br/>
          </m:r>
        </m:oMath>
      </m:oMathPara>
    </w:p>
    <w:p w14:paraId="76003519" w14:textId="77777777" w:rsidR="00DC66D4" w:rsidRPr="00DC66D4" w:rsidRDefault="00DC66D4" w:rsidP="00DC66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Y-axis: the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 xml:space="preserve">rolling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β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(sensitivity of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Oil to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HF).</w:t>
      </w:r>
    </w:p>
    <w:p w14:paraId="01020070" w14:textId="77777777" w:rsidR="00DC66D4" w:rsidRPr="00DC66D4" w:rsidRDefault="00DC66D4" w:rsidP="00DC66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X-axis: time (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roughly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2024–2025).</w:t>
      </w:r>
    </w:p>
    <w:p w14:paraId="44D78202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What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looks like:</w:t>
      </w:r>
    </w:p>
    <w:p w14:paraId="1AA35ED9" w14:textId="77777777" w:rsidR="00DC66D4" w:rsidRPr="00DC66D4" w:rsidRDefault="00DC66D4" w:rsidP="00DC66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proofErr w:type="gram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β</w:t>
      </w:r>
      <w:proofErr w:type="gram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is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always positive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, around 7–8×10⁻⁵ at the start of 2024, slowly drifting down towards ~5×10⁻⁵ by late 2025.</w:t>
      </w:r>
    </w:p>
    <w:p w14:paraId="087A5ACA" w14:textId="77777777" w:rsidR="00DC66D4" w:rsidRPr="00DC66D4" w:rsidRDefault="00DC66D4" w:rsidP="00DC66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Some medium-term variation: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β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peaked mid-2024, declines after.</w:t>
      </w:r>
    </w:p>
    <w:p w14:paraId="58F9B473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Interpretation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7E8C7B09" w14:textId="77777777" w:rsidR="00DC66D4" w:rsidRPr="00DC66D4" w:rsidRDefault="00DC66D4" w:rsidP="00DC66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lastRenderedPageBreak/>
        <w:t xml:space="preserve">The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sign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of the relationship (positive) is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stable through time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, which is reassuring.</w:t>
      </w:r>
    </w:p>
    <w:p w14:paraId="6E59119C" w14:textId="77777777" w:rsidR="00DC66D4" w:rsidRPr="00DC66D4" w:rsidRDefault="00DC66D4" w:rsidP="00DC66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magnitude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changes: at times, hedge-fund flows move prices more (higher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β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), at other times less (lower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β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).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>→ This can be interpreted as changing importance of speculative flows, changing liquidity, or changing background macro conditions.</w:t>
      </w:r>
    </w:p>
    <w:p w14:paraId="6A058BEC" w14:textId="77777777" w:rsidR="00DC66D4" w:rsidRPr="00DC66D4" w:rsidRDefault="00DC66D4" w:rsidP="00DC66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You can comment in your report:</w:t>
      </w:r>
    </w:p>
    <w:p w14:paraId="71D5DF7B" w14:textId="77777777" w:rsidR="00DC66D4" w:rsidRPr="00DC66D4" w:rsidRDefault="00DC66D4" w:rsidP="00DC66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“Over 2024–2025, the sensitivity of weekly WTI returns to hedge-fund flows remains positive but gradually declines, suggesting that speculative activity still matters but may have become slightly less dominant.”</w:t>
      </w:r>
    </w:p>
    <w:p w14:paraId="34EB7077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0263F09">
          <v:rect id="_x0000_i1030" style="width:0;height:1.5pt" o:hralign="center" o:hrstd="t" o:hr="t" fillcolor="#a0a0a0" stroked="f"/>
        </w:pict>
      </w:r>
    </w:p>
    <w:p w14:paraId="47464598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3.3 Residuals: Histogram &amp; Normal Density</w:t>
      </w:r>
    </w:p>
    <w:p w14:paraId="6DE8B32E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This figure:</w:t>
      </w:r>
    </w:p>
    <w:p w14:paraId="132ED92F" w14:textId="77777777" w:rsidR="00DC66D4" w:rsidRPr="00DC66D4" w:rsidRDefault="00DC66D4" w:rsidP="00DC66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Histogram of residuals from the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multi-factor regression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.</w:t>
      </w:r>
    </w:p>
    <w:p w14:paraId="074EA217" w14:textId="77777777" w:rsidR="00DC66D4" w:rsidRPr="00DC66D4" w:rsidRDefault="00DC66D4" w:rsidP="00DC66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Green line: a normal distribution fitted with the residuals’ mean and standard deviation.</w:t>
      </w:r>
    </w:p>
    <w:p w14:paraId="6EAD00CE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What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you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see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7E04BE5E" w14:textId="77777777" w:rsidR="00DC66D4" w:rsidRPr="00DC66D4" w:rsidRDefault="00DC66D4" w:rsidP="00DC66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Distribution is centered near 0 (good, OLS residuals should average ~0).</w:t>
      </w:r>
    </w:p>
    <w:p w14:paraId="17080CC5" w14:textId="77777777" w:rsidR="00DC66D4" w:rsidRPr="00DC66D4" w:rsidRDefault="00DC66D4" w:rsidP="00DC66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But tails are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much thicker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than the normal curve:</w:t>
      </w:r>
    </w:p>
    <w:p w14:paraId="2ADE9558" w14:textId="77777777" w:rsidR="00DC66D4" w:rsidRPr="00DC66D4" w:rsidRDefault="00DC66D4" w:rsidP="00DC66D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Some big negative outliers (around -10 USD).</w:t>
      </w:r>
    </w:p>
    <w:p w14:paraId="38141827" w14:textId="77777777" w:rsidR="00DC66D4" w:rsidRPr="00DC66D4" w:rsidRDefault="00DC66D4" w:rsidP="00DC66D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Some big positive outliers (around +8 USD).</w:t>
      </w:r>
    </w:p>
    <w:p w14:paraId="75EF5912" w14:textId="77777777" w:rsidR="00DC66D4" w:rsidRPr="00DC66D4" w:rsidRDefault="00DC66D4" w:rsidP="00DC66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The middle looks roughly bell-shaped, but tails don’t match the normal.</w:t>
      </w:r>
    </w:p>
    <w:p w14:paraId="7A38FD9F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Interpretation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7766C727" w14:textId="77777777" w:rsidR="00DC66D4" w:rsidRPr="00DC66D4" w:rsidRDefault="00DC66D4" w:rsidP="00DC66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Confirms the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high kurtosis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and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non-normality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flagged by JB test.</w:t>
      </w:r>
    </w:p>
    <w:p w14:paraId="3CF30FE4" w14:textId="77777777" w:rsidR="00DC66D4" w:rsidRPr="00DC66D4" w:rsidRDefault="00DC66D4" w:rsidP="00DC66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In financial time-series this is very common (price jumps, OPEC news, macro shocks…).</w:t>
      </w:r>
    </w:p>
    <w:p w14:paraId="53B566E2" w14:textId="77777777" w:rsidR="00DC66D4" w:rsidRPr="00DC66D4" w:rsidRDefault="00DC66D4" w:rsidP="00DC66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That’s exactly why using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robust standard errors (HC1)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is the right choice: you don’t rely on exact normality for inference.</w:t>
      </w:r>
    </w:p>
    <w:p w14:paraId="7138C9C2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64D1967">
          <v:rect id="_x0000_i1031" style="width:0;height:1.5pt" o:hralign="center" o:hrstd="t" o:hr="t" fillcolor="#a0a0a0" stroked="f"/>
        </w:pict>
      </w:r>
    </w:p>
    <w:p w14:paraId="2AA119A1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3.4 Q–Q Plot of Residuals</w:t>
      </w:r>
    </w:p>
    <w:p w14:paraId="0160FC99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This plot:</w:t>
      </w:r>
    </w:p>
    <w:p w14:paraId="00C73B86" w14:textId="77777777" w:rsidR="00DC66D4" w:rsidRPr="00DC66D4" w:rsidRDefault="00DC66D4" w:rsidP="00DC66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Theoretical normal quantiles on the x-axis vs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sorted residuals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on the y-axis.</w:t>
      </w:r>
    </w:p>
    <w:p w14:paraId="76433129" w14:textId="77777777" w:rsidR="00DC66D4" w:rsidRPr="00DC66D4" w:rsidRDefault="00DC66D4" w:rsidP="00DC66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Red line = where points </w:t>
      </w:r>
      <w:r w:rsidRPr="00DC66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fr-FR"/>
          <w14:ligatures w14:val="none"/>
        </w:rPr>
        <w:t>would lie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if residuals were perfectly normal.</w:t>
      </w:r>
    </w:p>
    <w:p w14:paraId="0AC1E10D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What the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picture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shows:</w:t>
      </w:r>
    </w:p>
    <w:p w14:paraId="4AE37149" w14:textId="77777777" w:rsidR="00DC66D4" w:rsidRPr="00DC66D4" w:rsidRDefault="00DC66D4" w:rsidP="00DC66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Points in the middle follow the line fairly well → the bulk of the distribution is reasonably symmetric.</w:t>
      </w:r>
    </w:p>
    <w:p w14:paraId="127DD4E4" w14:textId="77777777" w:rsidR="00DC66D4" w:rsidRPr="00DC66D4" w:rsidRDefault="00DC66D4" w:rsidP="00DC66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lastRenderedPageBreak/>
        <w:t xml:space="preserve">At both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tails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, points deviate strongly:</w:t>
      </w:r>
    </w:p>
    <w:p w14:paraId="005CDA5E" w14:textId="77777777" w:rsidR="00DC66D4" w:rsidRPr="00DC66D4" w:rsidRDefault="00DC66D4" w:rsidP="00DC66D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Left tail: a couple of weeks with very large negative residuals (big crashes).</w:t>
      </w:r>
    </w:p>
    <w:p w14:paraId="0531E9B8" w14:textId="77777777" w:rsidR="00DC66D4" w:rsidRPr="00DC66D4" w:rsidRDefault="00DC66D4" w:rsidP="00DC66D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Right tail: some weeks with very large positive residuals (price spikes).</w:t>
      </w:r>
    </w:p>
    <w:p w14:paraId="66DFF9B5" w14:textId="77777777" w:rsidR="00DC66D4" w:rsidRPr="00DC66D4" w:rsidRDefault="00DC66D4" w:rsidP="00DC66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This “S-shape with heavy tails” is classic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leptokurtic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behaviour.</w:t>
      </w:r>
    </w:p>
    <w:p w14:paraId="397B7001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Significance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4F84A27D" w14:textId="77777777" w:rsidR="00DC66D4" w:rsidRPr="00DC66D4" w:rsidRDefault="00DC66D4" w:rsidP="00DC66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Visually confirms Jarque–Bera: residuals are not normal.</w:t>
      </w:r>
    </w:p>
    <w:p w14:paraId="2E5A843B" w14:textId="77777777" w:rsidR="00DC66D4" w:rsidRPr="00DC66D4" w:rsidRDefault="00DC66D4" w:rsidP="00DC66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But the deviation is mostly in the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tails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, not the centre. In practice: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>→ slope estimate &amp; R² are fine; main issue is that p-values assuming perfect normality would be too optimistic.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>→ again, your use of robust SEs (HC1) is the standard fix.</w:t>
      </w:r>
    </w:p>
    <w:p w14:paraId="618F97B5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6D47C27">
          <v:rect id="_x0000_i1032" style="width:0;height:1.5pt" o:hralign="center" o:hrstd="t" o:hr="t" fillcolor="#a0a0a0" stroked="f"/>
        </w:pict>
      </w:r>
    </w:p>
    <w:p w14:paraId="5CBBF782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3.5 Residuals vs Fitted Values</w:t>
      </w:r>
    </w:p>
    <w:p w14:paraId="321320A0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This diagnostic checks linearity &amp; heteroskedasticity.</w:t>
      </w:r>
    </w:p>
    <w:p w14:paraId="22D77145" w14:textId="77777777" w:rsidR="00DC66D4" w:rsidRPr="00DC66D4" w:rsidRDefault="00DC66D4" w:rsidP="00DC66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X-axis: fitted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Oil from the regression.</w:t>
      </w:r>
    </w:p>
    <w:p w14:paraId="3E21210F" w14:textId="77777777" w:rsidR="00DC66D4" w:rsidRPr="00DC66D4" w:rsidRDefault="00DC66D4" w:rsidP="00DC66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Y-axis: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residuals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7FE10BF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What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looks like:</w:t>
      </w:r>
    </w:p>
    <w:p w14:paraId="08D53021" w14:textId="77777777" w:rsidR="00DC66D4" w:rsidRPr="00DC66D4" w:rsidRDefault="00DC66D4" w:rsidP="00DC66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Points are scattered roughly symmetrically around 0 across the whole range of fitted values.</w:t>
      </w:r>
    </w:p>
    <w:p w14:paraId="75A41310" w14:textId="77777777" w:rsidR="00DC66D4" w:rsidRPr="00DC66D4" w:rsidRDefault="00DC66D4" w:rsidP="00DC66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No obvious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systematic curve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or pattern:</w:t>
      </w:r>
    </w:p>
    <w:p w14:paraId="327C4C0B" w14:textId="77777777" w:rsidR="00DC66D4" w:rsidRPr="00DC66D4" w:rsidRDefault="00DC66D4" w:rsidP="00DC66D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You don’t see, for example, residuals switching from negative to positive in a clear shape.</w:t>
      </w:r>
    </w:p>
    <w:p w14:paraId="657E05F4" w14:textId="77777777" w:rsidR="00DC66D4" w:rsidRPr="00DC66D4" w:rsidRDefault="00DC66D4" w:rsidP="00DC66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Variance looks roughly similar across fitted values (no extreme “fan shape”), though there is maybe slightly more spread at some mid-level fitted values.</w:t>
      </w:r>
    </w:p>
    <w:p w14:paraId="2EB7582E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Interpretation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4ABE9DD3" w14:textId="77777777" w:rsidR="00DC66D4" w:rsidRPr="00DC66D4" w:rsidRDefault="00DC66D4" w:rsidP="00DC66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Suggests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linear specification is reasonable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: a straight line in flow variables captures the main structure.</w:t>
      </w:r>
    </w:p>
    <w:p w14:paraId="0DB97B93" w14:textId="77777777" w:rsidR="00DC66D4" w:rsidRPr="00DC66D4" w:rsidRDefault="00DC66D4" w:rsidP="00DC66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Heteroskedasticity might be present (this is financial data, so almost always yes), but not explosive.</w:t>
      </w:r>
    </w:p>
    <w:p w14:paraId="1FC67AAA" w14:textId="77777777" w:rsidR="00DC66D4" w:rsidRPr="00DC66D4" w:rsidRDefault="00DC66D4" w:rsidP="00DC66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Again, robust SEs protect you from moderate heteroskedasticity.</w:t>
      </w:r>
    </w:p>
    <w:p w14:paraId="1C5C9172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0ABC80D">
          <v:rect id="_x0000_i1033" style="width:0;height:1.5pt" o:hralign="center" o:hrstd="t" o:hr="t" fillcolor="#a0a0a0" stroked="f"/>
        </w:pict>
      </w:r>
    </w:p>
    <w:p w14:paraId="2644730B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3.6 t-distribution with rejection regions and t-statistics</w:t>
      </w:r>
    </w:p>
    <w:p w14:paraId="2AFE426A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This is the “hypothesis testing illustration” plot.</w:t>
      </w:r>
    </w:p>
    <w:p w14:paraId="7746B90B" w14:textId="77777777" w:rsidR="00DC66D4" w:rsidRPr="00DC66D4" w:rsidRDefault="00DC66D4" w:rsidP="00DC66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The blue curve = t-distribution with df = 139 (same df as your regression).</w:t>
      </w:r>
    </w:p>
    <w:p w14:paraId="6F35C158" w14:textId="77777777" w:rsidR="00DC66D4" w:rsidRPr="00DC66D4" w:rsidRDefault="00DC66D4" w:rsidP="00DC66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Red dashed vertical lines at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±1.977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= critical values for a two-sided test with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α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= 0.05.</w:t>
      </w:r>
    </w:p>
    <w:p w14:paraId="7C4751F7" w14:textId="77777777" w:rsidR="00DC66D4" w:rsidRPr="00DC66D4" w:rsidRDefault="00DC66D4" w:rsidP="00DC66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Pink shaded areas in both tails =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rejection regions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(probability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α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/2 on each side).</w:t>
      </w:r>
    </w:p>
    <w:p w14:paraId="57205A74" w14:textId="77777777" w:rsidR="00DC66D4" w:rsidRPr="00DC66D4" w:rsidRDefault="00DC66D4" w:rsidP="00DC66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Vertical dashed lines for each slope’s t-stat:</w:t>
      </w:r>
    </w:p>
    <w:p w14:paraId="0F3AF95F" w14:textId="77777777" w:rsidR="00DC66D4" w:rsidRPr="00DC66D4" w:rsidRDefault="00DC66D4" w:rsidP="00DC66D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t</w:t>
      </w:r>
      <w:proofErr w:type="gramEnd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d_hf</w:t>
      </w:r>
      <w:proofErr w:type="spellEnd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≈ 6.77</w:t>
      </w:r>
    </w:p>
    <w:p w14:paraId="647D7432" w14:textId="77777777" w:rsidR="00DC66D4" w:rsidRPr="00DC66D4" w:rsidRDefault="00DC66D4" w:rsidP="00DC66D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</w:t>
      </w:r>
      <w:proofErr w:type="gramEnd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d_swap</w:t>
      </w:r>
      <w:proofErr w:type="spellEnd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≈ 2.06</w:t>
      </w:r>
    </w:p>
    <w:p w14:paraId="3BDF9554" w14:textId="77777777" w:rsidR="00DC66D4" w:rsidRPr="00DC66D4" w:rsidRDefault="00DC66D4" w:rsidP="00DC66D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</w:t>
      </w:r>
      <w:proofErr w:type="gramEnd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d_prod</w:t>
      </w:r>
      <w:proofErr w:type="spellEnd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≈ 4.49</w:t>
      </w:r>
    </w:p>
    <w:p w14:paraId="0B709854" w14:textId="77777777" w:rsidR="00DC66D4" w:rsidRPr="00DC66D4" w:rsidRDefault="00DC66D4" w:rsidP="00DC66D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</w:t>
      </w:r>
      <w:proofErr w:type="gramEnd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d_other</w:t>
      </w:r>
      <w:proofErr w:type="spellEnd"/>
      <w:r w:rsidRPr="00DC66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≈ 5.96</w:t>
      </w:r>
    </w:p>
    <w:p w14:paraId="799075B3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What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you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see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36005428" w14:textId="77777777" w:rsidR="00DC66D4" w:rsidRPr="00DC66D4" w:rsidRDefault="00DC66D4" w:rsidP="00DC66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All those t-lines are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far to the right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of +1.977, deep inside the red shaded region.</w:t>
      </w:r>
    </w:p>
    <w:p w14:paraId="45A94D62" w14:textId="77777777" w:rsidR="00DC66D4" w:rsidRPr="00DC66D4" w:rsidRDefault="00DC66D4" w:rsidP="00DC66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That says: for all four slopes, the probability of observing such a large t-stat if the true coefficient were 0 is extremely small (which matches the tiny p-values in the table).</w:t>
      </w:r>
    </w:p>
    <w:p w14:paraId="0B0A940D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Interpretation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 your team:</w:t>
      </w:r>
    </w:p>
    <w:p w14:paraId="2FDE7C55" w14:textId="77777777" w:rsidR="00DC66D4" w:rsidRPr="00DC66D4" w:rsidRDefault="00DC66D4" w:rsidP="00DC66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This picture is the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 xml:space="preserve">visual explanation of “reject H₀: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β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=0”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: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br/>
        <w:t xml:space="preserve">each t-stat falls in the red rejection zone → the associated trader group’s flow has a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statistically significant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effect on weekly WTI price changes at 5% (and in fact at 1%).</w:t>
      </w:r>
    </w:p>
    <w:p w14:paraId="055498E8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It’s a nice way to connect:</w:t>
      </w:r>
    </w:p>
    <w:p w14:paraId="197AAF76" w14:textId="77777777" w:rsidR="00DC66D4" w:rsidRPr="00DC66D4" w:rsidRDefault="00DC66D4" w:rsidP="00DC66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the theory of the t-test (rejection region,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α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)</w:t>
      </w:r>
    </w:p>
    <w:p w14:paraId="12A9F7AB" w14:textId="77777777" w:rsidR="00DC66D4" w:rsidRPr="00DC66D4" w:rsidRDefault="00DC66D4" w:rsidP="00DC66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with the actual empirical t-statistics of your regression.</w:t>
      </w:r>
    </w:p>
    <w:p w14:paraId="1D8F1EA2" w14:textId="77777777" w:rsidR="00DC66D4" w:rsidRPr="00DC66D4" w:rsidRDefault="00DC66D4" w:rsidP="00DC66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9265312">
          <v:rect id="_x0000_i1034" style="width:0;height:1.5pt" o:hralign="center" o:hrstd="t" o:hr="t" fillcolor="#a0a0a0" stroked="f"/>
        </w:pict>
      </w:r>
    </w:p>
    <w:p w14:paraId="1696F995" w14:textId="77777777" w:rsidR="00DC66D4" w:rsidRPr="00DC66D4" w:rsidRDefault="00DC66D4" w:rsidP="00DC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4. Putting it all together – narrative for your group</w:t>
      </w:r>
    </w:p>
    <w:p w14:paraId="38F17C9B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You can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summarise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your findings like this:</w:t>
      </w:r>
    </w:p>
    <w:p w14:paraId="234617FC" w14:textId="77777777" w:rsidR="00DC66D4" w:rsidRPr="00DC66D4" w:rsidRDefault="00DC66D4" w:rsidP="00DC66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Specification</w:t>
      </w:r>
      <w:proofErr w:type="spellEnd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&amp; data</w:t>
      </w:r>
    </w:p>
    <w:p w14:paraId="5312D192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Weekly changes in WTI front-month futures from early 2023 to late 2025.</w:t>
      </w:r>
    </w:p>
    <w:p w14:paraId="13FEC2A1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Regressed on weekly changes in CFTC net positions for four trader groups: Managed Money, Swap Dealers, Producers/Merchants, and Other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Reportables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.</w:t>
      </w:r>
    </w:p>
    <w:p w14:paraId="2F7D663E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First-difference specification focuses on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flows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rather than levels.</w:t>
      </w:r>
    </w:p>
    <w:p w14:paraId="78C8247F" w14:textId="77777777" w:rsidR="00DC66D4" w:rsidRPr="00DC66D4" w:rsidRDefault="00DC66D4" w:rsidP="00DC66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Main quantitative 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result</w:t>
      </w:r>
      <w:proofErr w:type="spellEnd"/>
    </w:p>
    <w:p w14:paraId="312D2362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The model explains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≈54% of the variance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in weekly oil price changes (R² ≈ 0.54), which is very high for high-frequency commodity data.</w:t>
      </w:r>
    </w:p>
    <w:p w14:paraId="2BB33B32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All four groups’ net position changes have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positive and statistically significant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effects on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WTI, even with robust standard errors.</w:t>
      </w:r>
    </w:p>
    <w:p w14:paraId="15F2C9C7" w14:textId="77777777" w:rsidR="00DC66D4" w:rsidRPr="00DC66D4" w:rsidRDefault="00DC66D4" w:rsidP="00DC66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Interpretation</w:t>
      </w:r>
      <w:proofErr w:type="spellEnd"/>
    </w:p>
    <w:p w14:paraId="1E339E41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Weekly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net buying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of futures by any major trader group tends to push WTI futures prices up in that same week.</w:t>
      </w:r>
    </w:p>
    <w:p w14:paraId="3D4AD79D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Hedge-fund flows (Managed Money) have the strongest and most robust impact, but producers, swaps and other 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reportables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also matter.</w:t>
      </w:r>
    </w:p>
    <w:p w14:paraId="7B3E7E1E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A large positive flow (e.g. +10,000 contracts) can move WTI by a couple of dollars per barrel, which is economically meaningful.</w:t>
      </w:r>
    </w:p>
    <w:p w14:paraId="27794E2B" w14:textId="77777777" w:rsidR="00DC66D4" w:rsidRPr="00DC66D4" w:rsidRDefault="00DC66D4" w:rsidP="00DC66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Diagnostics &amp; 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robustness</w:t>
      </w:r>
      <w:proofErr w:type="spellEnd"/>
    </w:p>
    <w:p w14:paraId="73B89877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Residuals are heavy-tailed and slightly skewed (</w:t>
      </w:r>
      <w:proofErr w:type="spellStart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visualised</w:t>
      </w:r>
      <w:proofErr w:type="spellEnd"/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via histogram &amp; Q-Q plots, confirmed by JB test), which is standard for financial data.</w:t>
      </w:r>
    </w:p>
    <w:p w14:paraId="0BBE0D10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No serious autocorrelation (Durbin–Watson ~2.4), and linear form seems adequate (residual vs fitted plot).</w:t>
      </w:r>
    </w:p>
    <w:p w14:paraId="1507CDCC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lastRenderedPageBreak/>
        <w:t xml:space="preserve">Using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HC1 robust SEs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corrects for heteroskedasticity and non-normality when computing t-statistics and p-values.</w:t>
      </w:r>
    </w:p>
    <w:p w14:paraId="676EBA50" w14:textId="77777777" w:rsidR="00DC66D4" w:rsidRPr="00DC66D4" w:rsidRDefault="00DC66D4" w:rsidP="00DC66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Time variation (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rolling</w:t>
      </w:r>
      <w:proofErr w:type="spellEnd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β)</w:t>
      </w:r>
    </w:p>
    <w:p w14:paraId="1DEE798A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The sensitivity of WTI returns to hedge-fund flows is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consistently positive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but drifts over time, meaning the strength of the “flow impact” changes across sub-periods.</w:t>
      </w:r>
    </w:p>
    <w:p w14:paraId="60B95AE1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Still, the sign stays positive → flows remain an important driver.</w:t>
      </w:r>
    </w:p>
    <w:p w14:paraId="41E048F9" w14:textId="77777777" w:rsidR="00DC66D4" w:rsidRPr="00DC66D4" w:rsidRDefault="00DC66D4" w:rsidP="00DC66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Link to your PDF 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hypothesis</w:t>
      </w:r>
      <w:proofErr w:type="spellEnd"/>
    </w:p>
    <w:p w14:paraId="545C4D20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Your macro-factor regression (DXY, S&amp;P, VIX, US10Y) had R² ≈ 0.14.</w:t>
      </w:r>
    </w:p>
    <w:p w14:paraId="7407A834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This CFTC-flow regression has R² ≈ 0.54 and highly significant coefficients.</w:t>
      </w:r>
    </w:p>
    <w:p w14:paraId="64CCBC17" w14:textId="77777777" w:rsidR="00DC66D4" w:rsidRPr="00DC66D4" w:rsidRDefault="00DC66D4" w:rsidP="00DC66D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That is strong empirical support for the PDF’s claim that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 xml:space="preserve">oil prices in a </w:t>
      </w:r>
      <w:proofErr w:type="spellStart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financialised</w:t>
      </w:r>
      <w:proofErr w:type="spellEnd"/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 xml:space="preserve"> market are strongly linked to futures positioning of key market participants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, sometimes more than to macro variables.</w:t>
      </w:r>
    </w:p>
    <w:p w14:paraId="1D589919" w14:textId="77777777" w:rsidR="00DC66D4" w:rsidRPr="00DC66D4" w:rsidRDefault="00DC66D4" w:rsidP="00DC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If you want, next step could be:</w:t>
      </w:r>
    </w:p>
    <w:p w14:paraId="6AF60648" w14:textId="77777777" w:rsidR="00DC66D4" w:rsidRPr="00DC66D4" w:rsidRDefault="00DC66D4" w:rsidP="00DC66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build a small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presentation slide deck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around these 6 plots, each slide with a clear bullet-point interpretation, or</w:t>
      </w:r>
    </w:p>
    <w:p w14:paraId="7B5BECD1" w14:textId="77777777" w:rsidR="00DC66D4" w:rsidRPr="00DC66D4" w:rsidRDefault="00DC66D4" w:rsidP="00DC66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add a simple </w:t>
      </w:r>
      <w:r w:rsidRPr="00DC66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FR"/>
          <w14:ligatures w14:val="none"/>
        </w:rPr>
        <w:t>forecasting exercise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(e.g. out-of-sample prediction of sign of 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Δ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WTI based only on flows) to show </w:t>
      </w:r>
      <w:r w:rsidRPr="00DC66D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fr-FR"/>
          <w14:ligatures w14:val="none"/>
        </w:rPr>
        <w:t>practical</w:t>
      </w:r>
      <w:r w:rsidRPr="00DC66D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predictive power.</w:t>
      </w:r>
    </w:p>
    <w:p w14:paraId="2C9CA108" w14:textId="77777777" w:rsidR="00B30D1A" w:rsidRPr="00DC66D4" w:rsidRDefault="00B30D1A">
      <w:pPr>
        <w:rPr>
          <w:lang w:val="en-US"/>
        </w:rPr>
      </w:pPr>
    </w:p>
    <w:sectPr w:rsidR="00B30D1A" w:rsidRPr="00DC6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D9B"/>
    <w:multiLevelType w:val="multilevel"/>
    <w:tmpl w:val="A8A2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E2E44"/>
    <w:multiLevelType w:val="multilevel"/>
    <w:tmpl w:val="2334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68F4"/>
    <w:multiLevelType w:val="multilevel"/>
    <w:tmpl w:val="5E8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C37D9"/>
    <w:multiLevelType w:val="multilevel"/>
    <w:tmpl w:val="798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21763"/>
    <w:multiLevelType w:val="multilevel"/>
    <w:tmpl w:val="E31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5458C"/>
    <w:multiLevelType w:val="multilevel"/>
    <w:tmpl w:val="86F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F5C45"/>
    <w:multiLevelType w:val="multilevel"/>
    <w:tmpl w:val="F478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91869"/>
    <w:multiLevelType w:val="multilevel"/>
    <w:tmpl w:val="586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A7861"/>
    <w:multiLevelType w:val="multilevel"/>
    <w:tmpl w:val="D84A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20F4D"/>
    <w:multiLevelType w:val="multilevel"/>
    <w:tmpl w:val="4616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67F6B"/>
    <w:multiLevelType w:val="multilevel"/>
    <w:tmpl w:val="E426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6754F"/>
    <w:multiLevelType w:val="multilevel"/>
    <w:tmpl w:val="68F8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20C0A"/>
    <w:multiLevelType w:val="multilevel"/>
    <w:tmpl w:val="1402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13F3A"/>
    <w:multiLevelType w:val="multilevel"/>
    <w:tmpl w:val="C43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B2009"/>
    <w:multiLevelType w:val="multilevel"/>
    <w:tmpl w:val="701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D554B"/>
    <w:multiLevelType w:val="multilevel"/>
    <w:tmpl w:val="B07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92D23"/>
    <w:multiLevelType w:val="multilevel"/>
    <w:tmpl w:val="954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607D3"/>
    <w:multiLevelType w:val="multilevel"/>
    <w:tmpl w:val="A22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0166A"/>
    <w:multiLevelType w:val="multilevel"/>
    <w:tmpl w:val="06C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1662B"/>
    <w:multiLevelType w:val="multilevel"/>
    <w:tmpl w:val="B34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3760B"/>
    <w:multiLevelType w:val="multilevel"/>
    <w:tmpl w:val="B3B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B67CA"/>
    <w:multiLevelType w:val="multilevel"/>
    <w:tmpl w:val="D91C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052B7"/>
    <w:multiLevelType w:val="multilevel"/>
    <w:tmpl w:val="E74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311B2"/>
    <w:multiLevelType w:val="multilevel"/>
    <w:tmpl w:val="31AA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D0677"/>
    <w:multiLevelType w:val="multilevel"/>
    <w:tmpl w:val="51E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E7E67"/>
    <w:multiLevelType w:val="multilevel"/>
    <w:tmpl w:val="2EA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36EC3"/>
    <w:multiLevelType w:val="multilevel"/>
    <w:tmpl w:val="1B70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04FB6"/>
    <w:multiLevelType w:val="multilevel"/>
    <w:tmpl w:val="916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231439">
    <w:abstractNumId w:val="19"/>
  </w:num>
  <w:num w:numId="2" w16cid:durableId="2061204593">
    <w:abstractNumId w:val="7"/>
  </w:num>
  <w:num w:numId="3" w16cid:durableId="1693457567">
    <w:abstractNumId w:val="20"/>
  </w:num>
  <w:num w:numId="4" w16cid:durableId="1612783964">
    <w:abstractNumId w:val="8"/>
  </w:num>
  <w:num w:numId="5" w16cid:durableId="908151773">
    <w:abstractNumId w:val="9"/>
  </w:num>
  <w:num w:numId="6" w16cid:durableId="531306534">
    <w:abstractNumId w:val="26"/>
  </w:num>
  <w:num w:numId="7" w16cid:durableId="213274468">
    <w:abstractNumId w:val="4"/>
  </w:num>
  <w:num w:numId="8" w16cid:durableId="563754873">
    <w:abstractNumId w:val="22"/>
  </w:num>
  <w:num w:numId="9" w16cid:durableId="201864218">
    <w:abstractNumId w:val="18"/>
  </w:num>
  <w:num w:numId="10" w16cid:durableId="817579357">
    <w:abstractNumId w:val="27"/>
  </w:num>
  <w:num w:numId="11" w16cid:durableId="1670717848">
    <w:abstractNumId w:val="23"/>
  </w:num>
  <w:num w:numId="12" w16cid:durableId="1842239895">
    <w:abstractNumId w:val="24"/>
  </w:num>
  <w:num w:numId="13" w16cid:durableId="1422601964">
    <w:abstractNumId w:val="15"/>
  </w:num>
  <w:num w:numId="14" w16cid:durableId="700395724">
    <w:abstractNumId w:val="13"/>
  </w:num>
  <w:num w:numId="15" w16cid:durableId="1631205791">
    <w:abstractNumId w:val="10"/>
  </w:num>
  <w:num w:numId="16" w16cid:durableId="1428385746">
    <w:abstractNumId w:val="12"/>
  </w:num>
  <w:num w:numId="17" w16cid:durableId="258871751">
    <w:abstractNumId w:val="6"/>
  </w:num>
  <w:num w:numId="18" w16cid:durableId="102651732">
    <w:abstractNumId w:val="11"/>
  </w:num>
  <w:num w:numId="19" w16cid:durableId="1600792910">
    <w:abstractNumId w:val="25"/>
  </w:num>
  <w:num w:numId="20" w16cid:durableId="1365599298">
    <w:abstractNumId w:val="16"/>
  </w:num>
  <w:num w:numId="21" w16cid:durableId="1226988563">
    <w:abstractNumId w:val="3"/>
  </w:num>
  <w:num w:numId="22" w16cid:durableId="103498446">
    <w:abstractNumId w:val="1"/>
  </w:num>
  <w:num w:numId="23" w16cid:durableId="167714629">
    <w:abstractNumId w:val="5"/>
  </w:num>
  <w:num w:numId="24" w16cid:durableId="1901403376">
    <w:abstractNumId w:val="17"/>
  </w:num>
  <w:num w:numId="25" w16cid:durableId="53746692">
    <w:abstractNumId w:val="21"/>
  </w:num>
  <w:num w:numId="26" w16cid:durableId="1286884763">
    <w:abstractNumId w:val="2"/>
  </w:num>
  <w:num w:numId="27" w16cid:durableId="1988588733">
    <w:abstractNumId w:val="0"/>
  </w:num>
  <w:num w:numId="28" w16cid:durableId="1479381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D4"/>
    <w:rsid w:val="006C32AC"/>
    <w:rsid w:val="00A84E97"/>
    <w:rsid w:val="00B30D1A"/>
    <w:rsid w:val="00CD4AB7"/>
    <w:rsid w:val="00DC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58718"/>
  <w15:chartTrackingRefBased/>
  <w15:docId w15:val="{F8D5488D-6911-4D11-8FE1-2EB63B94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66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66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66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66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66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66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66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66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66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66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6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1775</Words>
  <Characters>9768</Characters>
  <Application>Microsoft Office Word</Application>
  <DocSecurity>0</DocSecurity>
  <Lines>81</Lines>
  <Paragraphs>23</Paragraphs>
  <ScaleCrop>false</ScaleCrop>
  <Company/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Belabed</dc:creator>
  <cp:keywords/>
  <dc:description/>
  <cp:lastModifiedBy>Wassim Belabed</cp:lastModifiedBy>
  <cp:revision>1</cp:revision>
  <dcterms:created xsi:type="dcterms:W3CDTF">2025-11-28T19:41:00Z</dcterms:created>
  <dcterms:modified xsi:type="dcterms:W3CDTF">2025-11-28T19:41:00Z</dcterms:modified>
</cp:coreProperties>
</file>