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6"/>
      </w:tblGrid>
      <w:tr w:rsidR="00F32AA3" w14:paraId="55DD923C" w14:textId="77777777" w:rsidTr="4C37298F">
        <w:trPr>
          <w:trHeight w:val="794"/>
        </w:trPr>
        <w:tc>
          <w:tcPr>
            <w:tcW w:w="9122" w:type="dxa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06ACB" w14:textId="071016DE" w:rsidR="00F32AA3" w:rsidRDefault="00F32AA3">
            <w:pPr>
              <w:spacing w:after="200" w:line="276" w:lineRule="auto"/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0413FED4" wp14:editId="29CF0C1A">
                  <wp:extent cx="2628900" cy="600075"/>
                  <wp:effectExtent l="0" t="0" r="0" b="0"/>
                  <wp:docPr id="1266648562" name="Picture 3" descr="A black background with white text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AC816A6-A560-48CA-9876-35907B00740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648562" name="Picture 3" descr="A black background with white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0"/>
                <w:szCs w:val="20"/>
              </w:rPr>
              <w:t>   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</w:tr>
      <w:tr w:rsidR="00F32AA3" w14:paraId="73B04512" w14:textId="77777777" w:rsidTr="4C37298F">
        <w:trPr>
          <w:trHeight w:val="4462"/>
        </w:trPr>
        <w:tc>
          <w:tcPr>
            <w:tcW w:w="9122" w:type="dxa"/>
            <w:tcBorders>
              <w:top w:val="nil"/>
              <w:left w:val="single" w:sz="36" w:space="0" w:color="F2F2F2" w:themeColor="background1" w:themeShade="F2"/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8"/>
              <w:gridCol w:w="6042"/>
            </w:tblGrid>
            <w:tr w:rsidR="00F32AA3" w14:paraId="631FE576" w14:textId="77777777" w:rsidTr="4C37298F">
              <w:trPr>
                <w:trHeight w:val="855"/>
              </w:trPr>
              <w:tc>
                <w:tcPr>
                  <w:tcW w:w="2706" w:type="dxa"/>
                  <w:tcBorders>
                    <w:top w:val="single" w:sz="36" w:space="0" w:color="F2F2F2" w:themeColor="background1" w:themeShade="F2"/>
                    <w:left w:val="single" w:sz="36" w:space="0" w:color="F2F2F2" w:themeColor="background1" w:themeShade="F2"/>
                    <w:bottom w:val="single" w:sz="36" w:space="0" w:color="F2F2F2" w:themeColor="background1" w:themeShade="F2"/>
                    <w:right w:val="single" w:sz="36" w:space="0" w:color="F2F2F2" w:themeColor="background1" w:themeShade="F2"/>
                  </w:tcBorders>
                  <w:shd w:val="clear" w:color="auto" w:fill="D9D9D9" w:themeFill="background1" w:themeFillShade="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3FF33F" w14:textId="77777777" w:rsidR="00F32AA3" w:rsidRDefault="00F32AA3">
                  <w:pPr>
                    <w:framePr w:hSpace="180" w:wrap="around" w:vAnchor="text" w:hAnchor="text"/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WHAT:</w:t>
                  </w:r>
                </w:p>
              </w:tc>
              <w:tc>
                <w:tcPr>
                  <w:tcW w:w="6110" w:type="dxa"/>
                  <w:tcBorders>
                    <w:top w:val="single" w:sz="36" w:space="0" w:color="F2F2F2" w:themeColor="background1" w:themeShade="F2"/>
                    <w:left w:val="nil"/>
                    <w:bottom w:val="single" w:sz="36" w:space="0" w:color="F2F2F2" w:themeColor="background1" w:themeShade="F2"/>
                    <w:right w:val="single" w:sz="36" w:space="0" w:color="F2F2F2" w:themeColor="background1" w:themeShade="F2"/>
                  </w:tcBorders>
                  <w:shd w:val="clear" w:color="auto" w:fill="FFFFFF" w:themeFill="background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D33CC71" w14:textId="77777777" w:rsidR="00F6342D" w:rsidRDefault="00F92203" w:rsidP="00F92203">
                  <w:r>
                    <w:t>Your device is scheduled to be updated as part of a project to improve how we manage and secure our computers. This update will change how your device connects to our systems—from an older method to a modern, cloud-based setup. The process takes around 5–15 minutes and can be scheduled at a time that works best for you.</w:t>
                  </w:r>
                </w:p>
                <w:p w14:paraId="2ADBE767" w14:textId="77777777" w:rsidR="009E325C" w:rsidRDefault="009E325C" w:rsidP="00F92203"/>
                <w:p w14:paraId="7DBA786D" w14:textId="3F574BA8" w:rsidR="009E325C" w:rsidRDefault="009E325C" w:rsidP="00F92203">
                  <w:pPr>
                    <w:rPr>
                      <w:b/>
                      <w:bCs/>
                      <w:color w:val="FF0000"/>
                    </w:rPr>
                  </w:pPr>
                  <w:r>
                    <w:rPr>
                      <w:b/>
                      <w:bCs/>
                      <w:color w:val="FF0000"/>
                    </w:rPr>
                    <w:t xml:space="preserve">IMPORTANT: </w:t>
                  </w:r>
                  <w:r w:rsidR="0072600C">
                    <w:rPr>
                      <w:b/>
                      <w:bCs/>
                      <w:color w:val="FF0000"/>
                    </w:rPr>
                    <w:t xml:space="preserve">During the migration process, you will see </w:t>
                  </w:r>
                  <w:r w:rsidR="00D13A9D">
                    <w:rPr>
                      <w:b/>
                      <w:bCs/>
                      <w:color w:val="FF0000"/>
                    </w:rPr>
                    <w:t>this screen, DO NOT LOGIN until the migration has been completed!</w:t>
                  </w:r>
                </w:p>
                <w:p w14:paraId="102DCFB5" w14:textId="77777777" w:rsidR="00404E24" w:rsidRPr="009E325C" w:rsidRDefault="00404E24" w:rsidP="00F92203">
                  <w:pPr>
                    <w:rPr>
                      <w:b/>
                      <w:bCs/>
                      <w:color w:val="FF0000"/>
                    </w:rPr>
                  </w:pPr>
                </w:p>
                <w:p w14:paraId="473714FE" w14:textId="5D9BF978" w:rsidR="00F92203" w:rsidRDefault="00404E24" w:rsidP="00F92203">
                  <w:r w:rsidRPr="00195C38">
                    <w:rPr>
                      <w:noProof/>
                    </w:rPr>
                    <w:drawing>
                      <wp:inline distT="0" distB="0" distL="0" distR="0" wp14:anchorId="43BE542C" wp14:editId="77B0052E">
                        <wp:extent cx="3196742" cy="1766692"/>
                        <wp:effectExtent l="0" t="0" r="3810" b="5080"/>
                        <wp:docPr id="7" name="Picture 6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5F2AEE91-A4DE-41B4-A0B6-54E039EC5409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>
                                  <a:extLst>
                                    <a:ext uri="{FF2B5EF4-FFF2-40B4-BE49-F238E27FC236}">
                                      <a16:creationId xmlns:a16="http://schemas.microsoft.com/office/drawing/2014/main" id="{42295554-08C3-91D1-B5A8-E74046A25100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9405" cy="1773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317FCD" w14:textId="77777777" w:rsidR="00404E24" w:rsidRDefault="00404E24" w:rsidP="00F92203"/>
                <w:p w14:paraId="272D3D8D" w14:textId="2C54139A" w:rsidR="00F92203" w:rsidRDefault="00F92203" w:rsidP="00F92203">
                  <w:r>
                    <w:t>What does this mean for you?</w:t>
                  </w:r>
                </w:p>
                <w:p w14:paraId="7C9EE1CC" w14:textId="77777777" w:rsidR="00F92203" w:rsidRDefault="00F92203" w:rsidP="00F92203"/>
                <w:p w14:paraId="0D9F0592" w14:textId="77777777" w:rsidR="00F92203" w:rsidRDefault="00F92203" w:rsidP="00F92203">
                  <w:r>
                    <w:t>Some devices were originally set up using a legacy method that relies on a direct connection to our internal network. As more of us work remotely, this setup can cause issues—like needing a VPN or having problems with passwords not syncing properly.</w:t>
                  </w:r>
                </w:p>
                <w:p w14:paraId="28A5601F" w14:textId="77777777" w:rsidR="00F92203" w:rsidRDefault="00F92203" w:rsidP="00F92203"/>
                <w:p w14:paraId="6B6553EF" w14:textId="77777777" w:rsidR="00F92203" w:rsidRDefault="00F92203" w:rsidP="00F92203">
                  <w:r>
                    <w:t>This update will move your device to a cloud-based connection, which means:</w:t>
                  </w:r>
                </w:p>
                <w:p w14:paraId="2951ED63" w14:textId="77777777" w:rsidR="00F92203" w:rsidRDefault="00F92203" w:rsidP="00F92203"/>
                <w:p w14:paraId="507A98C4" w14:textId="0C89147B" w:rsidR="00F92203" w:rsidRDefault="00F92203" w:rsidP="00405135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Your password will stay in sync across services.</w:t>
                  </w:r>
                </w:p>
                <w:p w14:paraId="27DCF7EC" w14:textId="0D857F82" w:rsidR="00176894" w:rsidRPr="00E668F3" w:rsidRDefault="00F92203" w:rsidP="00405135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Your device will be easier to support and keep secure.</w:t>
                  </w:r>
                  <w:r w:rsidR="008B2661">
                    <w:br/>
                  </w:r>
                </w:p>
              </w:tc>
            </w:tr>
            <w:tr w:rsidR="00F32AA3" w14:paraId="4D4DFCFD" w14:textId="77777777" w:rsidTr="4C37298F">
              <w:trPr>
                <w:trHeight w:val="702"/>
              </w:trPr>
              <w:tc>
                <w:tcPr>
                  <w:tcW w:w="2706" w:type="dxa"/>
                  <w:tcBorders>
                    <w:top w:val="nil"/>
                    <w:left w:val="single" w:sz="36" w:space="0" w:color="F2F2F2" w:themeColor="background1" w:themeShade="F2"/>
                    <w:bottom w:val="single" w:sz="36" w:space="0" w:color="F2F2F2" w:themeColor="background1" w:themeShade="F2"/>
                    <w:right w:val="single" w:sz="36" w:space="0" w:color="F2F2F2" w:themeColor="background1" w:themeShade="F2"/>
                  </w:tcBorders>
                  <w:shd w:val="clear" w:color="auto" w:fill="D9D9D9" w:themeFill="background1" w:themeFillShade="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9B2B9B4" w14:textId="77777777" w:rsidR="00F32AA3" w:rsidRDefault="00F32AA3">
                  <w:pPr>
                    <w:framePr w:hSpace="180" w:wrap="around" w:vAnchor="text" w:hAnchor="text"/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WHEN:</w:t>
                  </w:r>
                </w:p>
              </w:tc>
              <w:tc>
                <w:tcPr>
                  <w:tcW w:w="6110" w:type="dxa"/>
                  <w:tcBorders>
                    <w:top w:val="nil"/>
                    <w:left w:val="nil"/>
                    <w:bottom w:val="single" w:sz="36" w:space="0" w:color="F2F2F2" w:themeColor="background1" w:themeShade="F2"/>
                    <w:right w:val="single" w:sz="36" w:space="0" w:color="F2F2F2" w:themeColor="background1" w:themeShade="F2"/>
                  </w:tcBorders>
                  <w:shd w:val="clear" w:color="auto" w:fill="FFFFFF" w:themeFill="background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6FBE689" w14:textId="7ED0BEBD" w:rsidR="00F32AA3" w:rsidRDefault="008C2807">
                  <w:pPr>
                    <w:framePr w:hSpace="180" w:wrap="around" w:vAnchor="text" w:hAnchor="text"/>
                  </w:pPr>
                  <w:r>
                    <w:t xml:space="preserve">Start: </w:t>
                  </w:r>
                  <w:r w:rsidR="00DA509B">
                    <w:t>Thursday</w:t>
                  </w:r>
                  <w:r w:rsidR="00656EAD">
                    <w:t xml:space="preserve"> </w:t>
                  </w:r>
                  <w:r w:rsidR="00AD741C">
                    <w:t>18</w:t>
                  </w:r>
                  <w:r w:rsidR="00E668F3" w:rsidRPr="25C0A64D">
                    <w:rPr>
                      <w:vertAlign w:val="superscript"/>
                    </w:rPr>
                    <w:t>th</w:t>
                  </w:r>
                  <w:r w:rsidR="00E668F3">
                    <w:t xml:space="preserve"> September</w:t>
                  </w:r>
                </w:p>
                <w:p w14:paraId="388B266D" w14:textId="2E7223A2" w:rsidR="00FC7B30" w:rsidRPr="008C2807" w:rsidRDefault="00FC7B30">
                  <w:pPr>
                    <w:framePr w:hSpace="180" w:wrap="around" w:vAnchor="text" w:hAnchor="text"/>
                    <w:rPr>
                      <w:b/>
                      <w:bCs/>
                    </w:rPr>
                  </w:pPr>
                  <w:r w:rsidRPr="25C0A64D">
                    <w:rPr>
                      <w:b/>
                      <w:bCs/>
                    </w:rPr>
                    <w:t xml:space="preserve">Migration Window: </w:t>
                  </w:r>
                  <w:r w:rsidR="006B1329">
                    <w:rPr>
                      <w:b/>
                      <w:bCs/>
                    </w:rPr>
                    <w:t>15</w:t>
                  </w:r>
                  <w:r w:rsidR="008C2807" w:rsidRPr="25C0A64D">
                    <w:rPr>
                      <w:b/>
                      <w:bCs/>
                      <w:vertAlign w:val="superscript"/>
                    </w:rPr>
                    <w:t>th</w:t>
                  </w:r>
                  <w:r w:rsidR="008C2807" w:rsidRPr="25C0A64D">
                    <w:rPr>
                      <w:b/>
                      <w:bCs/>
                    </w:rPr>
                    <w:t xml:space="preserve"> </w:t>
                  </w:r>
                  <w:r w:rsidR="5608CD5B" w:rsidRPr="25C0A64D">
                    <w:rPr>
                      <w:b/>
                      <w:bCs/>
                    </w:rPr>
                    <w:t xml:space="preserve">– </w:t>
                  </w:r>
                  <w:r w:rsidR="003727E0">
                    <w:rPr>
                      <w:b/>
                      <w:bCs/>
                    </w:rPr>
                    <w:t>2</w:t>
                  </w:r>
                  <w:r w:rsidR="006B1329">
                    <w:rPr>
                      <w:b/>
                      <w:bCs/>
                    </w:rPr>
                    <w:t>9</w:t>
                  </w:r>
                  <w:r w:rsidR="008C2807" w:rsidRPr="25C0A64D">
                    <w:rPr>
                      <w:b/>
                      <w:bCs/>
                      <w:vertAlign w:val="superscript"/>
                    </w:rPr>
                    <w:t>th</w:t>
                  </w:r>
                  <w:r w:rsidR="008C2807" w:rsidRPr="25C0A64D">
                    <w:rPr>
                      <w:b/>
                      <w:bCs/>
                    </w:rPr>
                    <w:t xml:space="preserve"> </w:t>
                  </w:r>
                  <w:r w:rsidR="006B1329">
                    <w:rPr>
                      <w:b/>
                      <w:bCs/>
                    </w:rPr>
                    <w:t>October</w:t>
                  </w:r>
                </w:p>
              </w:tc>
            </w:tr>
            <w:tr w:rsidR="00F32AA3" w14:paraId="5638CD92" w14:textId="77777777" w:rsidTr="4C37298F">
              <w:trPr>
                <w:trHeight w:val="720"/>
              </w:trPr>
              <w:tc>
                <w:tcPr>
                  <w:tcW w:w="2706" w:type="dxa"/>
                  <w:tcBorders>
                    <w:top w:val="nil"/>
                    <w:left w:val="single" w:sz="36" w:space="0" w:color="F2F2F2" w:themeColor="background1" w:themeShade="F2"/>
                    <w:bottom w:val="single" w:sz="36" w:space="0" w:color="F2F2F2" w:themeColor="background1" w:themeShade="F2"/>
                    <w:right w:val="single" w:sz="36" w:space="0" w:color="F2F2F2" w:themeColor="background1" w:themeShade="F2"/>
                  </w:tcBorders>
                  <w:shd w:val="clear" w:color="auto" w:fill="D9D9D9" w:themeFill="background1" w:themeFillShade="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3EF4423" w14:textId="77777777" w:rsidR="00F32AA3" w:rsidRDefault="00F32AA3">
                  <w:pPr>
                    <w:framePr w:hSpace="180" w:wrap="around" w:vAnchor="text" w:hAnchor="text"/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WHY:</w:t>
                  </w:r>
                </w:p>
              </w:tc>
              <w:tc>
                <w:tcPr>
                  <w:tcW w:w="6110" w:type="dxa"/>
                  <w:tcBorders>
                    <w:top w:val="nil"/>
                    <w:left w:val="nil"/>
                    <w:bottom w:val="single" w:sz="36" w:space="0" w:color="F2F2F2" w:themeColor="background1" w:themeShade="F2"/>
                    <w:right w:val="single" w:sz="36" w:space="0" w:color="F2F2F2" w:themeColor="background1" w:themeShade="F2"/>
                  </w:tcBorders>
                  <w:shd w:val="clear" w:color="auto" w:fill="FFFFFF" w:themeFill="background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65B638" w14:textId="77777777" w:rsidR="00573BB6" w:rsidRPr="00573BB6" w:rsidRDefault="00573BB6" w:rsidP="00573BB6">
                  <w:pPr>
                    <w:rPr>
                      <w:rFonts w:eastAsia="Times New Roman"/>
                      <w:color w:val="000000"/>
                    </w:rPr>
                  </w:pPr>
                  <w:r w:rsidRPr="00573BB6">
                    <w:rPr>
                      <w:rFonts w:eastAsia="Times New Roman"/>
                      <w:color w:val="000000"/>
                    </w:rPr>
                    <w:t>This migration improves:</w:t>
                  </w:r>
                </w:p>
                <w:p w14:paraId="55283508" w14:textId="77777777" w:rsidR="00573BB6" w:rsidRPr="00573BB6" w:rsidRDefault="00573BB6" w:rsidP="00573BB6">
                  <w:pPr>
                    <w:numPr>
                      <w:ilvl w:val="0"/>
                      <w:numId w:val="8"/>
                    </w:numPr>
                    <w:rPr>
                      <w:rFonts w:eastAsia="Times New Roman"/>
                      <w:color w:val="000000"/>
                    </w:rPr>
                  </w:pPr>
                  <w:r w:rsidRPr="00573BB6">
                    <w:rPr>
                      <w:rFonts w:eastAsia="Times New Roman"/>
                      <w:b/>
                      <w:bCs/>
                      <w:color w:val="000000"/>
                    </w:rPr>
                    <w:t>Manageability</w:t>
                  </w:r>
                  <w:r w:rsidRPr="00573BB6">
                    <w:rPr>
                      <w:rFonts w:eastAsia="Times New Roman"/>
                      <w:color w:val="000000"/>
                    </w:rPr>
                    <w:t>: Devices will be easier to support and update.</w:t>
                  </w:r>
                </w:p>
                <w:p w14:paraId="4C772748" w14:textId="53F23F40" w:rsidR="00CD7819" w:rsidRDefault="00573BB6" w:rsidP="000B1E9C">
                  <w:pPr>
                    <w:numPr>
                      <w:ilvl w:val="0"/>
                      <w:numId w:val="8"/>
                    </w:numPr>
                    <w:rPr>
                      <w:rFonts w:eastAsia="Times New Roman"/>
                      <w:color w:val="000000"/>
                    </w:rPr>
                  </w:pPr>
                  <w:r w:rsidRPr="00573BB6">
                    <w:rPr>
                      <w:rFonts w:eastAsia="Times New Roman"/>
                      <w:b/>
                      <w:bCs/>
                      <w:color w:val="000000"/>
                    </w:rPr>
                    <w:t>Scalability</w:t>
                  </w:r>
                  <w:r w:rsidRPr="00573BB6">
                    <w:rPr>
                      <w:rFonts w:eastAsia="Times New Roman"/>
                      <w:color w:val="000000"/>
                    </w:rPr>
                    <w:t>: Prepares us for future growth and infrastructure changes.</w:t>
                  </w:r>
                </w:p>
                <w:p w14:paraId="08243A02" w14:textId="77777777" w:rsidR="000B1E9C" w:rsidRPr="00573BB6" w:rsidRDefault="000B1E9C" w:rsidP="000B1E9C">
                  <w:pPr>
                    <w:ind w:left="720"/>
                    <w:rPr>
                      <w:rFonts w:eastAsia="Times New Roman"/>
                      <w:color w:val="000000"/>
                    </w:rPr>
                  </w:pPr>
                </w:p>
                <w:p w14:paraId="4D15BE78" w14:textId="7BC0D547" w:rsidR="00F32AA3" w:rsidRPr="00656EAD" w:rsidRDefault="00F32AA3" w:rsidP="00656EAD">
                  <w:pPr>
                    <w:rPr>
                      <w:rFonts w:eastAsia="Times New Roman"/>
                      <w:color w:val="000000"/>
                    </w:rPr>
                  </w:pPr>
                </w:p>
              </w:tc>
            </w:tr>
            <w:tr w:rsidR="00F32AA3" w14:paraId="1F0F4742" w14:textId="77777777" w:rsidTr="4C37298F">
              <w:trPr>
                <w:trHeight w:val="1012"/>
              </w:trPr>
              <w:tc>
                <w:tcPr>
                  <w:tcW w:w="2706" w:type="dxa"/>
                  <w:tcBorders>
                    <w:top w:val="nil"/>
                    <w:left w:val="single" w:sz="36" w:space="0" w:color="F2F2F2" w:themeColor="background1" w:themeShade="F2"/>
                    <w:bottom w:val="single" w:sz="36" w:space="0" w:color="F2F2F2" w:themeColor="background1" w:themeShade="F2"/>
                    <w:right w:val="single" w:sz="36" w:space="0" w:color="F2F2F2" w:themeColor="background1" w:themeShade="F2"/>
                  </w:tcBorders>
                  <w:shd w:val="clear" w:color="auto" w:fill="D9D9D9" w:themeFill="background1" w:themeFillShade="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C333AEC" w14:textId="5447073C" w:rsidR="00F32AA3" w:rsidRDefault="00ED0620">
                  <w:pPr>
                    <w:framePr w:hSpace="180" w:wrap="around" w:vAnchor="text" w:hAnchor="text"/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lastRenderedPageBreak/>
                    <w:t>IMPACT</w:t>
                  </w:r>
                  <w:r w:rsidR="00F32AA3">
                    <w:rPr>
                      <w:b/>
                      <w:bCs/>
                      <w:color w:val="000000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6110" w:type="dxa"/>
                  <w:tcBorders>
                    <w:top w:val="nil"/>
                    <w:left w:val="nil"/>
                    <w:bottom w:val="single" w:sz="36" w:space="0" w:color="F2F2F2" w:themeColor="background1" w:themeShade="F2"/>
                    <w:right w:val="single" w:sz="36" w:space="0" w:color="F2F2F2" w:themeColor="background1" w:themeShade="F2"/>
                  </w:tcBorders>
                  <w:shd w:val="clear" w:color="auto" w:fill="FFFFFF" w:themeFill="background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22BBDFE" w14:textId="2F4915FA" w:rsidR="001D4CEB" w:rsidRPr="001D4CEB" w:rsidRDefault="001D4CEB" w:rsidP="001D4CEB">
                  <w:pPr>
                    <w:framePr w:hSpace="180" w:wrap="around" w:vAnchor="text" w:hAnchor="text"/>
                    <w:numPr>
                      <w:ilvl w:val="0"/>
                      <w:numId w:val="4"/>
                    </w:numPr>
                  </w:pPr>
                  <w:r w:rsidRPr="25C0A64D">
                    <w:rPr>
                      <w:b/>
                      <w:bCs/>
                    </w:rPr>
                    <w:t>During Migration</w:t>
                  </w:r>
                  <w:r>
                    <w:t>: Your device will restart 2 times. The process typically takes</w:t>
                  </w:r>
                  <w:r w:rsidRPr="25C0A64D">
                    <w:rPr>
                      <w:b/>
                      <w:bCs/>
                    </w:rPr>
                    <w:t> </w:t>
                  </w:r>
                  <w:r w:rsidR="68D4070B" w:rsidRPr="25C0A64D">
                    <w:rPr>
                      <w:b/>
                      <w:bCs/>
                    </w:rPr>
                    <w:t>10</w:t>
                  </w:r>
                  <w:r w:rsidRPr="25C0A64D">
                    <w:rPr>
                      <w:b/>
                      <w:bCs/>
                    </w:rPr>
                    <w:t>–</w:t>
                  </w:r>
                  <w:r w:rsidR="66C1A09F" w:rsidRPr="25C0A64D">
                    <w:rPr>
                      <w:b/>
                      <w:bCs/>
                    </w:rPr>
                    <w:t>30</w:t>
                  </w:r>
                  <w:r w:rsidRPr="25C0A64D">
                    <w:rPr>
                      <w:b/>
                      <w:bCs/>
                    </w:rPr>
                    <w:t xml:space="preserve"> minutes</w:t>
                  </w:r>
                  <w:r>
                    <w:t>.</w:t>
                  </w:r>
                </w:p>
                <w:p w14:paraId="14FF5A40" w14:textId="77777777" w:rsidR="00B07523" w:rsidRDefault="00B07523" w:rsidP="00F90649">
                  <w:pPr>
                    <w:framePr w:hSpace="180" w:wrap="around" w:vAnchor="text" w:hAnchor="text"/>
                  </w:pPr>
                </w:p>
                <w:p w14:paraId="20F6EAD7" w14:textId="2863BABB" w:rsidR="00F90649" w:rsidRDefault="00F90649" w:rsidP="00F90649">
                  <w:pPr>
                    <w:framePr w:hSpace="180" w:wrap="around" w:vAnchor="text" w:hAnchor="text"/>
                  </w:pPr>
                  <w:r>
                    <w:t xml:space="preserve">Migration Steps: </w:t>
                  </w:r>
                </w:p>
                <w:p w14:paraId="01B178BB" w14:textId="77777777" w:rsidR="00F90649" w:rsidRDefault="00F90649" w:rsidP="00F90649">
                  <w:pPr>
                    <w:framePr w:hSpace="180" w:wrap="around" w:vAnchor="text" w:hAnchor="text"/>
                  </w:pPr>
                </w:p>
                <w:p w14:paraId="661C1D04" w14:textId="49B38AC0" w:rsidR="00F90649" w:rsidRDefault="00F34B94" w:rsidP="00F90649">
                  <w:pPr>
                    <w:pStyle w:val="ListParagraph"/>
                    <w:framePr w:hSpace="180" w:wrap="around" w:vAnchor="text" w:hAnchor="text"/>
                    <w:numPr>
                      <w:ilvl w:val="0"/>
                      <w:numId w:val="6"/>
                    </w:numPr>
                  </w:pPr>
                  <w:r>
                    <w:t>The Migration agent popup will show on your device and advise to “Start” the migration.</w:t>
                  </w:r>
                </w:p>
                <w:p w14:paraId="35ABBC45" w14:textId="45C9182C" w:rsidR="00451D9A" w:rsidRPr="001D4CEB" w:rsidRDefault="00451D9A" w:rsidP="00F90649">
                  <w:pPr>
                    <w:pStyle w:val="ListParagraph"/>
                    <w:framePr w:hSpace="180" w:wrap="around" w:vAnchor="text" w:hAnchor="text"/>
                    <w:numPr>
                      <w:ilvl w:val="0"/>
                      <w:numId w:val="6"/>
                    </w:numPr>
                  </w:pPr>
                  <w:r>
                    <w:t xml:space="preserve">You will be able to schedule the migration at a time that best suits you </w:t>
                  </w:r>
                  <w:r w:rsidR="00F34B94">
                    <w:t>using the “Snooze” button.</w:t>
                  </w:r>
                </w:p>
                <w:p w14:paraId="406F3205" w14:textId="7FF7FA07" w:rsidR="007E1078" w:rsidRPr="001D4CEB" w:rsidRDefault="00BF6C95" w:rsidP="00F90649">
                  <w:pPr>
                    <w:pStyle w:val="ListParagraph"/>
                    <w:framePr w:hSpace="180" w:wrap="around" w:vAnchor="text" w:hAnchor="text"/>
                    <w:numPr>
                      <w:ilvl w:val="0"/>
                      <w:numId w:val="6"/>
                    </w:numPr>
                  </w:pPr>
                  <w:r>
                    <w:t xml:space="preserve">Your device will now restart and begin </w:t>
                  </w:r>
                  <w:r w:rsidR="00D56EA9">
                    <w:t xml:space="preserve">the migration process and </w:t>
                  </w:r>
                  <w:r w:rsidR="00B6172B">
                    <w:t>complete various related tasks</w:t>
                  </w:r>
                  <w:r w:rsidR="001A2E82">
                    <w:t>.</w:t>
                  </w:r>
                </w:p>
                <w:p w14:paraId="15E712DE" w14:textId="40C37465" w:rsidR="001A2E82" w:rsidRPr="001D4CEB" w:rsidRDefault="001A2E82" w:rsidP="00F90649">
                  <w:pPr>
                    <w:pStyle w:val="ListParagraph"/>
                    <w:framePr w:hSpace="180" w:wrap="around" w:vAnchor="text" w:hAnchor="text"/>
                    <w:numPr>
                      <w:ilvl w:val="0"/>
                      <w:numId w:val="6"/>
                    </w:numPr>
                  </w:pPr>
                  <w:r>
                    <w:t xml:space="preserve">You will be met with a </w:t>
                  </w:r>
                  <w:r w:rsidR="00644A04">
                    <w:t>login screen showing “Migration in Progress”</w:t>
                  </w:r>
                  <w:r w:rsidR="005E3E9D">
                    <w:t>, you do not need to sign in at this point as the migration is still in progress.</w:t>
                  </w:r>
                </w:p>
                <w:p w14:paraId="52A4C4CC" w14:textId="51B4692C" w:rsidR="00B07523" w:rsidRDefault="005E3E9D" w:rsidP="00404E24">
                  <w:pPr>
                    <w:pStyle w:val="ListParagraph"/>
                    <w:framePr w:hSpace="180" w:wrap="around" w:vAnchor="text" w:hAnchor="text"/>
                    <w:numPr>
                      <w:ilvl w:val="0"/>
                      <w:numId w:val="6"/>
                    </w:numPr>
                  </w:pPr>
                  <w:r>
                    <w:t xml:space="preserve">Your device will then restart </w:t>
                  </w:r>
                  <w:r w:rsidR="00EC2C80">
                    <w:t xml:space="preserve">one final </w:t>
                  </w:r>
                  <w:r w:rsidR="00B07523">
                    <w:t>time,</w:t>
                  </w:r>
                  <w:r w:rsidR="00EC2C80">
                    <w:t xml:space="preserve"> </w:t>
                  </w:r>
                  <w:r w:rsidR="00B07523">
                    <w:t>and you will be prompted to log back in using your Microsoft Email Address and Password</w:t>
                  </w:r>
                  <w:r w:rsidR="00AC761B">
                    <w:br/>
                  </w:r>
                  <w:r w:rsidR="00AC761B" w:rsidRPr="00BA38CB">
                    <w:rPr>
                      <w:b/>
                      <w:bCs/>
                    </w:rPr>
                    <w:br/>
                  </w:r>
                  <w:r w:rsidR="00AC761B" w:rsidRPr="00AF004B">
                    <w:t>Clarification on Password Types</w:t>
                  </w:r>
                  <w:r w:rsidR="00AC761B">
                    <w:t>:</w:t>
                  </w:r>
                </w:p>
                <w:p w14:paraId="03248B53" w14:textId="67C02DAA" w:rsidR="001D4CEB" w:rsidRPr="001D4CEB" w:rsidRDefault="00AC761B" w:rsidP="00B07523">
                  <w:pPr>
                    <w:framePr w:hSpace="180" w:wrap="around" w:vAnchor="text" w:hAnchor="text"/>
                    <w:ind w:left="720"/>
                  </w:pPr>
                  <w:r>
                    <w:rPr>
                      <w:b/>
                      <w:bCs/>
                    </w:rPr>
                    <w:br/>
                  </w:r>
                  <w:r w:rsidR="005D3E96" w:rsidRPr="00AF004B">
                    <w:rPr>
                      <w:b/>
                      <w:bCs/>
                    </w:rPr>
                    <w:t>Microsoft Account Password:</w:t>
                  </w:r>
                  <w:r w:rsidR="005D3E96">
                    <w:t xml:space="preserve"> This is the password you use to authenticate to any online M365 resource such as Teams or Outlook etc.</w:t>
                  </w:r>
                  <w:r w:rsidR="005D3E96">
                    <w:br/>
                  </w:r>
                  <w:r w:rsidR="005D3E96" w:rsidRPr="00AF004B">
                    <w:rPr>
                      <w:b/>
                      <w:bCs/>
                    </w:rPr>
                    <w:t xml:space="preserve">Windows </w:t>
                  </w:r>
                  <w:r w:rsidR="00B458F2" w:rsidRPr="00AF004B">
                    <w:rPr>
                      <w:b/>
                      <w:bCs/>
                    </w:rPr>
                    <w:t>Password:</w:t>
                  </w:r>
                  <w:r w:rsidR="00B458F2">
                    <w:t xml:space="preserve"> </w:t>
                  </w:r>
                  <w:r w:rsidR="00A9492E">
                    <w:t xml:space="preserve">This is the Password you use when you sign into </w:t>
                  </w:r>
                  <w:r w:rsidR="003D5104">
                    <w:t>your d</w:t>
                  </w:r>
                  <w:r w:rsidR="00330C61">
                    <w:t>evice</w:t>
                  </w:r>
                  <w:r w:rsidR="003A5374">
                    <w:br/>
                  </w:r>
                </w:p>
                <w:p w14:paraId="2C019EA9" w14:textId="2BEF2066" w:rsidR="001D4CEB" w:rsidRPr="001D4CEB" w:rsidRDefault="001D4CEB" w:rsidP="001D4CEB">
                  <w:pPr>
                    <w:framePr w:hSpace="180" w:wrap="around" w:vAnchor="text" w:hAnchor="text"/>
                    <w:numPr>
                      <w:ilvl w:val="0"/>
                      <w:numId w:val="4"/>
                    </w:numPr>
                  </w:pPr>
                  <w:r w:rsidRPr="001D4CEB">
                    <w:rPr>
                      <w:b/>
                      <w:bCs/>
                    </w:rPr>
                    <w:t>Support</w:t>
                  </w:r>
                  <w:r w:rsidRPr="001D4CEB">
                    <w:t xml:space="preserve">: Guidance and support will be available throughout. If you experience any issues, the </w:t>
                  </w:r>
                  <w:r w:rsidR="00381A3D">
                    <w:t>Support</w:t>
                  </w:r>
                  <w:r w:rsidRPr="001D4CEB">
                    <w:t xml:space="preserve"> Desk is ready to assist.</w:t>
                  </w:r>
                </w:p>
                <w:p w14:paraId="55307304" w14:textId="77777777" w:rsidR="001D4CEB" w:rsidRDefault="001D4CEB" w:rsidP="001D4CEB">
                  <w:pPr>
                    <w:framePr w:hSpace="180" w:wrap="around" w:vAnchor="text" w:hAnchor="text"/>
                    <w:numPr>
                      <w:ilvl w:val="0"/>
                      <w:numId w:val="4"/>
                    </w:numPr>
                  </w:pPr>
                  <w:r w:rsidRPr="001D4CEB">
                    <w:rPr>
                      <w:b/>
                      <w:bCs/>
                    </w:rPr>
                    <w:t>Scheduling</w:t>
                  </w:r>
                  <w:r w:rsidRPr="001D4CEB">
                    <w:t>: You’ll have the flexibility to choose a time that works best for you to minimize disruption.</w:t>
                  </w:r>
                </w:p>
                <w:p w14:paraId="09823C50" w14:textId="77777777" w:rsidR="002368B3" w:rsidRDefault="002368B3" w:rsidP="002368B3">
                  <w:pPr>
                    <w:framePr w:hSpace="180" w:wrap="around" w:vAnchor="text" w:hAnchor="text"/>
                  </w:pPr>
                </w:p>
                <w:p w14:paraId="2DA81830" w14:textId="4255D8E0" w:rsidR="00D278DA" w:rsidRPr="00D278DA" w:rsidRDefault="00D278DA" w:rsidP="00D278DA">
                  <w:pPr>
                    <w:framePr w:hSpace="180" w:wrap="around" w:vAnchor="text" w:hAnchor="text"/>
                  </w:pPr>
                </w:p>
                <w:p w14:paraId="7DD516AA" w14:textId="77777777" w:rsidR="002368B3" w:rsidRPr="001D4CEB" w:rsidRDefault="002368B3" w:rsidP="002368B3">
                  <w:pPr>
                    <w:framePr w:hSpace="180" w:wrap="around" w:vAnchor="text" w:hAnchor="text"/>
                  </w:pPr>
                </w:p>
                <w:p w14:paraId="31991360" w14:textId="77777777" w:rsidR="00CF0B98" w:rsidRDefault="00CF0B98" w:rsidP="00746E33">
                  <w:pPr>
                    <w:framePr w:hSpace="180" w:wrap="around" w:vAnchor="text" w:hAnchor="text"/>
                  </w:pPr>
                </w:p>
                <w:p w14:paraId="34684441" w14:textId="26612333" w:rsidR="00656EAD" w:rsidRDefault="00656EAD" w:rsidP="007F303F">
                  <w:pPr>
                    <w:spacing w:after="160" w:line="259" w:lineRule="auto"/>
                  </w:pPr>
                </w:p>
              </w:tc>
            </w:tr>
          </w:tbl>
          <w:p w14:paraId="282D7A0E" w14:textId="77777777" w:rsidR="00F32AA3" w:rsidRDefault="00F32AA3">
            <w:pPr>
              <w:rPr>
                <w:sz w:val="20"/>
                <w:szCs w:val="20"/>
              </w:rPr>
            </w:pPr>
          </w:p>
        </w:tc>
      </w:tr>
      <w:tr w:rsidR="00F32AA3" w14:paraId="387D77BD" w14:textId="77777777" w:rsidTr="4C37298F">
        <w:tc>
          <w:tcPr>
            <w:tcW w:w="9122" w:type="dxa"/>
            <w:tcBorders>
              <w:top w:val="nil"/>
              <w:left w:val="single" w:sz="36" w:space="0" w:color="F2F2F2" w:themeColor="background1" w:themeShade="F2"/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6C983" w14:textId="77777777" w:rsidR="00F32AA3" w:rsidRDefault="00F32AA3">
            <w:pPr>
              <w:rPr>
                <w:sz w:val="20"/>
                <w:szCs w:val="20"/>
                <w:lang w:eastAsia="en-GB"/>
              </w:rPr>
            </w:pPr>
          </w:p>
        </w:tc>
      </w:tr>
      <w:tr w:rsidR="00F32AA3" w14:paraId="7353D121" w14:textId="77777777" w:rsidTr="4C37298F">
        <w:tc>
          <w:tcPr>
            <w:tcW w:w="9122" w:type="dxa"/>
            <w:tcBorders>
              <w:top w:val="nil"/>
              <w:left w:val="single" w:sz="36" w:space="0" w:color="F2F2F2" w:themeColor="background1" w:themeShade="F2"/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6"/>
              <w:gridCol w:w="5744"/>
            </w:tblGrid>
            <w:tr w:rsidR="00F32AA3" w14:paraId="55E4A243" w14:textId="77777777">
              <w:trPr>
                <w:trHeight w:val="747"/>
                <w:jc w:val="center"/>
              </w:trPr>
              <w:tc>
                <w:tcPr>
                  <w:tcW w:w="2937" w:type="dxa"/>
                  <w:tcBorders>
                    <w:top w:val="single" w:sz="36" w:space="0" w:color="F2F2F2"/>
                    <w:left w:val="single" w:sz="36" w:space="0" w:color="F2F2F2"/>
                    <w:bottom w:val="single" w:sz="36" w:space="0" w:color="F2F2F2"/>
                    <w:right w:val="single" w:sz="36" w:space="0" w:color="F2F2F2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675CA3" w14:textId="77777777" w:rsidR="00F32AA3" w:rsidRDefault="00F32AA3">
                  <w:pPr>
                    <w:framePr w:hSpace="180" w:wrap="around" w:vAnchor="text" w:hAnchor="text"/>
                    <w:rPr>
                      <w:rFonts w:ascii="Calibri" w:hAnsi="Calibri" w:cs="Calibri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FURTHER INFORMATION:</w:t>
                  </w:r>
                </w:p>
              </w:tc>
              <w:tc>
                <w:tcPr>
                  <w:tcW w:w="5879" w:type="dxa"/>
                  <w:tcBorders>
                    <w:top w:val="single" w:sz="36" w:space="0" w:color="F2F2F2"/>
                    <w:left w:val="nil"/>
                    <w:bottom w:val="single" w:sz="36" w:space="0" w:color="F2F2F2"/>
                    <w:right w:val="single" w:sz="36" w:space="0" w:color="F2F2F2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193FBA" w14:textId="77777777" w:rsidR="00FF1236" w:rsidRPr="00EB383D" w:rsidRDefault="00FF1236" w:rsidP="00FF1236">
                  <w:r w:rsidRPr="00EB383D">
                    <w:t>If you have any questions or issues,</w:t>
                  </w:r>
                  <w:r>
                    <w:t xml:space="preserve"> </w:t>
                  </w:r>
                  <w:r w:rsidRPr="00EB383D">
                    <w:t>please raise a ticket with IT Support using one of the below methods. </w:t>
                  </w:r>
                </w:p>
                <w:p w14:paraId="1CEC326E" w14:textId="77777777" w:rsidR="00572EFD" w:rsidRDefault="00572EFD" w:rsidP="00572EFD">
                  <w:pPr>
                    <w:rPr>
                      <w:color w:val="000000"/>
                    </w:rPr>
                  </w:pPr>
                </w:p>
                <w:p w14:paraId="0E769488" w14:textId="77777777" w:rsidR="003259A9" w:rsidRDefault="003259A9" w:rsidP="003259A9">
                  <w:r w:rsidRPr="00EB383D">
                    <w:t>Phone: </w:t>
                  </w:r>
                  <w:r w:rsidRPr="00EB383D">
                    <w:rPr>
                      <w:b/>
                      <w:bCs/>
                    </w:rPr>
                    <w:t>US: +1 475-999-4124 | UK: +44 140-332-2084</w:t>
                  </w:r>
                  <w:r w:rsidRPr="00EB383D">
                    <w:t>  </w:t>
                  </w:r>
                </w:p>
                <w:p w14:paraId="4E621A2A" w14:textId="77777777" w:rsidR="00F32AA3" w:rsidRDefault="00572EFD">
                  <w:r w:rsidRPr="2C4233FC">
                    <w:rPr>
                      <w:color w:val="000000" w:themeColor="text1"/>
                    </w:rPr>
                    <w:t xml:space="preserve">Email: </w:t>
                  </w:r>
                  <w:hyperlink r:id="rId10">
                    <w:r w:rsidRPr="2C4233FC">
                      <w:rPr>
                        <w:rStyle w:val="Hyperlink"/>
                      </w:rPr>
                      <w:t>Support.Desk@EnvisionPharma.com</w:t>
                    </w:r>
                  </w:hyperlink>
                </w:p>
                <w:p w14:paraId="2F908254" w14:textId="05E09B60" w:rsidR="00707127" w:rsidRPr="006361EF" w:rsidRDefault="006361EF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Portal: </w:t>
                  </w:r>
                  <w:hyperlink r:id="rId11" w:tgtFrame="_blank" w:tooltip="https://envisionpharma.service-now.com/sp" w:history="1">
                    <w:r>
                      <w:rPr>
                        <w:rStyle w:val="Hyperlink"/>
                      </w:rPr>
                      <w:t>Self-Service Portal</w:t>
                    </w:r>
                  </w:hyperlink>
                  <w:r>
                    <w:rPr>
                      <w:rStyle w:val="ui-provider"/>
                    </w:rPr>
                    <w:t> </w:t>
                  </w:r>
                </w:p>
              </w:tc>
            </w:tr>
          </w:tbl>
          <w:p w14:paraId="3F31C4B3" w14:textId="77777777" w:rsidR="00F32AA3" w:rsidRDefault="00F32AA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C5A0D1D" w14:textId="77777777" w:rsidR="00F91D10" w:rsidRPr="00F32AA3" w:rsidRDefault="00F91D10" w:rsidP="00F32AA3"/>
    <w:sectPr w:rsidR="00F91D10" w:rsidRPr="00F3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7F2E"/>
    <w:multiLevelType w:val="hybridMultilevel"/>
    <w:tmpl w:val="0A7A5882"/>
    <w:lvl w:ilvl="0" w:tplc="FF0865CE">
      <w:numFmt w:val="bullet"/>
      <w:lvlText w:val="-"/>
      <w:lvlJc w:val="left"/>
      <w:pPr>
        <w:ind w:left="-11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</w:abstractNum>
  <w:abstractNum w:abstractNumId="1" w15:restartNumberingAfterBreak="0">
    <w:nsid w:val="14287089"/>
    <w:multiLevelType w:val="hybridMultilevel"/>
    <w:tmpl w:val="D654EC26"/>
    <w:lvl w:ilvl="0" w:tplc="FF0865C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E1A74"/>
    <w:multiLevelType w:val="hybridMultilevel"/>
    <w:tmpl w:val="5C3A8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739B1"/>
    <w:multiLevelType w:val="hybridMultilevel"/>
    <w:tmpl w:val="F6F6C2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31E50"/>
    <w:multiLevelType w:val="hybridMultilevel"/>
    <w:tmpl w:val="5A12E036"/>
    <w:lvl w:ilvl="0" w:tplc="FF0865C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672430"/>
    <w:multiLevelType w:val="hybridMultilevel"/>
    <w:tmpl w:val="E0E2BE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8479AD"/>
    <w:multiLevelType w:val="multilevel"/>
    <w:tmpl w:val="4B0A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431D55"/>
    <w:multiLevelType w:val="multilevel"/>
    <w:tmpl w:val="DD26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A3"/>
    <w:rsid w:val="000040B0"/>
    <w:rsid w:val="00054E1F"/>
    <w:rsid w:val="000B1E9C"/>
    <w:rsid w:val="000C6374"/>
    <w:rsid w:val="00105370"/>
    <w:rsid w:val="00124516"/>
    <w:rsid w:val="00176894"/>
    <w:rsid w:val="00184FC0"/>
    <w:rsid w:val="00195C38"/>
    <w:rsid w:val="001A2E82"/>
    <w:rsid w:val="001A50F0"/>
    <w:rsid w:val="001D02CE"/>
    <w:rsid w:val="001D4CEB"/>
    <w:rsid w:val="00227044"/>
    <w:rsid w:val="002368B3"/>
    <w:rsid w:val="00242AAA"/>
    <w:rsid w:val="002655B1"/>
    <w:rsid w:val="002C21AC"/>
    <w:rsid w:val="00303841"/>
    <w:rsid w:val="003259A9"/>
    <w:rsid w:val="00330C61"/>
    <w:rsid w:val="003503CE"/>
    <w:rsid w:val="00367D53"/>
    <w:rsid w:val="003727E0"/>
    <w:rsid w:val="00381A3D"/>
    <w:rsid w:val="003A5374"/>
    <w:rsid w:val="003D5104"/>
    <w:rsid w:val="003F0CCE"/>
    <w:rsid w:val="003F115F"/>
    <w:rsid w:val="00404E24"/>
    <w:rsid w:val="00405135"/>
    <w:rsid w:val="004145F5"/>
    <w:rsid w:val="004431BB"/>
    <w:rsid w:val="00451D9A"/>
    <w:rsid w:val="00456D6B"/>
    <w:rsid w:val="0046274E"/>
    <w:rsid w:val="004A1B37"/>
    <w:rsid w:val="004B40D5"/>
    <w:rsid w:val="004C4F7A"/>
    <w:rsid w:val="0050145B"/>
    <w:rsid w:val="0052404F"/>
    <w:rsid w:val="00572EFD"/>
    <w:rsid w:val="00573BB6"/>
    <w:rsid w:val="005A2EBB"/>
    <w:rsid w:val="005B11C2"/>
    <w:rsid w:val="005C71FB"/>
    <w:rsid w:val="005D3E96"/>
    <w:rsid w:val="005D41A7"/>
    <w:rsid w:val="005E3E9D"/>
    <w:rsid w:val="00602675"/>
    <w:rsid w:val="00603486"/>
    <w:rsid w:val="00604A99"/>
    <w:rsid w:val="00635D92"/>
    <w:rsid w:val="006361EF"/>
    <w:rsid w:val="00644A04"/>
    <w:rsid w:val="00656EAD"/>
    <w:rsid w:val="0066282B"/>
    <w:rsid w:val="006B1329"/>
    <w:rsid w:val="006C23C4"/>
    <w:rsid w:val="007002EB"/>
    <w:rsid w:val="00707127"/>
    <w:rsid w:val="00717D4D"/>
    <w:rsid w:val="0072600C"/>
    <w:rsid w:val="00733F6B"/>
    <w:rsid w:val="00746E33"/>
    <w:rsid w:val="007623AB"/>
    <w:rsid w:val="007E1078"/>
    <w:rsid w:val="007F303F"/>
    <w:rsid w:val="007F459D"/>
    <w:rsid w:val="00802350"/>
    <w:rsid w:val="008275AE"/>
    <w:rsid w:val="008766EA"/>
    <w:rsid w:val="00880CEB"/>
    <w:rsid w:val="00897493"/>
    <w:rsid w:val="008B0659"/>
    <w:rsid w:val="008B2661"/>
    <w:rsid w:val="008C2807"/>
    <w:rsid w:val="008D0E50"/>
    <w:rsid w:val="00921BAA"/>
    <w:rsid w:val="00947B83"/>
    <w:rsid w:val="009543F0"/>
    <w:rsid w:val="0098506E"/>
    <w:rsid w:val="00990D5B"/>
    <w:rsid w:val="009D4DE9"/>
    <w:rsid w:val="009E325C"/>
    <w:rsid w:val="00A048EA"/>
    <w:rsid w:val="00A557A3"/>
    <w:rsid w:val="00A85204"/>
    <w:rsid w:val="00A94270"/>
    <w:rsid w:val="00A9492E"/>
    <w:rsid w:val="00AA46AD"/>
    <w:rsid w:val="00AA7B89"/>
    <w:rsid w:val="00AB0EAC"/>
    <w:rsid w:val="00AC761B"/>
    <w:rsid w:val="00AD4C54"/>
    <w:rsid w:val="00AD741C"/>
    <w:rsid w:val="00AF004B"/>
    <w:rsid w:val="00B07523"/>
    <w:rsid w:val="00B458F2"/>
    <w:rsid w:val="00B56F80"/>
    <w:rsid w:val="00B6172B"/>
    <w:rsid w:val="00B933B7"/>
    <w:rsid w:val="00BA38CB"/>
    <w:rsid w:val="00BF1178"/>
    <w:rsid w:val="00BF236C"/>
    <w:rsid w:val="00BF6C95"/>
    <w:rsid w:val="00C16FC0"/>
    <w:rsid w:val="00C357BA"/>
    <w:rsid w:val="00C409F6"/>
    <w:rsid w:val="00C744E9"/>
    <w:rsid w:val="00CD7819"/>
    <w:rsid w:val="00CE3462"/>
    <w:rsid w:val="00CF0B98"/>
    <w:rsid w:val="00CF1272"/>
    <w:rsid w:val="00D10B61"/>
    <w:rsid w:val="00D13A9D"/>
    <w:rsid w:val="00D278DA"/>
    <w:rsid w:val="00D34120"/>
    <w:rsid w:val="00D56EA9"/>
    <w:rsid w:val="00D918F5"/>
    <w:rsid w:val="00DA509B"/>
    <w:rsid w:val="00DB0B07"/>
    <w:rsid w:val="00DB4A9E"/>
    <w:rsid w:val="00DC1492"/>
    <w:rsid w:val="00DD6AB4"/>
    <w:rsid w:val="00DE1B4E"/>
    <w:rsid w:val="00E05E19"/>
    <w:rsid w:val="00E16A03"/>
    <w:rsid w:val="00E50923"/>
    <w:rsid w:val="00E668F3"/>
    <w:rsid w:val="00E879F8"/>
    <w:rsid w:val="00EC2C80"/>
    <w:rsid w:val="00ED0620"/>
    <w:rsid w:val="00EF29ED"/>
    <w:rsid w:val="00EF7323"/>
    <w:rsid w:val="00F008D5"/>
    <w:rsid w:val="00F3175E"/>
    <w:rsid w:val="00F32AA3"/>
    <w:rsid w:val="00F34B94"/>
    <w:rsid w:val="00F6342D"/>
    <w:rsid w:val="00F90649"/>
    <w:rsid w:val="00F91D10"/>
    <w:rsid w:val="00F92203"/>
    <w:rsid w:val="00FC7B30"/>
    <w:rsid w:val="00FF1236"/>
    <w:rsid w:val="00FF6E50"/>
    <w:rsid w:val="1950D245"/>
    <w:rsid w:val="1CDC6261"/>
    <w:rsid w:val="2484D15D"/>
    <w:rsid w:val="25C0A64D"/>
    <w:rsid w:val="4C37298F"/>
    <w:rsid w:val="5608CD5B"/>
    <w:rsid w:val="66C1A09F"/>
    <w:rsid w:val="68D4070B"/>
    <w:rsid w:val="6C10D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7FC8"/>
  <w15:chartTrackingRefBased/>
  <w15:docId w15:val="{F27BFBDB-F87C-4947-A2B7-367457D0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AA3"/>
    <w:pPr>
      <w:spacing w:after="0" w:line="240" w:lineRule="auto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A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A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A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A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A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A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2EFD"/>
    <w:rPr>
      <w:color w:val="0563C1"/>
      <w:u w:val="single"/>
    </w:rPr>
  </w:style>
  <w:style w:type="character" w:customStyle="1" w:styleId="ui-provider">
    <w:name w:val="ui-provider"/>
    <w:basedOn w:val="DefaultParagraphFont"/>
    <w:rsid w:val="00572EFD"/>
  </w:style>
  <w:style w:type="character" w:styleId="UnresolvedMention">
    <w:name w:val="Unresolved Mention"/>
    <w:basedOn w:val="DefaultParagraphFont"/>
    <w:uiPriority w:val="99"/>
    <w:semiHidden/>
    <w:unhideWhenUsed/>
    <w:rsid w:val="000C63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7A3"/>
    <w:rPr>
      <w:color w:val="96607D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visionpharma.service-now.com/sp" TargetMode="External"/><Relationship Id="rId5" Type="http://schemas.openxmlformats.org/officeDocument/2006/relationships/styles" Target="styles.xml"/><Relationship Id="rId10" Type="http://schemas.openxmlformats.org/officeDocument/2006/relationships/hyperlink" Target="mailto:Support.Desk@EnvisionPharma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2b4424-f5de-4639-96fc-20424cc70382" xsi:nil="true"/>
    <lcf76f155ced4ddcb4097134ff3c332f xmlns="f1c67db1-4d31-4ed2-b932-d434cb69e1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E8F057C32454F9C67B5442324675C" ma:contentTypeVersion="11" ma:contentTypeDescription="Create a new document." ma:contentTypeScope="" ma:versionID="8d71a40ea0a5e2adf2b4c571653cd66d">
  <xsd:schema xmlns:xsd="http://www.w3.org/2001/XMLSchema" xmlns:xs="http://www.w3.org/2001/XMLSchema" xmlns:p="http://schemas.microsoft.com/office/2006/metadata/properties" xmlns:ns2="f1c67db1-4d31-4ed2-b932-d434cb69e187" xmlns:ns3="6d2b4424-f5de-4639-96fc-20424cc70382" targetNamespace="http://schemas.microsoft.com/office/2006/metadata/properties" ma:root="true" ma:fieldsID="f0926f938cd285bbc35b1e2b0f38c8dd" ns2:_="" ns3:_="">
    <xsd:import namespace="f1c67db1-4d31-4ed2-b932-d434cb69e187"/>
    <xsd:import namespace="6d2b4424-f5de-4639-96fc-20424cc703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67db1-4d31-4ed2-b932-d434cb69e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e8c867-016e-4e7e-ac72-082d690dc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b4424-f5de-4639-96fc-20424cc703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f6ad26-57ad-42e6-9182-ea1ee475f30f}" ma:internalName="TaxCatchAll" ma:showField="CatchAllData" ma:web="6d2b4424-f5de-4639-96fc-20424cc703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424B3D-9EE1-4D6A-8A18-A9D748CE87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59B95E-82A8-4D83-8031-171738B90FC3}">
  <ds:schemaRefs>
    <ds:schemaRef ds:uri="http://schemas.microsoft.com/office/2006/metadata/properties"/>
    <ds:schemaRef ds:uri="http://schemas.microsoft.com/office/infopath/2007/PartnerControls"/>
    <ds:schemaRef ds:uri="6d2b4424-f5de-4639-96fc-20424cc70382"/>
    <ds:schemaRef ds:uri="f1c67db1-4d31-4ed2-b932-d434cb69e187"/>
  </ds:schemaRefs>
</ds:datastoreItem>
</file>

<file path=customXml/itemProps3.xml><?xml version="1.0" encoding="utf-8"?>
<ds:datastoreItem xmlns:ds="http://schemas.openxmlformats.org/officeDocument/2006/customXml" ds:itemID="{01A94947-836E-4E17-8DD5-E1B82A4E8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c67db1-4d31-4ed2-b932-d434cb69e187"/>
    <ds:schemaRef ds:uri="6d2b4424-f5de-4639-96fc-20424cc703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Fisher</dc:creator>
  <cp:keywords/>
  <dc:description/>
  <cp:lastModifiedBy>Thomas Robb</cp:lastModifiedBy>
  <cp:revision>3</cp:revision>
  <dcterms:created xsi:type="dcterms:W3CDTF">2025-10-23T12:23:00Z</dcterms:created>
  <dcterms:modified xsi:type="dcterms:W3CDTF">2025-10-23T12:25:00Z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0x010100495E8F057C32454F9C67B5442324675C</vt:lpwstr>
  </property>
  <property fmtid="{D5CDD505-2E9C-101B-9397-08002B2CF9AE}" pid="3" name="MediaServiceImageTags">
    <vt:lpwstr/>
  </property>
  <property fmtid="{D5CDD505-2E9C-101B-9397-08002B2CF9AE}" pid="4" name="docLang">
    <vt:lpwstr>en</vt:lpwstr>
  </property>
</Properties>
</file>