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7526E" w14:textId="77777777" w:rsidR="0041688D" w:rsidRDefault="007A4A2E">
      <w:pPr>
        <w:spacing w:before="1400" w:after="120"/>
        <w:jc w:val="center"/>
      </w:pPr>
      <w:r>
        <w:rPr>
          <w:rFonts w:ascii="Calibri" w:eastAsia="Calibri" w:hAnsi="Calibri" w:cs="Calibri"/>
          <w:b/>
          <w:bCs/>
          <w:color w:val="5A5A5A"/>
          <w:spacing w:val="60"/>
          <w:sz w:val="26"/>
          <w:szCs w:val="26"/>
        </w:rPr>
        <w:t>GRAND ORAL DU CRFPA</w:t>
      </w:r>
    </w:p>
    <w:p w14:paraId="6D922172" w14:textId="77777777" w:rsidR="0041688D" w:rsidRDefault="007A4A2E">
      <w:pPr>
        <w:spacing w:after="100"/>
        <w:jc w:val="center"/>
      </w:pPr>
      <w:r>
        <w:rPr>
          <w:rFonts w:ascii="Calibri" w:eastAsia="Calibri" w:hAnsi="Calibri" w:cs="Calibri"/>
          <w:b/>
          <w:bCs/>
          <w:color w:val="8C1C2B"/>
          <w:sz w:val="44"/>
          <w:szCs w:val="44"/>
        </w:rPr>
        <w:t>LIBERTÉS PUBLIQUES ET DROITS FONDAMENTAUX</w:t>
      </w:r>
    </w:p>
    <w:p w14:paraId="1A1A0A4D" w14:textId="77777777" w:rsidR="0041688D" w:rsidRDefault="007A4A2E">
      <w:pPr>
        <w:spacing w:after="600"/>
        <w:jc w:val="center"/>
      </w:pPr>
      <w:r>
        <w:rPr>
          <w:rFonts w:ascii="Calibri" w:eastAsia="Calibri" w:hAnsi="Calibri" w:cs="Calibri"/>
          <w:color w:val="1A1A1A"/>
          <w:sz w:val="26"/>
          <w:szCs w:val="26"/>
        </w:rPr>
        <w:t>Partie I — Éléments introductifs (fiches n° 1 à 8)</w:t>
      </w:r>
    </w:p>
    <w:p w14:paraId="7409F76C" w14:textId="77777777" w:rsidR="0041688D" w:rsidRDefault="007A4A2E">
      <w:pPr>
        <w:spacing w:after="100"/>
        <w:jc w:val="center"/>
      </w:pPr>
      <w:r>
        <w:rPr>
          <w:rFonts w:ascii="Calibri" w:eastAsia="Calibri" w:hAnsi="Calibri" w:cs="Calibri"/>
          <w:i/>
          <w:iCs/>
          <w:color w:val="5A5A5A"/>
        </w:rPr>
        <w:t>Fiches de révision exhaustives — exposé de 15 minutes et entretien avec le jury</w:t>
      </w:r>
    </w:p>
    <w:p w14:paraId="3D65E711" w14:textId="77777777" w:rsidR="0041688D" w:rsidRDefault="007A4A2E">
      <w:pPr>
        <w:spacing w:after="700"/>
        <w:jc w:val="center"/>
      </w:pPr>
      <w:r>
        <w:rPr>
          <w:rFonts w:ascii="Calibri" w:eastAsia="Calibri" w:hAnsi="Calibri" w:cs="Calibri"/>
          <w:i/>
          <w:iCs/>
          <w:color w:val="5A5A5A"/>
          <w:sz w:val="18"/>
          <w:szCs w:val="18"/>
        </w:rPr>
        <w:t>D’après le fascicule Objectif Barreau 2026</w:t>
      </w:r>
    </w:p>
    <w:p w14:paraId="095E422F" w14:textId="77777777" w:rsidR="0041688D" w:rsidRDefault="007A4A2E">
      <w:pPr>
        <w:spacing w:before="200" w:after="120"/>
      </w:pPr>
      <w:r>
        <w:rPr>
          <w:rFonts w:ascii="Calibri" w:eastAsia="Calibri" w:hAnsi="Calibri" w:cs="Calibri"/>
          <w:b/>
          <w:bCs/>
          <w:color w:val="1A1A1A"/>
          <w:sz w:val="22"/>
          <w:szCs w:val="22"/>
        </w:rPr>
        <w:t>CODE COULEUR</w:t>
      </w:r>
    </w:p>
    <w:p w14:paraId="001DB1BC" w14:textId="77777777" w:rsidR="0041688D" w:rsidRDefault="007A4A2E">
      <w:pPr>
        <w:pStyle w:val="Paragraphedeliste"/>
        <w:numPr>
          <w:ilvl w:val="0"/>
          <w:numId w:val="2"/>
        </w:numPr>
        <w:spacing w:after="60"/>
      </w:pPr>
      <w:r>
        <w:rPr>
          <w:rFonts w:ascii="Calibri" w:eastAsia="Calibri" w:hAnsi="Calibri" w:cs="Calibri"/>
          <w:color w:val="1E88E5"/>
        </w:rPr>
        <w:t>Textes normatifs</w:t>
      </w:r>
      <w:r>
        <w:rPr>
          <w:rFonts w:ascii="Calibri" w:eastAsia="Calibri" w:hAnsi="Calibri" w:cs="Calibri"/>
          <w:color w:val="1A1A1A"/>
        </w:rPr>
        <w:t xml:space="preserve"> — traités, conventions, Constitution, codes, lois, règlements.</w:t>
      </w:r>
    </w:p>
    <w:p w14:paraId="0E3836AB" w14:textId="77777777" w:rsidR="0041688D" w:rsidRDefault="007A4A2E">
      <w:pPr>
        <w:pStyle w:val="Paragraphedeliste"/>
        <w:numPr>
          <w:ilvl w:val="0"/>
          <w:numId w:val="2"/>
        </w:numPr>
        <w:spacing w:after="60"/>
      </w:pPr>
      <w:r>
        <w:rPr>
          <w:rFonts w:ascii="Calibri" w:eastAsia="Calibri" w:hAnsi="Calibri" w:cs="Calibri"/>
          <w:color w:val="E91E63"/>
        </w:rPr>
        <w:t>Jurisprudence</w:t>
      </w:r>
      <w:r>
        <w:rPr>
          <w:rFonts w:ascii="Calibri" w:eastAsia="Calibri" w:hAnsi="Calibri" w:cs="Calibri"/>
          <w:color w:val="1A1A1A"/>
        </w:rPr>
        <w:t xml:space="preserve"> — Cass., CE, Cons. const., CEDH, CJUE, décisions QPC.</w:t>
      </w:r>
    </w:p>
    <w:p w14:paraId="1D95E889" w14:textId="77777777" w:rsidR="0041688D" w:rsidRDefault="007A4A2E">
      <w:pPr>
        <w:pStyle w:val="Paragraphedeliste"/>
        <w:numPr>
          <w:ilvl w:val="0"/>
          <w:numId w:val="2"/>
        </w:numPr>
        <w:spacing w:after="60"/>
      </w:pPr>
      <w:r>
        <w:rPr>
          <w:rFonts w:ascii="Calibri" w:eastAsia="Calibri" w:hAnsi="Calibri" w:cs="Calibri"/>
          <w:color w:val="2E7D32"/>
        </w:rPr>
        <w:t>Doctrine</w:t>
      </w:r>
      <w:r>
        <w:rPr>
          <w:rFonts w:ascii="Calibri" w:eastAsia="Calibri" w:hAnsi="Calibri" w:cs="Calibri"/>
          <w:color w:val="1A1A1A"/>
        </w:rPr>
        <w:t xml:space="preserve"> — auteurs, thèses, controverses universitaires, avis institutionnels.</w:t>
      </w:r>
    </w:p>
    <w:p w14:paraId="1B068A46" w14:textId="77777777" w:rsidR="0041688D" w:rsidRDefault="007A4A2E">
      <w:pPr>
        <w:pStyle w:val="Paragraphedeliste"/>
        <w:numPr>
          <w:ilvl w:val="0"/>
          <w:numId w:val="2"/>
        </w:numPr>
        <w:spacing w:after="60"/>
      </w:pPr>
      <w:r>
        <w:rPr>
          <w:rFonts w:ascii="Calibri" w:eastAsia="Calibri" w:hAnsi="Calibri" w:cs="Calibri"/>
          <w:b/>
          <w:bCs/>
          <w:color w:val="1A1A1A"/>
        </w:rPr>
        <w:t>Gras</w:t>
      </w:r>
      <w:r>
        <w:rPr>
          <w:rFonts w:ascii="Calibri" w:eastAsia="Calibri" w:hAnsi="Calibri" w:cs="Calibri"/>
          <w:color w:val="1A1A1A"/>
        </w:rPr>
        <w:t xml:space="preserve"> — réservé au seul apport à mémoriser. La couleur dit d’où vient la règle, le gras dit ce qu’il faut réciter.</w:t>
      </w:r>
    </w:p>
    <w:p w14:paraId="64F35573" w14:textId="77777777" w:rsidR="0041688D" w:rsidRDefault="007A4A2E">
      <w:pPr>
        <w:pStyle w:val="Paragraphedeliste"/>
        <w:numPr>
          <w:ilvl w:val="0"/>
          <w:numId w:val="2"/>
        </w:numPr>
        <w:spacing w:after="300"/>
      </w:pPr>
      <w:r>
        <w:rPr>
          <w:rFonts w:ascii="Calibri" w:eastAsia="Calibri" w:hAnsi="Calibri" w:cs="Calibri"/>
          <w:color w:val="1A1A1A"/>
        </w:rPr>
        <w:t>★ — référence incontournable, à citer de mémoire le jour J.</w:t>
      </w:r>
    </w:p>
    <w:p w14:paraId="66221B8E" w14:textId="77777777" w:rsidR="0041688D" w:rsidRDefault="007A4A2E">
      <w:pPr>
        <w:spacing w:before="200" w:after="120"/>
      </w:pPr>
      <w:r>
        <w:rPr>
          <w:rFonts w:ascii="Calibri" w:eastAsia="Calibri" w:hAnsi="Calibri" w:cs="Calibri"/>
          <w:b/>
          <w:bCs/>
          <w:color w:val="1A1A1A"/>
          <w:sz w:val="22"/>
          <w:szCs w:val="22"/>
        </w:rPr>
        <w:t>SOMMAIRE</w:t>
      </w:r>
    </w:p>
    <w:p w14:paraId="4587FD50" w14:textId="77777777" w:rsidR="0041688D" w:rsidRDefault="007A4A2E">
      <w:pPr>
        <w:pStyle w:val="Paragraphedeliste"/>
        <w:numPr>
          <w:ilvl w:val="0"/>
          <w:numId w:val="2"/>
        </w:numPr>
        <w:spacing w:after="40"/>
      </w:pPr>
      <w:r>
        <w:rPr>
          <w:rFonts w:ascii="Calibri" w:eastAsia="Calibri" w:hAnsi="Calibri" w:cs="Calibri"/>
          <w:color w:val="1A1A1A"/>
        </w:rPr>
        <w:t>Fiche n° 1 — Les notions</w:t>
      </w:r>
    </w:p>
    <w:p w14:paraId="0D0DC107" w14:textId="77777777" w:rsidR="0041688D" w:rsidRDefault="007A4A2E">
      <w:pPr>
        <w:pStyle w:val="Paragraphedeliste"/>
        <w:numPr>
          <w:ilvl w:val="0"/>
          <w:numId w:val="2"/>
        </w:numPr>
        <w:spacing w:after="40"/>
      </w:pPr>
      <w:r>
        <w:rPr>
          <w:rFonts w:ascii="Calibri" w:eastAsia="Calibri" w:hAnsi="Calibri" w:cs="Calibri"/>
          <w:color w:val="1A1A1A"/>
        </w:rPr>
        <w:t>Fiche n° 2 — Les origines philosophiques et religieuses</w:t>
      </w:r>
    </w:p>
    <w:p w14:paraId="63B2F0A6" w14:textId="77777777" w:rsidR="0041688D" w:rsidRDefault="007A4A2E">
      <w:pPr>
        <w:pStyle w:val="Paragraphedeliste"/>
        <w:numPr>
          <w:ilvl w:val="0"/>
          <w:numId w:val="2"/>
        </w:numPr>
        <w:spacing w:after="40"/>
      </w:pPr>
      <w:r>
        <w:rPr>
          <w:rFonts w:ascii="Calibri" w:eastAsia="Calibri" w:hAnsi="Calibri" w:cs="Calibri"/>
          <w:color w:val="1A1A1A"/>
        </w:rPr>
        <w:t>Fiche n° 3 — Les origines textuelles</w:t>
      </w:r>
    </w:p>
    <w:p w14:paraId="62C6F89A" w14:textId="77777777" w:rsidR="0041688D" w:rsidRDefault="007A4A2E">
      <w:pPr>
        <w:pStyle w:val="Paragraphedeliste"/>
        <w:numPr>
          <w:ilvl w:val="0"/>
          <w:numId w:val="2"/>
        </w:numPr>
        <w:spacing w:after="40"/>
      </w:pPr>
      <w:r>
        <w:rPr>
          <w:rFonts w:ascii="Calibri" w:eastAsia="Calibri" w:hAnsi="Calibri" w:cs="Calibri"/>
          <w:color w:val="1A1A1A"/>
        </w:rPr>
        <w:t>Fiche n° 4 — Les classifications</w:t>
      </w:r>
    </w:p>
    <w:p w14:paraId="063C2628" w14:textId="77777777" w:rsidR="0041688D" w:rsidRDefault="007A4A2E">
      <w:pPr>
        <w:pStyle w:val="Paragraphedeliste"/>
        <w:numPr>
          <w:ilvl w:val="0"/>
          <w:numId w:val="2"/>
        </w:numPr>
        <w:spacing w:after="40"/>
      </w:pPr>
      <w:r>
        <w:rPr>
          <w:rFonts w:ascii="Calibri" w:eastAsia="Calibri" w:hAnsi="Calibri" w:cs="Calibri"/>
          <w:color w:val="1A1A1A"/>
        </w:rPr>
        <w:t>Fiche n° 5 — Les principes directeurs</w:t>
      </w:r>
    </w:p>
    <w:p w14:paraId="4C9089D2" w14:textId="77777777" w:rsidR="0041688D" w:rsidRDefault="007A4A2E">
      <w:pPr>
        <w:pStyle w:val="Paragraphedeliste"/>
        <w:numPr>
          <w:ilvl w:val="0"/>
          <w:numId w:val="2"/>
        </w:numPr>
        <w:spacing w:after="40"/>
      </w:pPr>
      <w:r>
        <w:rPr>
          <w:rFonts w:ascii="Calibri" w:eastAsia="Calibri" w:hAnsi="Calibri" w:cs="Calibri"/>
          <w:color w:val="1A1A1A"/>
        </w:rPr>
        <w:t>Fiche n° 6 — Les régimes</w:t>
      </w:r>
    </w:p>
    <w:p w14:paraId="60042D75" w14:textId="77777777" w:rsidR="0041688D" w:rsidRDefault="007A4A2E">
      <w:pPr>
        <w:pStyle w:val="Paragraphedeliste"/>
        <w:numPr>
          <w:ilvl w:val="0"/>
          <w:numId w:val="2"/>
        </w:numPr>
        <w:spacing w:after="40"/>
      </w:pPr>
      <w:r>
        <w:rPr>
          <w:rFonts w:ascii="Calibri" w:eastAsia="Calibri" w:hAnsi="Calibri" w:cs="Calibri"/>
          <w:color w:val="1A1A1A"/>
        </w:rPr>
        <w:t>Fiche n° 7 — Limitations et états d’exception</w:t>
      </w:r>
    </w:p>
    <w:p w14:paraId="1B50B820" w14:textId="77777777" w:rsidR="0041688D" w:rsidRDefault="007A4A2E">
      <w:pPr>
        <w:pStyle w:val="Paragraphedeliste"/>
        <w:numPr>
          <w:ilvl w:val="0"/>
          <w:numId w:val="2"/>
        </w:numPr>
        <w:spacing w:after="40"/>
      </w:pPr>
      <w:r>
        <w:rPr>
          <w:rFonts w:ascii="Calibri" w:eastAsia="Calibri" w:hAnsi="Calibri" w:cs="Calibri"/>
          <w:color w:val="1A1A1A"/>
        </w:rPr>
        <w:t>Fiche n° 8 — La crise des droits humains et l’État de droit</w:t>
      </w:r>
    </w:p>
    <w:p w14:paraId="02B45635" w14:textId="77777777" w:rsidR="0041688D" w:rsidRDefault="007A4A2E">
      <w:pPr>
        <w:spacing w:before="300" w:after="80"/>
      </w:pPr>
      <w:r>
        <w:rPr>
          <w:rFonts w:ascii="Calibri" w:eastAsia="Calibri" w:hAnsi="Calibri" w:cs="Calibri"/>
          <w:i/>
          <w:iCs/>
          <w:color w:val="5A5A5A"/>
          <w:sz w:val="18"/>
          <w:szCs w:val="18"/>
        </w:rPr>
        <w:t>Chaque fiche s’ouvre sur une FICHE-MÉMOIRE d’une page — accroche, définition en trois lignes, cinq références incontournables, deux matrices de plan, trois pièges. C’est elle que l’on relit ; les pages suivantes forment le dossier de consultation.</w:t>
      </w:r>
    </w:p>
    <w:p w14:paraId="5B5BD3AB" w14:textId="77777777" w:rsidR="0041688D" w:rsidRDefault="007A4A2E">
      <w:r>
        <w:rPr>
          <w:rFonts w:ascii="Calibri" w:eastAsia="Calibri" w:hAnsi="Calibri" w:cs="Calibri"/>
          <w:i/>
          <w:iCs/>
          <w:color w:val="5A5A5A"/>
          <w:sz w:val="18"/>
          <w:szCs w:val="18"/>
        </w:rPr>
        <w:t>Dossier : architecture textuelle — ligne prétorienne et évolutions — débats doctrinaux et critiques — dispositif « Grand Oral » (relances du jury, sujets d’exposé, angles morts formulés en question / réponse pour le rappel actif).</w:t>
      </w:r>
    </w:p>
    <w:p w14:paraId="6CD42B9A" w14:textId="77777777" w:rsidR="0041688D" w:rsidRDefault="007A4A2E">
      <w:r>
        <w:br w:type="page"/>
      </w:r>
    </w:p>
    <w:p w14:paraId="229993AE"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1 — LES NOTIONS</w:t>
      </w:r>
    </w:p>
    <w:p w14:paraId="78C340DD"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759C6980"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0C88401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Le </w:t>
      </w:r>
      <w:r w:rsidRPr="003F3CD0">
        <w:rPr>
          <w:rFonts w:ascii="Calibri" w:eastAsia="Calibri" w:hAnsi="Calibri" w:cs="Calibri"/>
          <w:color w:val="1A1A1A"/>
          <w:highlight w:val="yellow"/>
        </w:rPr>
        <w:t>Conseil constitutionnel</w:t>
      </w:r>
      <w:r>
        <w:rPr>
          <w:rFonts w:ascii="Calibri" w:eastAsia="Calibri" w:hAnsi="Calibri" w:cs="Calibri"/>
          <w:color w:val="1A1A1A"/>
        </w:rPr>
        <w:t xml:space="preserve">, conçu en </w:t>
      </w:r>
      <w:r w:rsidRPr="003F3CD0">
        <w:rPr>
          <w:rFonts w:ascii="Calibri" w:eastAsia="Calibri" w:hAnsi="Calibri" w:cs="Calibri"/>
          <w:color w:val="1A1A1A"/>
          <w:highlight w:val="yellow"/>
        </w:rPr>
        <w:t>1958</w:t>
      </w:r>
      <w:r>
        <w:rPr>
          <w:rFonts w:ascii="Calibri" w:eastAsia="Calibri" w:hAnsi="Calibri" w:cs="Calibri"/>
          <w:color w:val="1A1A1A"/>
        </w:rPr>
        <w:t xml:space="preserve"> comme le « </w:t>
      </w:r>
      <w:r>
        <w:rPr>
          <w:rFonts w:ascii="Calibri" w:eastAsia="Calibri" w:hAnsi="Calibri" w:cs="Calibri"/>
          <w:i/>
          <w:iCs/>
          <w:color w:val="1A1A1A"/>
        </w:rPr>
        <w:t>chien de garde de l’exécutif</w:t>
      </w:r>
      <w:r>
        <w:rPr>
          <w:rFonts w:ascii="Calibri" w:eastAsia="Calibri" w:hAnsi="Calibri" w:cs="Calibri"/>
          <w:color w:val="1A1A1A"/>
        </w:rPr>
        <w:t xml:space="preserve"> » (</w:t>
      </w:r>
      <w:r>
        <w:rPr>
          <w:rFonts w:ascii="Calibri" w:eastAsia="Calibri" w:hAnsi="Calibri" w:cs="Calibri"/>
          <w:color w:val="2E7D32"/>
        </w:rPr>
        <w:t>M. Debré</w:t>
      </w:r>
      <w:r>
        <w:rPr>
          <w:rFonts w:ascii="Calibri" w:eastAsia="Calibri" w:hAnsi="Calibri" w:cs="Calibri"/>
          <w:color w:val="1A1A1A"/>
        </w:rPr>
        <w:t xml:space="preserve">), est devenu en 1971 le juge des libertés : la notion de droit fondamental ne prend son sens qu’à partir du moment où la liberté devient une </w:t>
      </w:r>
      <w:r>
        <w:rPr>
          <w:rFonts w:ascii="Calibri" w:eastAsia="Calibri" w:hAnsi="Calibri" w:cs="Calibri"/>
          <w:b/>
          <w:bCs/>
          <w:color w:val="1A1A1A"/>
        </w:rPr>
        <w:t>norme de contrôle</w:t>
      </w:r>
      <w:r>
        <w:rPr>
          <w:rFonts w:ascii="Calibri" w:eastAsia="Calibri" w:hAnsi="Calibri" w:cs="Calibri"/>
          <w:color w:val="1A1A1A"/>
        </w:rPr>
        <w:t>, et non plus une simple proclamation.</w:t>
      </w:r>
    </w:p>
    <w:p w14:paraId="620ED405"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Accroche alternative : « le choix des mots n’est jamais neutre » — la querelle « droits de l’homme » / « droits humains » n’est pas grammaticale mais politico-juridique, et le droit positif a tranché en faveur de la seconde formule dans la </w:t>
      </w:r>
      <w:r>
        <w:rPr>
          <w:rFonts w:ascii="Calibri" w:eastAsia="Calibri" w:hAnsi="Calibri" w:cs="Calibri"/>
          <w:color w:val="1E88E5"/>
        </w:rPr>
        <w:t>loi du 27 mars 2017 sur le devoir de vigilance</w:t>
      </w:r>
      <w:r>
        <w:rPr>
          <w:rFonts w:ascii="Calibri" w:eastAsia="Calibri" w:hAnsi="Calibri" w:cs="Calibri"/>
          <w:color w:val="1A1A1A"/>
        </w:rPr>
        <w:t>.</w:t>
      </w:r>
    </w:p>
    <w:p w14:paraId="6DE8A9B7"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5E1B5AFB" w14:textId="77777777" w:rsidR="003F3CD0" w:rsidRPr="003F3CD0" w:rsidRDefault="007A4A2E">
      <w:pPr>
        <w:pStyle w:val="Paragraphedeliste"/>
        <w:numPr>
          <w:ilvl w:val="0"/>
          <w:numId w:val="2"/>
        </w:numPr>
        <w:spacing w:after="70" w:line="264" w:lineRule="auto"/>
        <w:jc w:val="both"/>
      </w:pPr>
      <w:r>
        <w:rPr>
          <w:rFonts w:ascii="Calibri" w:eastAsia="Calibri" w:hAnsi="Calibri" w:cs="Calibri"/>
          <w:b/>
          <w:bCs/>
          <w:color w:val="1A1A1A"/>
        </w:rPr>
        <w:t>Libertés publiques</w:t>
      </w:r>
      <w:r>
        <w:rPr>
          <w:rFonts w:ascii="Calibri" w:eastAsia="Calibri" w:hAnsi="Calibri" w:cs="Calibri"/>
          <w:color w:val="1A1A1A"/>
        </w:rPr>
        <w:t xml:space="preserve"> : libertés consacrées et aménagées par le </w:t>
      </w:r>
      <w:r>
        <w:rPr>
          <w:rFonts w:ascii="Calibri" w:eastAsia="Calibri" w:hAnsi="Calibri" w:cs="Calibri"/>
          <w:b/>
          <w:bCs/>
          <w:color w:val="1A1A1A"/>
        </w:rPr>
        <w:t>législateur</w:t>
      </w:r>
      <w:r>
        <w:rPr>
          <w:rFonts w:ascii="Calibri" w:eastAsia="Calibri" w:hAnsi="Calibri" w:cs="Calibri"/>
          <w:color w:val="1A1A1A"/>
        </w:rPr>
        <w:t xml:space="preserve"> (</w:t>
      </w:r>
      <w:r>
        <w:rPr>
          <w:rFonts w:ascii="Calibri" w:eastAsia="Calibri" w:hAnsi="Calibri" w:cs="Calibri"/>
          <w:color w:val="1E88E5"/>
        </w:rPr>
        <w:t>art. 34 C.</w:t>
      </w:r>
      <w:r>
        <w:rPr>
          <w:rFonts w:ascii="Calibri" w:eastAsia="Calibri" w:hAnsi="Calibri" w:cs="Calibri"/>
          <w:color w:val="1A1A1A"/>
        </w:rPr>
        <w:t xml:space="preserve">), opposables à l’exécutif. </w:t>
      </w:r>
    </w:p>
    <w:p w14:paraId="11C3D2E3" w14:textId="187F137D" w:rsidR="0041688D" w:rsidRDefault="007A4A2E">
      <w:pPr>
        <w:pStyle w:val="Paragraphedeliste"/>
        <w:numPr>
          <w:ilvl w:val="0"/>
          <w:numId w:val="2"/>
        </w:numPr>
        <w:spacing w:after="70" w:line="264" w:lineRule="auto"/>
        <w:jc w:val="both"/>
      </w:pPr>
      <w:r>
        <w:rPr>
          <w:rFonts w:ascii="Calibri" w:eastAsia="Calibri" w:hAnsi="Calibri" w:cs="Calibri"/>
          <w:b/>
          <w:bCs/>
          <w:color w:val="1A1A1A"/>
        </w:rPr>
        <w:t>Droits fondamentaux</w:t>
      </w:r>
      <w:r>
        <w:rPr>
          <w:rFonts w:ascii="Calibri" w:eastAsia="Calibri" w:hAnsi="Calibri" w:cs="Calibri"/>
          <w:color w:val="1A1A1A"/>
        </w:rPr>
        <w:t xml:space="preserve"> : droits consacrés par une norme </w:t>
      </w:r>
      <w:r>
        <w:rPr>
          <w:rFonts w:ascii="Calibri" w:eastAsia="Calibri" w:hAnsi="Calibri" w:cs="Calibri"/>
          <w:b/>
          <w:bCs/>
          <w:color w:val="1A1A1A"/>
        </w:rPr>
        <w:t>supra-législative</w:t>
      </w:r>
      <w:r>
        <w:rPr>
          <w:rFonts w:ascii="Calibri" w:eastAsia="Calibri" w:hAnsi="Calibri" w:cs="Calibri"/>
          <w:color w:val="1A1A1A"/>
        </w:rPr>
        <w:t xml:space="preserve">, donc opposables au législateur lui-même — terminologie importée de la </w:t>
      </w:r>
      <w:r>
        <w:rPr>
          <w:rFonts w:ascii="Calibri" w:eastAsia="Calibri" w:hAnsi="Calibri" w:cs="Calibri"/>
          <w:i/>
          <w:iCs/>
          <w:color w:val="1A1A1A"/>
        </w:rPr>
        <w:t>Grundgesetz</w:t>
      </w:r>
      <w:r>
        <w:rPr>
          <w:rFonts w:ascii="Calibri" w:eastAsia="Calibri" w:hAnsi="Calibri" w:cs="Calibri"/>
          <w:color w:val="1A1A1A"/>
        </w:rPr>
        <w:t xml:space="preserve"> allemande de 1949.</w:t>
      </w:r>
    </w:p>
    <w:p w14:paraId="207DF64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Dignité</w:t>
      </w:r>
      <w:r>
        <w:rPr>
          <w:rFonts w:ascii="Calibri" w:eastAsia="Calibri" w:hAnsi="Calibri" w:cs="Calibri"/>
          <w:color w:val="1A1A1A"/>
        </w:rPr>
        <w:t xml:space="preserve"> : principe </w:t>
      </w:r>
      <w:r>
        <w:rPr>
          <w:rFonts w:ascii="Calibri" w:eastAsia="Calibri" w:hAnsi="Calibri" w:cs="Calibri"/>
          <w:b/>
          <w:bCs/>
          <w:color w:val="1A1A1A"/>
        </w:rPr>
        <w:t>matriciel</w:t>
      </w:r>
      <w:r>
        <w:rPr>
          <w:rFonts w:ascii="Calibri" w:eastAsia="Calibri" w:hAnsi="Calibri" w:cs="Calibri"/>
          <w:color w:val="1A1A1A"/>
        </w:rPr>
        <w:t xml:space="preserve">, soubassement d’où sont dégagés d’autres droits ; objective et inconditionnelle, elle protège l’individu </w:t>
      </w:r>
      <w:r>
        <w:rPr>
          <w:rFonts w:ascii="Calibri" w:eastAsia="Calibri" w:hAnsi="Calibri" w:cs="Calibri"/>
          <w:b/>
          <w:bCs/>
          <w:color w:val="1A1A1A"/>
        </w:rPr>
        <w:t>indépendamment de son consentement</w:t>
      </w:r>
      <w:r>
        <w:rPr>
          <w:rFonts w:ascii="Calibri" w:eastAsia="Calibri" w:hAnsi="Calibri" w:cs="Calibri"/>
          <w:color w:val="1A1A1A"/>
        </w:rPr>
        <w:t xml:space="preserve"> ; elle est à la fois fondement des droits et, en droit administratif, limite à leur exercice.</w:t>
      </w:r>
    </w:p>
    <w:p w14:paraId="1B5CE066" w14:textId="77777777" w:rsidR="0041688D" w:rsidRDefault="007A4A2E">
      <w:pPr>
        <w:pStyle w:val="Titre3"/>
        <w:spacing w:before="200" w:after="90"/>
      </w:pPr>
      <w:r>
        <w:rPr>
          <w:rFonts w:ascii="Calibri" w:eastAsia="Calibri" w:hAnsi="Calibri" w:cs="Calibri"/>
          <w:b/>
          <w:bCs/>
          <w:i/>
          <w:iCs/>
          <w:color w:val="5A5A5A"/>
          <w:sz w:val="21"/>
          <w:szCs w:val="21"/>
        </w:rPr>
        <w:t>Les cinq références incontournables</w:t>
      </w:r>
    </w:p>
    <w:p w14:paraId="5519792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71-44 DC, 16 juillet 1971, Liberté d’association</w:t>
      </w:r>
      <w:r>
        <w:rPr>
          <w:rFonts w:ascii="Calibri" w:eastAsia="Calibri" w:hAnsi="Calibri" w:cs="Calibri"/>
          <w:color w:val="1A1A1A"/>
        </w:rPr>
        <w:t xml:space="preserve"> : </w:t>
      </w:r>
      <w:r>
        <w:rPr>
          <w:rFonts w:ascii="Calibri" w:eastAsia="Calibri" w:hAnsi="Calibri" w:cs="Calibri"/>
          <w:b/>
          <w:bCs/>
          <w:color w:val="1A1A1A"/>
        </w:rPr>
        <w:t>naissance du bloc de constitutionnalité</w:t>
      </w:r>
      <w:r>
        <w:rPr>
          <w:rFonts w:ascii="Calibri" w:eastAsia="Calibri" w:hAnsi="Calibri" w:cs="Calibri"/>
          <w:color w:val="1A1A1A"/>
        </w:rPr>
        <w:t xml:space="preserve"> ; premier PFRLR ; première censure d’une loi pour atteinte à une liberté.</w:t>
      </w:r>
    </w:p>
    <w:p w14:paraId="4D49ADAD"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74-54 DC, 15 janvier 1975, IVG</w:t>
      </w:r>
      <w:r>
        <w:rPr>
          <w:rFonts w:ascii="Calibri" w:eastAsia="Calibri" w:hAnsi="Calibri" w:cs="Calibri"/>
          <w:color w:val="1A1A1A"/>
        </w:rPr>
        <w:t xml:space="preserve"> : le Conseil </w:t>
      </w:r>
      <w:r>
        <w:rPr>
          <w:rFonts w:ascii="Calibri" w:eastAsia="Calibri" w:hAnsi="Calibri" w:cs="Calibri"/>
          <w:b/>
          <w:bCs/>
          <w:color w:val="1A1A1A"/>
        </w:rPr>
        <w:t>refuse de contrôler la conventionnalité</w:t>
      </w:r>
      <w:r>
        <w:rPr>
          <w:rFonts w:ascii="Calibri" w:eastAsia="Calibri" w:hAnsi="Calibri" w:cs="Calibri"/>
          <w:color w:val="1A1A1A"/>
        </w:rPr>
        <w:t xml:space="preserve"> d’une loi — le relais est pris par le juge ordinaire.</w:t>
      </w:r>
    </w:p>
    <w:p w14:paraId="1E989DE4"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30 octobre 1998, Sarran et Levacher</w:t>
      </w:r>
      <w:r>
        <w:rPr>
          <w:rFonts w:ascii="Calibri" w:eastAsia="Calibri" w:hAnsi="Calibri" w:cs="Calibri"/>
          <w:color w:val="1A1A1A"/>
        </w:rPr>
        <w:t xml:space="preserve"> et </w:t>
      </w:r>
      <w:r>
        <w:rPr>
          <w:rFonts w:ascii="Calibri" w:eastAsia="Calibri" w:hAnsi="Calibri" w:cs="Calibri"/>
          <w:color w:val="E91E63"/>
        </w:rPr>
        <w:t xml:space="preserve">Cass., ass. plén., 2 juin 2000, </w:t>
      </w:r>
      <w:proofErr w:type="spellStart"/>
      <w:r>
        <w:rPr>
          <w:rFonts w:ascii="Calibri" w:eastAsia="Calibri" w:hAnsi="Calibri" w:cs="Calibri"/>
          <w:color w:val="E91E63"/>
        </w:rPr>
        <w:t>Fraisse</w:t>
      </w:r>
      <w:proofErr w:type="spellEnd"/>
      <w:r>
        <w:rPr>
          <w:rFonts w:ascii="Calibri" w:eastAsia="Calibri" w:hAnsi="Calibri" w:cs="Calibri"/>
          <w:color w:val="1A1A1A"/>
        </w:rPr>
        <w:t xml:space="preserve"> : </w:t>
      </w:r>
      <w:r>
        <w:rPr>
          <w:rFonts w:ascii="Calibri" w:eastAsia="Calibri" w:hAnsi="Calibri" w:cs="Calibri"/>
          <w:b/>
          <w:bCs/>
          <w:color w:val="1A1A1A"/>
        </w:rPr>
        <w:t>primauté de la Constitution dans l’ordre interne</w:t>
      </w:r>
      <w:r>
        <w:rPr>
          <w:rFonts w:ascii="Calibri" w:eastAsia="Calibri" w:hAnsi="Calibri" w:cs="Calibri"/>
          <w:color w:val="1A1A1A"/>
        </w:rPr>
        <w:t>.</w:t>
      </w:r>
    </w:p>
    <w:p w14:paraId="5FEDF7B6"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27 octobre 1995, Commune de Morsang-sur-Orge, n° 136727</w:t>
      </w:r>
      <w:r>
        <w:rPr>
          <w:rFonts w:ascii="Calibri" w:eastAsia="Calibri" w:hAnsi="Calibri" w:cs="Calibri"/>
          <w:color w:val="1A1A1A"/>
        </w:rPr>
        <w:t xml:space="preserve"> : la dignité est une </w:t>
      </w:r>
      <w:r>
        <w:rPr>
          <w:rFonts w:ascii="Calibri" w:eastAsia="Calibri" w:hAnsi="Calibri" w:cs="Calibri"/>
          <w:b/>
          <w:bCs/>
          <w:color w:val="1A1A1A"/>
        </w:rPr>
        <w:t>composante de l’ordre public</w:t>
      </w:r>
      <w:r>
        <w:rPr>
          <w:rFonts w:ascii="Calibri" w:eastAsia="Calibri" w:hAnsi="Calibri" w:cs="Calibri"/>
          <w:color w:val="1A1A1A"/>
        </w:rPr>
        <w:t>, opposable malgré le consentement de l’intéressé et sans circonstances locales particulières.</w:t>
      </w:r>
    </w:p>
    <w:p w14:paraId="4744F0AF"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2017-750 DC, 23 mars 2017, Devoir de vigilance</w:t>
      </w:r>
      <w:r>
        <w:rPr>
          <w:rFonts w:ascii="Calibri" w:eastAsia="Calibri" w:hAnsi="Calibri" w:cs="Calibri"/>
          <w:color w:val="1A1A1A"/>
        </w:rPr>
        <w:t xml:space="preserve"> : censure partielle pour « </w:t>
      </w:r>
      <w:r>
        <w:rPr>
          <w:rFonts w:ascii="Calibri" w:eastAsia="Calibri" w:hAnsi="Calibri" w:cs="Calibri"/>
          <w:i/>
          <w:iCs/>
          <w:color w:val="1A1A1A"/>
        </w:rPr>
        <w:t>caractère large et indéterminé de la mention des droits humains</w:t>
      </w:r>
      <w:r>
        <w:rPr>
          <w:rFonts w:ascii="Calibri" w:eastAsia="Calibri" w:hAnsi="Calibri" w:cs="Calibri"/>
          <w:color w:val="1A1A1A"/>
        </w:rPr>
        <w:t xml:space="preserve"> » — la querelle terminologique produit des </w:t>
      </w:r>
      <w:r>
        <w:rPr>
          <w:rFonts w:ascii="Calibri" w:eastAsia="Calibri" w:hAnsi="Calibri" w:cs="Calibri"/>
          <w:b/>
          <w:bCs/>
          <w:color w:val="1A1A1A"/>
        </w:rPr>
        <w:t>effets juridiques</w:t>
      </w:r>
      <w:r>
        <w:rPr>
          <w:rFonts w:ascii="Calibri" w:eastAsia="Calibri" w:hAnsi="Calibri" w:cs="Calibri"/>
          <w:color w:val="1A1A1A"/>
        </w:rPr>
        <w:t>.</w:t>
      </w:r>
    </w:p>
    <w:p w14:paraId="3AD2552C"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321A4C8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Droits de l’homme ou droits humains ? »</w:t>
      </w:r>
      <w:r>
        <w:rPr>
          <w:rFonts w:ascii="Calibri" w:eastAsia="Calibri" w:hAnsi="Calibri" w:cs="Calibri"/>
          <w:color w:val="1A1A1A"/>
        </w:rPr>
        <w:t xml:space="preserve"> — </w:t>
      </w:r>
      <w:r>
        <w:rPr>
          <w:rFonts w:ascii="Calibri" w:eastAsia="Calibri" w:hAnsi="Calibri" w:cs="Calibri"/>
          <w:b/>
          <w:bCs/>
          <w:color w:val="1A1A1A"/>
        </w:rPr>
        <w:t>I. Une querelle terminologique révélatrice</w:t>
      </w:r>
      <w:r>
        <w:rPr>
          <w:rFonts w:ascii="Calibri" w:eastAsia="Calibri" w:hAnsi="Calibri" w:cs="Calibri"/>
          <w:color w:val="1A1A1A"/>
        </w:rPr>
        <w:t xml:space="preserve"> (A. Quatre appellations, quatre régimes : libertés publiques, droits fondamentaux, droits de l’homme, droits humains ; B. Les critiques féministe et postcoloniale — </w:t>
      </w:r>
      <w:r>
        <w:rPr>
          <w:rFonts w:ascii="Calibri" w:eastAsia="Calibri" w:hAnsi="Calibri" w:cs="Calibri"/>
          <w:color w:val="2E7D32"/>
        </w:rPr>
        <w:t>Basilien-Gainche et Lécuyer</w:t>
      </w:r>
      <w:r>
        <w:rPr>
          <w:rFonts w:ascii="Calibri" w:eastAsia="Calibri" w:hAnsi="Calibri" w:cs="Calibri"/>
          <w:color w:val="1A1A1A"/>
        </w:rPr>
        <w:t xml:space="preserve">) / </w:t>
      </w:r>
      <w:r>
        <w:rPr>
          <w:rFonts w:ascii="Calibri" w:eastAsia="Calibri" w:hAnsi="Calibri" w:cs="Calibri"/>
          <w:b/>
          <w:bCs/>
          <w:color w:val="1A1A1A"/>
        </w:rPr>
        <w:t>II. Une querelle aux effets juridiques</w:t>
      </w:r>
      <w:r>
        <w:rPr>
          <w:rFonts w:ascii="Calibri" w:eastAsia="Calibri" w:hAnsi="Calibri" w:cs="Calibri"/>
          <w:color w:val="1A1A1A"/>
        </w:rPr>
        <w:t xml:space="preserve"> (A. La réception en droit positif : </w:t>
      </w:r>
      <w:r>
        <w:rPr>
          <w:rFonts w:ascii="Calibri" w:eastAsia="Calibri" w:hAnsi="Calibri" w:cs="Calibri"/>
          <w:color w:val="1E88E5"/>
        </w:rPr>
        <w:t>loi du 27 mars 2017</w:t>
      </w:r>
      <w:r>
        <w:rPr>
          <w:rFonts w:ascii="Calibri" w:eastAsia="Calibri" w:hAnsi="Calibri" w:cs="Calibri"/>
          <w:color w:val="1A1A1A"/>
        </w:rPr>
        <w:t xml:space="preserve">, </w:t>
      </w:r>
      <w:r>
        <w:rPr>
          <w:rFonts w:ascii="Calibri" w:eastAsia="Calibri" w:hAnsi="Calibri" w:cs="Calibri"/>
          <w:color w:val="1E88E5"/>
        </w:rPr>
        <w:t>art. L. 225-102-4 C. com.</w:t>
      </w:r>
      <w:r>
        <w:rPr>
          <w:rFonts w:ascii="Calibri" w:eastAsia="Calibri" w:hAnsi="Calibri" w:cs="Calibri"/>
          <w:color w:val="1A1A1A"/>
        </w:rPr>
        <w:t xml:space="preserve"> ; B. Les limites de la généralité : </w:t>
      </w:r>
      <w:r>
        <w:rPr>
          <w:rFonts w:ascii="Calibri" w:eastAsia="Calibri" w:hAnsi="Calibri" w:cs="Calibri"/>
          <w:color w:val="E91E63"/>
        </w:rPr>
        <w:t>2017-750 DC</w:t>
      </w:r>
      <w:r>
        <w:rPr>
          <w:rFonts w:ascii="Calibri" w:eastAsia="Calibri" w:hAnsi="Calibri" w:cs="Calibri"/>
          <w:color w:val="1A1A1A"/>
        </w:rPr>
        <w:t>, avis CNCDH du 19 novembre 1998).</w:t>
      </w:r>
    </w:p>
    <w:p w14:paraId="35F6C53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La dignité, principe matriciel »</w:t>
      </w:r>
      <w:r>
        <w:rPr>
          <w:rFonts w:ascii="Calibri" w:eastAsia="Calibri" w:hAnsi="Calibri" w:cs="Calibri"/>
          <w:color w:val="1A1A1A"/>
        </w:rPr>
        <w:t xml:space="preserve"> — </w:t>
      </w:r>
      <w:r>
        <w:rPr>
          <w:rFonts w:ascii="Calibri" w:eastAsia="Calibri" w:hAnsi="Calibri" w:cs="Calibri"/>
          <w:b/>
          <w:bCs/>
          <w:color w:val="1A1A1A"/>
        </w:rPr>
        <w:t>I. Un principe sans texte devenu norme constitutionnelle</w:t>
      </w:r>
      <w:r>
        <w:rPr>
          <w:rFonts w:ascii="Calibri" w:eastAsia="Calibri" w:hAnsi="Calibri" w:cs="Calibri"/>
          <w:color w:val="1A1A1A"/>
        </w:rPr>
        <w:t xml:space="preserve"> (A. L’absence de consécration textuelle : l’</w:t>
      </w:r>
      <w:r>
        <w:rPr>
          <w:rFonts w:ascii="Calibri" w:eastAsia="Calibri" w:hAnsi="Calibri" w:cs="Calibri"/>
          <w:color w:val="1E88E5"/>
        </w:rPr>
        <w:t>art. 6 DDHC</w:t>
      </w:r>
      <w:r>
        <w:rPr>
          <w:rFonts w:ascii="Calibri" w:eastAsia="Calibri" w:hAnsi="Calibri" w:cs="Calibri"/>
          <w:color w:val="1A1A1A"/>
        </w:rPr>
        <w:t xml:space="preserve"> ne vise que les « dignités »-fonctions ; B. La construction prétorienne : </w:t>
      </w:r>
      <w:r>
        <w:rPr>
          <w:rFonts w:ascii="Calibri" w:eastAsia="Calibri" w:hAnsi="Calibri" w:cs="Calibri"/>
          <w:color w:val="E91E63"/>
        </w:rPr>
        <w:t>94-343/344 DC</w:t>
      </w:r>
      <w:r>
        <w:rPr>
          <w:rFonts w:ascii="Calibri" w:eastAsia="Calibri" w:hAnsi="Calibri" w:cs="Calibri"/>
          <w:color w:val="1A1A1A"/>
        </w:rPr>
        <w:t xml:space="preserve">, </w:t>
      </w:r>
      <w:r>
        <w:rPr>
          <w:rFonts w:ascii="Calibri" w:eastAsia="Calibri" w:hAnsi="Calibri" w:cs="Calibri"/>
          <w:color w:val="E91E63"/>
        </w:rPr>
        <w:t>2010-14/22 QPC</w:t>
      </w:r>
      <w:r>
        <w:rPr>
          <w:rFonts w:ascii="Calibri" w:eastAsia="Calibri" w:hAnsi="Calibri" w:cs="Calibri"/>
          <w:color w:val="1A1A1A"/>
        </w:rPr>
        <w:t xml:space="preserve">) / </w:t>
      </w:r>
      <w:r>
        <w:rPr>
          <w:rFonts w:ascii="Calibri" w:eastAsia="Calibri" w:hAnsi="Calibri" w:cs="Calibri"/>
          <w:b/>
          <w:bCs/>
          <w:color w:val="1A1A1A"/>
        </w:rPr>
        <w:t>II. Un principe à double visage</w:t>
      </w:r>
      <w:r>
        <w:rPr>
          <w:rFonts w:ascii="Calibri" w:eastAsia="Calibri" w:hAnsi="Calibri" w:cs="Calibri"/>
          <w:color w:val="1A1A1A"/>
        </w:rPr>
        <w:t xml:space="preserve"> (A. Fondement des droits attachés à la personne ; B. Limite opposable à l’individu lui-même : </w:t>
      </w:r>
      <w:r>
        <w:rPr>
          <w:rFonts w:ascii="Calibri" w:eastAsia="Calibri" w:hAnsi="Calibri" w:cs="Calibri"/>
          <w:color w:val="E91E63"/>
        </w:rPr>
        <w:t>Morsang-sur-Orge</w:t>
      </w:r>
      <w:r>
        <w:rPr>
          <w:rFonts w:ascii="Calibri" w:eastAsia="Calibri" w:hAnsi="Calibri" w:cs="Calibri"/>
          <w:color w:val="1A1A1A"/>
        </w:rPr>
        <w:t xml:space="preserve">, </w:t>
      </w:r>
      <w:r>
        <w:rPr>
          <w:rFonts w:ascii="Calibri" w:eastAsia="Calibri" w:hAnsi="Calibri" w:cs="Calibri"/>
          <w:color w:val="1E88E5"/>
        </w:rPr>
        <w:t>art. 16-1 C. civ.</w:t>
      </w:r>
      <w:r>
        <w:rPr>
          <w:rFonts w:ascii="Calibri" w:eastAsia="Calibri" w:hAnsi="Calibri" w:cs="Calibri"/>
          <w:color w:val="1A1A1A"/>
        </w:rPr>
        <w:t>).</w:t>
      </w:r>
    </w:p>
    <w:p w14:paraId="56F79CBA"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744460B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1971, 1974 et 2008 sont trois étapes distinctes</w:t>
      </w:r>
      <w:r>
        <w:rPr>
          <w:rFonts w:ascii="Calibri" w:eastAsia="Calibri" w:hAnsi="Calibri" w:cs="Calibri"/>
          <w:color w:val="1A1A1A"/>
        </w:rPr>
        <w:t xml:space="preserve"> : normes de référence, autorités de saisine, saisine par le justiciable. Les amalgamer est l’erreur la plus fréquente.</w:t>
      </w:r>
    </w:p>
    <w:p w14:paraId="7E3E26F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Le Conseil constitutionnel ne contrôle pas la conventionnalité</w:t>
      </w:r>
      <w:r>
        <w:rPr>
          <w:rFonts w:ascii="Calibri" w:eastAsia="Calibri" w:hAnsi="Calibri" w:cs="Calibri"/>
          <w:color w:val="1A1A1A"/>
        </w:rPr>
        <w:t xml:space="preserve"> (</w:t>
      </w:r>
      <w:r>
        <w:rPr>
          <w:rFonts w:ascii="Calibri" w:eastAsia="Calibri" w:hAnsi="Calibri" w:cs="Calibri"/>
          <w:color w:val="E91E63"/>
        </w:rPr>
        <w:t>74-54 DC</w:t>
      </w:r>
      <w:r>
        <w:rPr>
          <w:rFonts w:ascii="Calibri" w:eastAsia="Calibri" w:hAnsi="Calibri" w:cs="Calibri"/>
          <w:color w:val="1A1A1A"/>
        </w:rPr>
        <w:t xml:space="preserve">) : ce sont </w:t>
      </w:r>
      <w:r>
        <w:rPr>
          <w:rFonts w:ascii="Calibri" w:eastAsia="Calibri" w:hAnsi="Calibri" w:cs="Calibri"/>
          <w:color w:val="E91E63"/>
        </w:rPr>
        <w:t>Jacques Vabre</w:t>
      </w:r>
      <w:r>
        <w:rPr>
          <w:rFonts w:ascii="Calibri" w:eastAsia="Calibri" w:hAnsi="Calibri" w:cs="Calibri"/>
          <w:color w:val="1A1A1A"/>
        </w:rPr>
        <w:t xml:space="preserve"> (1975) et </w:t>
      </w:r>
      <w:proofErr w:type="spellStart"/>
      <w:r>
        <w:rPr>
          <w:rFonts w:ascii="Calibri" w:eastAsia="Calibri" w:hAnsi="Calibri" w:cs="Calibri"/>
          <w:color w:val="E91E63"/>
        </w:rPr>
        <w:t>Nicolo</w:t>
      </w:r>
      <w:proofErr w:type="spellEnd"/>
      <w:r>
        <w:rPr>
          <w:rFonts w:ascii="Calibri" w:eastAsia="Calibri" w:hAnsi="Calibri" w:cs="Calibri"/>
          <w:color w:val="1A1A1A"/>
        </w:rPr>
        <w:t xml:space="preserve"> (1989) qui l’assurent.</w:t>
      </w:r>
    </w:p>
    <w:p w14:paraId="3C8361D3" w14:textId="7FEF4034" w:rsidR="0041688D" w:rsidRDefault="007A4A2E" w:rsidP="003F3CD0">
      <w:pPr>
        <w:pStyle w:val="Paragraphedeliste"/>
        <w:numPr>
          <w:ilvl w:val="0"/>
          <w:numId w:val="2"/>
        </w:numPr>
        <w:spacing w:after="70" w:line="264" w:lineRule="auto"/>
        <w:jc w:val="both"/>
      </w:pPr>
      <w:r>
        <w:rPr>
          <w:rFonts w:ascii="Calibri" w:eastAsia="Calibri" w:hAnsi="Calibri" w:cs="Calibri"/>
          <w:b/>
          <w:bCs/>
          <w:color w:val="1A1A1A"/>
        </w:rPr>
        <w:t>Trois acceptions de « liberté fondamentale »</w:t>
      </w:r>
      <w:r>
        <w:rPr>
          <w:rFonts w:ascii="Calibri" w:eastAsia="Calibri" w:hAnsi="Calibri" w:cs="Calibri"/>
          <w:color w:val="1A1A1A"/>
        </w:rPr>
        <w:t xml:space="preserve"> : catégorie constitutionnelle (</w:t>
      </w:r>
      <w:r>
        <w:rPr>
          <w:rFonts w:ascii="Calibri" w:eastAsia="Calibri" w:hAnsi="Calibri" w:cs="Calibri"/>
          <w:color w:val="E91E63"/>
        </w:rPr>
        <w:t>84-181 DC</w:t>
      </w:r>
      <w:r>
        <w:rPr>
          <w:rFonts w:ascii="Calibri" w:eastAsia="Calibri" w:hAnsi="Calibri" w:cs="Calibri"/>
          <w:color w:val="1A1A1A"/>
        </w:rPr>
        <w:t>), condition du référé-liberté (</w:t>
      </w:r>
      <w:r>
        <w:rPr>
          <w:rFonts w:ascii="Calibri" w:eastAsia="Calibri" w:hAnsi="Calibri" w:cs="Calibri"/>
          <w:color w:val="1E88E5"/>
        </w:rPr>
        <w:t>art. L. 521-2 CJA</w:t>
      </w:r>
      <w:r>
        <w:rPr>
          <w:rFonts w:ascii="Calibri" w:eastAsia="Calibri" w:hAnsi="Calibri" w:cs="Calibri"/>
          <w:color w:val="1A1A1A"/>
        </w:rPr>
        <w:t>), libertés de circulation en droit de l’Union.</w:t>
      </w:r>
    </w:p>
    <w:p w14:paraId="174CA1F0"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71ED363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n° 1 (institutionnelle)</w:t>
      </w:r>
      <w:r>
        <w:rPr>
          <w:rFonts w:ascii="Calibri" w:eastAsia="Calibri" w:hAnsi="Calibri" w:cs="Calibri"/>
          <w:color w:val="1A1A1A"/>
        </w:rPr>
        <w:t xml:space="preserve"> — « Le Conseil constitutionnel, conçu en 1958 comme le </w:t>
      </w:r>
      <w:r>
        <w:rPr>
          <w:rFonts w:ascii="Calibri" w:eastAsia="Calibri" w:hAnsi="Calibri" w:cs="Calibri"/>
          <w:i/>
          <w:iCs/>
          <w:color w:val="1A1A1A"/>
        </w:rPr>
        <w:t>chien de garde de l’exécutif</w:t>
      </w:r>
      <w:r>
        <w:rPr>
          <w:rFonts w:ascii="Calibri" w:eastAsia="Calibri" w:hAnsi="Calibri" w:cs="Calibri"/>
          <w:color w:val="1A1A1A"/>
        </w:rPr>
        <w:t xml:space="preserve"> (M. Debré), est devenu en 1971 le juge des libertés » : la notion de liberté fondamentale ne se comprend qu’à partir du moment où elle devient une </w:t>
      </w:r>
      <w:r>
        <w:rPr>
          <w:rFonts w:ascii="Calibri" w:eastAsia="Calibri" w:hAnsi="Calibri" w:cs="Calibri"/>
          <w:b/>
          <w:bCs/>
          <w:color w:val="1A1A1A"/>
        </w:rPr>
        <w:t>norme de contrôle</w:t>
      </w:r>
      <w:r>
        <w:rPr>
          <w:rFonts w:ascii="Calibri" w:eastAsia="Calibri" w:hAnsi="Calibri" w:cs="Calibri"/>
          <w:color w:val="1A1A1A"/>
        </w:rPr>
        <w:t>, et non plus une simple proclamation.</w:t>
      </w:r>
    </w:p>
    <w:p w14:paraId="34451D5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n° 2 (sémantique)</w:t>
      </w:r>
      <w:r>
        <w:rPr>
          <w:rFonts w:ascii="Calibri" w:eastAsia="Calibri" w:hAnsi="Calibri" w:cs="Calibri"/>
          <w:color w:val="1A1A1A"/>
        </w:rPr>
        <w:t xml:space="preserve"> — « Le choix des mots n’est jamais neutre » : la querelle « droits de l’homme » / « droits humains » n’est pas grammaticale mais politico-juridique — le droit positif a tranché en faveur de la seconde formule dans la </w:t>
      </w:r>
      <w:r>
        <w:rPr>
          <w:rFonts w:ascii="Calibri" w:eastAsia="Calibri" w:hAnsi="Calibri" w:cs="Calibri"/>
          <w:color w:val="1E88E5"/>
        </w:rPr>
        <w:t>loi n° 2017-399 du 27 mars 2017 relative au devoir de vigilance</w:t>
      </w:r>
      <w:r>
        <w:rPr>
          <w:rFonts w:ascii="Calibri" w:eastAsia="Calibri" w:hAnsi="Calibri" w:cs="Calibri"/>
          <w:color w:val="1A1A1A"/>
        </w:rPr>
        <w:t xml:space="preserve"> (</w:t>
      </w:r>
      <w:r>
        <w:rPr>
          <w:rFonts w:ascii="Calibri" w:eastAsia="Calibri" w:hAnsi="Calibri" w:cs="Calibri"/>
          <w:color w:val="1E88E5"/>
        </w:rPr>
        <w:t>art. L. 225-102-4 C. com.</w:t>
      </w:r>
      <w:r>
        <w:rPr>
          <w:rFonts w:ascii="Calibri" w:eastAsia="Calibri" w:hAnsi="Calibri" w:cs="Calibri"/>
          <w:color w:val="1A1A1A"/>
        </w:rPr>
        <w:t>).</w:t>
      </w:r>
    </w:p>
    <w:p w14:paraId="5A83722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n° 3 (matricielle)</w:t>
      </w:r>
      <w:r>
        <w:rPr>
          <w:rFonts w:ascii="Calibri" w:eastAsia="Calibri" w:hAnsi="Calibri" w:cs="Calibri"/>
          <w:color w:val="1A1A1A"/>
        </w:rPr>
        <w:t xml:space="preserve"> — </w:t>
      </w:r>
      <w:r>
        <w:rPr>
          <w:rFonts w:ascii="Calibri" w:eastAsia="Calibri" w:hAnsi="Calibri" w:cs="Calibri"/>
          <w:color w:val="E91E63"/>
        </w:rPr>
        <w:t>CE, Ass., 27 octobre 1995, Commune de Morsang-sur-Orge, n° 136727</w:t>
      </w:r>
      <w:r>
        <w:rPr>
          <w:rFonts w:ascii="Calibri" w:eastAsia="Calibri" w:hAnsi="Calibri" w:cs="Calibri"/>
          <w:color w:val="1A1A1A"/>
        </w:rPr>
        <w:t xml:space="preserve"> : la dignité, en interdisant qu’un homme soit utilisé comme « projectile », révèle que le socle des droits fondamentaux n’est pas l’autorité de l’État mais la qualité d’être humain.</w:t>
      </w:r>
    </w:p>
    <w:p w14:paraId="7FBE9941" w14:textId="77777777" w:rsidR="0041688D" w:rsidRDefault="007A4A2E">
      <w:pPr>
        <w:pStyle w:val="Titre3"/>
        <w:spacing w:before="200" w:after="90"/>
      </w:pPr>
      <w:r>
        <w:rPr>
          <w:rFonts w:ascii="Calibri" w:eastAsia="Calibri" w:hAnsi="Calibri" w:cs="Calibri"/>
          <w:b/>
          <w:bCs/>
          <w:i/>
          <w:iCs/>
          <w:color w:val="5A5A5A"/>
          <w:sz w:val="21"/>
          <w:szCs w:val="21"/>
        </w:rPr>
        <w:t>Définitions à mobiliser en introduction</w:t>
      </w:r>
    </w:p>
    <w:p w14:paraId="4E0A4C1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Liberté</w:t>
      </w:r>
      <w:r>
        <w:rPr>
          <w:rFonts w:ascii="Calibri" w:eastAsia="Calibri" w:hAnsi="Calibri" w:cs="Calibri"/>
          <w:color w:val="1A1A1A"/>
        </w:rPr>
        <w:t xml:space="preserve"> : non l’absence de toute contrainte (inconciliable avec la vie en société), mais l’absence de contraintes </w:t>
      </w:r>
      <w:r>
        <w:rPr>
          <w:rFonts w:ascii="Calibri" w:eastAsia="Calibri" w:hAnsi="Calibri" w:cs="Calibri"/>
          <w:b/>
          <w:bCs/>
          <w:color w:val="1A1A1A"/>
        </w:rPr>
        <w:t>jugées illégitimes, anormales ou immorales</w:t>
      </w:r>
      <w:r>
        <w:rPr>
          <w:rFonts w:ascii="Calibri" w:eastAsia="Calibri" w:hAnsi="Calibri" w:cs="Calibri"/>
          <w:color w:val="1A1A1A"/>
        </w:rPr>
        <w:t xml:space="preserve"> — </w:t>
      </w:r>
      <w:r>
        <w:rPr>
          <w:rFonts w:ascii="Calibri" w:eastAsia="Calibri" w:hAnsi="Calibri" w:cs="Calibri"/>
          <w:color w:val="2E7D32"/>
        </w:rPr>
        <w:t>A. Lalande, Vocabulaire technique et critique de la philosophie</w:t>
      </w:r>
      <w:r>
        <w:rPr>
          <w:rFonts w:ascii="Calibri" w:eastAsia="Calibri" w:hAnsi="Calibri" w:cs="Calibri"/>
          <w:color w:val="1A1A1A"/>
        </w:rPr>
        <w:t>.</w:t>
      </w:r>
    </w:p>
    <w:p w14:paraId="7C15394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Publique »</w:t>
      </w:r>
      <w:r>
        <w:rPr>
          <w:rFonts w:ascii="Calibri" w:eastAsia="Calibri" w:hAnsi="Calibri" w:cs="Calibri"/>
          <w:color w:val="1A1A1A"/>
        </w:rPr>
        <w:t xml:space="preserve"> : l’adjectif ne s’oppose pas à « privée » ; il désigne la </w:t>
      </w:r>
      <w:r>
        <w:rPr>
          <w:rFonts w:ascii="Calibri" w:eastAsia="Calibri" w:hAnsi="Calibri" w:cs="Calibri"/>
          <w:b/>
          <w:bCs/>
          <w:color w:val="1A1A1A"/>
        </w:rPr>
        <w:t>source de la contrainte</w:t>
      </w:r>
      <w:r>
        <w:rPr>
          <w:rFonts w:ascii="Calibri" w:eastAsia="Calibri" w:hAnsi="Calibri" w:cs="Calibri"/>
          <w:color w:val="1A1A1A"/>
        </w:rPr>
        <w:t xml:space="preserve"> susceptible de s’exercer sur l’individu, c’est-à-dire la puissance publique.</w:t>
      </w:r>
    </w:p>
    <w:p w14:paraId="554485A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Libertés publiques</w:t>
      </w:r>
      <w:r>
        <w:rPr>
          <w:rFonts w:ascii="Calibri" w:eastAsia="Calibri" w:hAnsi="Calibri" w:cs="Calibri"/>
          <w:color w:val="1A1A1A"/>
        </w:rPr>
        <w:t xml:space="preserve"> : libertés consacrées et aménagées par le législateur — ancrage organique dans l’</w:t>
      </w:r>
      <w:r>
        <w:rPr>
          <w:rFonts w:ascii="Calibri" w:eastAsia="Calibri" w:hAnsi="Calibri" w:cs="Calibri"/>
          <w:color w:val="1E88E5"/>
        </w:rPr>
        <w:t>art. 34 de la Constitution du 4 octobre 1958</w:t>
      </w:r>
      <w:r>
        <w:rPr>
          <w:rFonts w:ascii="Calibri" w:eastAsia="Calibri" w:hAnsi="Calibri" w:cs="Calibri"/>
          <w:color w:val="1A1A1A"/>
        </w:rPr>
        <w:t xml:space="preserve"> (garanties fondamentales accordées aux citoyens pour l’exercice des libertés publiques).</w:t>
      </w:r>
    </w:p>
    <w:p w14:paraId="40C9595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Droits fondamentaux</w:t>
      </w:r>
      <w:r>
        <w:rPr>
          <w:rFonts w:ascii="Calibri" w:eastAsia="Calibri" w:hAnsi="Calibri" w:cs="Calibri"/>
          <w:color w:val="1A1A1A"/>
        </w:rPr>
        <w:t xml:space="preserve"> : terminologie importée de la </w:t>
      </w:r>
      <w:r>
        <w:rPr>
          <w:rFonts w:ascii="Calibri" w:eastAsia="Calibri" w:hAnsi="Calibri" w:cs="Calibri"/>
          <w:i/>
          <w:iCs/>
          <w:color w:val="1A1A1A"/>
        </w:rPr>
        <w:t>Grundgesetz</w:t>
      </w:r>
      <w:r>
        <w:rPr>
          <w:rFonts w:ascii="Calibri" w:eastAsia="Calibri" w:hAnsi="Calibri" w:cs="Calibri"/>
          <w:color w:val="1A1A1A"/>
        </w:rPr>
        <w:t xml:space="preserve"> allemande de 1949 (</w:t>
      </w:r>
      <w:r>
        <w:rPr>
          <w:rFonts w:ascii="Calibri" w:eastAsia="Calibri" w:hAnsi="Calibri" w:cs="Calibri"/>
          <w:i/>
          <w:iCs/>
          <w:color w:val="1A1A1A"/>
        </w:rPr>
        <w:t>Grundrechte</w:t>
      </w:r>
      <w:r>
        <w:rPr>
          <w:rFonts w:ascii="Calibri" w:eastAsia="Calibri" w:hAnsi="Calibri" w:cs="Calibri"/>
          <w:color w:val="1A1A1A"/>
        </w:rPr>
        <w:t xml:space="preserve">), désignant les droits consacrés par une norme </w:t>
      </w:r>
      <w:r>
        <w:rPr>
          <w:rFonts w:ascii="Calibri" w:eastAsia="Calibri" w:hAnsi="Calibri" w:cs="Calibri"/>
          <w:b/>
          <w:bCs/>
          <w:color w:val="1A1A1A"/>
        </w:rPr>
        <w:t>supra-législative</w:t>
      </w:r>
      <w:r>
        <w:rPr>
          <w:rFonts w:ascii="Calibri" w:eastAsia="Calibri" w:hAnsi="Calibri" w:cs="Calibri"/>
          <w:color w:val="1A1A1A"/>
        </w:rPr>
        <w:t xml:space="preserve"> et donc opposables au législateur lui-même. Transposition </w:t>
      </w:r>
      <w:r>
        <w:rPr>
          <w:rFonts w:ascii="Calibri" w:eastAsia="Calibri" w:hAnsi="Calibri" w:cs="Calibri"/>
          <w:b/>
          <w:bCs/>
          <w:color w:val="1A1A1A"/>
        </w:rPr>
        <w:t>contestée</w:t>
      </w:r>
      <w:r>
        <w:rPr>
          <w:rFonts w:ascii="Calibri" w:eastAsia="Calibri" w:hAnsi="Calibri" w:cs="Calibri"/>
          <w:color w:val="1A1A1A"/>
        </w:rPr>
        <w:t xml:space="preserve"> : la France ne reconnaît pas à ses libertés un statut équivalent à celui des </w:t>
      </w:r>
      <w:r>
        <w:rPr>
          <w:rFonts w:ascii="Calibri" w:eastAsia="Calibri" w:hAnsi="Calibri" w:cs="Calibri"/>
          <w:color w:val="1E88E5"/>
        </w:rPr>
        <w:t>articles 1 à 19 de la Loi fondamentale allemande</w:t>
      </w:r>
      <w:r>
        <w:rPr>
          <w:rFonts w:ascii="Calibri" w:eastAsia="Calibri" w:hAnsi="Calibri" w:cs="Calibri"/>
          <w:color w:val="1A1A1A"/>
        </w:rPr>
        <w:t>.</w:t>
      </w:r>
    </w:p>
    <w:p w14:paraId="07749B5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Dignité</w:t>
      </w:r>
      <w:r>
        <w:rPr>
          <w:rFonts w:ascii="Calibri" w:eastAsia="Calibri" w:hAnsi="Calibri" w:cs="Calibri"/>
          <w:color w:val="1A1A1A"/>
        </w:rPr>
        <w:t xml:space="preserve"> : </w:t>
      </w:r>
      <w:r>
        <w:rPr>
          <w:rFonts w:ascii="Calibri" w:eastAsia="Calibri" w:hAnsi="Calibri" w:cs="Calibri"/>
          <w:b/>
          <w:bCs/>
          <w:color w:val="1A1A1A"/>
        </w:rPr>
        <w:t>principe matriciel</w:t>
      </w:r>
      <w:r>
        <w:rPr>
          <w:rFonts w:ascii="Calibri" w:eastAsia="Calibri" w:hAnsi="Calibri" w:cs="Calibri"/>
          <w:color w:val="1A1A1A"/>
        </w:rPr>
        <w:t xml:space="preserve"> — elle ne protège pas une prérogative déterminée mais constitue le soubassement d’où sont dégagés d’autres droits. Caractère </w:t>
      </w:r>
      <w:r>
        <w:rPr>
          <w:rFonts w:ascii="Calibri" w:eastAsia="Calibri" w:hAnsi="Calibri" w:cs="Calibri"/>
          <w:b/>
          <w:bCs/>
          <w:color w:val="1A1A1A"/>
        </w:rPr>
        <w:t>objectif et inconditionnel</w:t>
      </w:r>
      <w:r>
        <w:rPr>
          <w:rFonts w:ascii="Calibri" w:eastAsia="Calibri" w:hAnsi="Calibri" w:cs="Calibri"/>
          <w:color w:val="1A1A1A"/>
        </w:rPr>
        <w:t xml:space="preserve"> : attachée à la seule qualité d’être humain, elle protège l’individu </w:t>
      </w:r>
      <w:r>
        <w:rPr>
          <w:rFonts w:ascii="Calibri" w:eastAsia="Calibri" w:hAnsi="Calibri" w:cs="Calibri"/>
          <w:b/>
          <w:bCs/>
          <w:color w:val="1A1A1A"/>
        </w:rPr>
        <w:t>indépendamment de son propre consentement</w:t>
      </w:r>
      <w:r>
        <w:rPr>
          <w:rFonts w:ascii="Calibri" w:eastAsia="Calibri" w:hAnsi="Calibri" w:cs="Calibri"/>
          <w:color w:val="1A1A1A"/>
        </w:rPr>
        <w:t xml:space="preserve">. Fonction bifide : fondement des droits </w:t>
      </w:r>
      <w:r>
        <w:rPr>
          <w:rFonts w:ascii="Calibri" w:eastAsia="Calibri" w:hAnsi="Calibri" w:cs="Calibri"/>
          <w:i/>
          <w:iCs/>
          <w:color w:val="1A1A1A"/>
        </w:rPr>
        <w:t>et</w:t>
      </w:r>
      <w:r>
        <w:rPr>
          <w:rFonts w:ascii="Calibri" w:eastAsia="Calibri" w:hAnsi="Calibri" w:cs="Calibri"/>
          <w:color w:val="1A1A1A"/>
        </w:rPr>
        <w:t>, dans certaines circonstances, fondement de leur limitation.</w:t>
      </w:r>
    </w:p>
    <w:p w14:paraId="1F776E4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Deux méthodes de définition</w:t>
      </w:r>
      <w:r>
        <w:rPr>
          <w:rFonts w:ascii="Calibri" w:eastAsia="Calibri" w:hAnsi="Calibri" w:cs="Calibri"/>
          <w:color w:val="1A1A1A"/>
        </w:rPr>
        <w:t xml:space="preserve"> : approche </w:t>
      </w:r>
      <w:r>
        <w:rPr>
          <w:rFonts w:ascii="Calibri" w:eastAsia="Calibri" w:hAnsi="Calibri" w:cs="Calibri"/>
          <w:b/>
          <w:bCs/>
          <w:color w:val="1A1A1A"/>
        </w:rPr>
        <w:t>formelle</w:t>
      </w:r>
      <w:r>
        <w:rPr>
          <w:rFonts w:ascii="Calibri" w:eastAsia="Calibri" w:hAnsi="Calibri" w:cs="Calibri"/>
          <w:color w:val="1A1A1A"/>
        </w:rPr>
        <w:t xml:space="preserve"> (délimiter la catégorie par les textes à valeur supra-législative qui la consacrent) / approche </w:t>
      </w:r>
      <w:r>
        <w:rPr>
          <w:rFonts w:ascii="Calibri" w:eastAsia="Calibri" w:hAnsi="Calibri" w:cs="Calibri"/>
          <w:b/>
          <w:bCs/>
          <w:color w:val="1A1A1A"/>
        </w:rPr>
        <w:t>substantielle</w:t>
      </w:r>
      <w:r>
        <w:rPr>
          <w:rFonts w:ascii="Calibri" w:eastAsia="Calibri" w:hAnsi="Calibri" w:cs="Calibri"/>
          <w:color w:val="1A1A1A"/>
        </w:rPr>
        <w:t xml:space="preserve"> (hiérarchisation des droits selon un ordre de valeurs qui transcende la hiérarchie des normes).</w:t>
      </w:r>
    </w:p>
    <w:p w14:paraId="43CEA3A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Deux mouvements structurants</w:t>
      </w:r>
      <w:r>
        <w:rPr>
          <w:rFonts w:ascii="Calibri" w:eastAsia="Calibri" w:hAnsi="Calibri" w:cs="Calibri"/>
          <w:color w:val="1A1A1A"/>
        </w:rPr>
        <w:t xml:space="preserve"> : la </w:t>
      </w:r>
      <w:r>
        <w:rPr>
          <w:rFonts w:ascii="Calibri" w:eastAsia="Calibri" w:hAnsi="Calibri" w:cs="Calibri"/>
          <w:b/>
          <w:bCs/>
          <w:color w:val="1A1A1A"/>
        </w:rPr>
        <w:t>subjectivisation</w:t>
      </w:r>
      <w:r>
        <w:rPr>
          <w:rFonts w:ascii="Calibri" w:eastAsia="Calibri" w:hAnsi="Calibri" w:cs="Calibri"/>
          <w:color w:val="1A1A1A"/>
        </w:rPr>
        <w:t xml:space="preserve"> (le droit comme système d’allocation de droits subjectifs, contre la tradition du droit objectif structuré par statuts et institutions) et la </w:t>
      </w:r>
      <w:r>
        <w:rPr>
          <w:rFonts w:ascii="Calibri" w:eastAsia="Calibri" w:hAnsi="Calibri" w:cs="Calibri"/>
          <w:b/>
          <w:bCs/>
          <w:color w:val="1A1A1A"/>
        </w:rPr>
        <w:t>fondamentalisation</w:t>
      </w:r>
      <w:r>
        <w:rPr>
          <w:rFonts w:ascii="Calibri" w:eastAsia="Calibri" w:hAnsi="Calibri" w:cs="Calibri"/>
          <w:color w:val="1A1A1A"/>
        </w:rPr>
        <w:t xml:space="preserve"> (affirmation croissante des normes supra-législatives, constitutionnelles et conventionnelles).</w:t>
      </w:r>
    </w:p>
    <w:p w14:paraId="69696CA0"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0C7914FD" w14:textId="77777777" w:rsidR="0041688D" w:rsidRDefault="007A4A2E">
      <w:pPr>
        <w:pStyle w:val="Titre3"/>
        <w:spacing w:before="200" w:after="90"/>
      </w:pPr>
      <w:r>
        <w:rPr>
          <w:rFonts w:ascii="Calibri" w:eastAsia="Calibri" w:hAnsi="Calibri" w:cs="Calibri"/>
          <w:b/>
          <w:bCs/>
          <w:i/>
          <w:iCs/>
          <w:color w:val="5A5A5A"/>
          <w:sz w:val="21"/>
          <w:szCs w:val="21"/>
        </w:rPr>
        <w:t>2.1. Bloc de constitutionnalité</w:t>
      </w:r>
    </w:p>
    <w:p w14:paraId="1C26DFB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Déclaration des droits de l’homme et du citoyen du 26 août 1789</w:t>
      </w:r>
      <w:r>
        <w:rPr>
          <w:rFonts w:ascii="Calibri" w:eastAsia="Calibri" w:hAnsi="Calibri" w:cs="Calibri"/>
          <w:color w:val="1A1A1A"/>
        </w:rPr>
        <w:t xml:space="preserve"> — </w:t>
      </w:r>
      <w:r>
        <w:rPr>
          <w:rFonts w:ascii="Calibri" w:eastAsia="Calibri" w:hAnsi="Calibri" w:cs="Calibri"/>
          <w:color w:val="1E88E5"/>
        </w:rPr>
        <w:t>art. 2</w:t>
      </w:r>
      <w:r>
        <w:rPr>
          <w:rFonts w:ascii="Calibri" w:eastAsia="Calibri" w:hAnsi="Calibri" w:cs="Calibri"/>
          <w:color w:val="1A1A1A"/>
        </w:rPr>
        <w:t xml:space="preserve"> : « Le but de toute association politique est la conservation des droits naturels et imprescriptibles de l’Homme » (liberté, propriété, sûreté, résistance à l’oppression) ; </w:t>
      </w:r>
      <w:r>
        <w:rPr>
          <w:rFonts w:ascii="Calibri" w:eastAsia="Calibri" w:hAnsi="Calibri" w:cs="Calibri"/>
          <w:color w:val="1E88E5"/>
        </w:rPr>
        <w:t>art. 4</w:t>
      </w:r>
      <w:r>
        <w:rPr>
          <w:rFonts w:ascii="Calibri" w:eastAsia="Calibri" w:hAnsi="Calibri" w:cs="Calibri"/>
          <w:color w:val="1A1A1A"/>
        </w:rPr>
        <w:t xml:space="preserve"> (bornes déterminées par la loi) ; </w:t>
      </w:r>
      <w:r>
        <w:rPr>
          <w:rFonts w:ascii="Calibri" w:eastAsia="Calibri" w:hAnsi="Calibri" w:cs="Calibri"/>
          <w:color w:val="1E88E5"/>
        </w:rPr>
        <w:t>art. 6</w:t>
      </w:r>
      <w:r>
        <w:rPr>
          <w:rFonts w:ascii="Calibri" w:eastAsia="Calibri" w:hAnsi="Calibri" w:cs="Calibri"/>
          <w:color w:val="1A1A1A"/>
        </w:rPr>
        <w:t xml:space="preserve"> (« dignités, places et emplois publics ») ; </w:t>
      </w:r>
      <w:r>
        <w:rPr>
          <w:rFonts w:ascii="Calibri" w:eastAsia="Calibri" w:hAnsi="Calibri" w:cs="Calibri"/>
          <w:color w:val="1E88E5"/>
        </w:rPr>
        <w:t>art. 16</w:t>
      </w:r>
      <w:r>
        <w:rPr>
          <w:rFonts w:ascii="Calibri" w:eastAsia="Calibri" w:hAnsi="Calibri" w:cs="Calibri"/>
          <w:color w:val="1A1A1A"/>
        </w:rPr>
        <w:t xml:space="preserve"> (garantie des droits et séparation des pouvoirs).</w:t>
      </w:r>
    </w:p>
    <w:p w14:paraId="1A62277C"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Préambule de la Constitution du 27 octobre 1946, al. 1er</w:t>
      </w:r>
      <w:r>
        <w:rPr>
          <w:rFonts w:ascii="Calibri" w:eastAsia="Calibri" w:hAnsi="Calibri" w:cs="Calibri"/>
          <w:color w:val="1A1A1A"/>
        </w:rPr>
        <w:t xml:space="preserve"> : « tout être humain, sans distinction de race, de religion ni de croyance, possède des droits </w:t>
      </w:r>
      <w:r w:rsidRPr="007311A3">
        <w:rPr>
          <w:rFonts w:ascii="Calibri" w:eastAsia="Calibri" w:hAnsi="Calibri" w:cs="Calibri"/>
          <w:b/>
          <w:bCs/>
          <w:color w:val="1A1A1A"/>
        </w:rPr>
        <w:t>inaliénables</w:t>
      </w:r>
      <w:r>
        <w:rPr>
          <w:rFonts w:ascii="Calibri" w:eastAsia="Calibri" w:hAnsi="Calibri" w:cs="Calibri"/>
          <w:color w:val="1A1A1A"/>
        </w:rPr>
        <w:t xml:space="preserve"> et </w:t>
      </w:r>
      <w:r w:rsidRPr="007311A3">
        <w:rPr>
          <w:rFonts w:ascii="Calibri" w:eastAsia="Calibri" w:hAnsi="Calibri" w:cs="Calibri"/>
          <w:b/>
          <w:bCs/>
          <w:color w:val="1A1A1A"/>
        </w:rPr>
        <w:t>sacrés</w:t>
      </w:r>
      <w:r>
        <w:rPr>
          <w:rFonts w:ascii="Calibri" w:eastAsia="Calibri" w:hAnsi="Calibri" w:cs="Calibri"/>
          <w:color w:val="1A1A1A"/>
        </w:rPr>
        <w:t xml:space="preserve"> » — traduction explicite du jusnaturalisme dans le bloc de constitutionnalité.</w:t>
      </w:r>
    </w:p>
    <w:p w14:paraId="42918103"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Constitution du 4 octobre 1958</w:t>
      </w:r>
      <w:r>
        <w:rPr>
          <w:rFonts w:ascii="Calibri" w:eastAsia="Calibri" w:hAnsi="Calibri" w:cs="Calibri"/>
          <w:color w:val="1A1A1A"/>
        </w:rPr>
        <w:t xml:space="preserve"> : </w:t>
      </w:r>
      <w:r>
        <w:rPr>
          <w:rFonts w:ascii="Calibri" w:eastAsia="Calibri" w:hAnsi="Calibri" w:cs="Calibri"/>
          <w:color w:val="1E88E5"/>
        </w:rPr>
        <w:t>art. 34</w:t>
      </w:r>
      <w:r>
        <w:rPr>
          <w:rFonts w:ascii="Calibri" w:eastAsia="Calibri" w:hAnsi="Calibri" w:cs="Calibri"/>
          <w:color w:val="1A1A1A"/>
        </w:rPr>
        <w:t xml:space="preserve"> (compétence du législateur) ; </w:t>
      </w:r>
      <w:r>
        <w:rPr>
          <w:rFonts w:ascii="Calibri" w:eastAsia="Calibri" w:hAnsi="Calibri" w:cs="Calibri"/>
          <w:color w:val="1E88E5"/>
        </w:rPr>
        <w:t>art. 37</w:t>
      </w:r>
      <w:r>
        <w:rPr>
          <w:rFonts w:ascii="Calibri" w:eastAsia="Calibri" w:hAnsi="Calibri" w:cs="Calibri"/>
          <w:color w:val="1A1A1A"/>
        </w:rPr>
        <w:t xml:space="preserve"> (domaine réglementaire) ; </w:t>
      </w:r>
      <w:r>
        <w:rPr>
          <w:rFonts w:ascii="Calibri" w:eastAsia="Calibri" w:hAnsi="Calibri" w:cs="Calibri"/>
          <w:color w:val="1E88E5"/>
        </w:rPr>
        <w:t>art. 61-1</w:t>
      </w:r>
      <w:r>
        <w:rPr>
          <w:rFonts w:ascii="Calibri" w:eastAsia="Calibri" w:hAnsi="Calibri" w:cs="Calibri"/>
          <w:color w:val="1A1A1A"/>
        </w:rPr>
        <w:t xml:space="preserve"> (QPC : « droits et libertés que la Constitution garantit »).</w:t>
      </w:r>
    </w:p>
    <w:p w14:paraId="630F1612"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Loi constitutionnelle n° 74-904 du 29 octobre 1974</w:t>
      </w:r>
      <w:r>
        <w:rPr>
          <w:rFonts w:ascii="Calibri" w:eastAsia="Calibri" w:hAnsi="Calibri" w:cs="Calibri"/>
          <w:color w:val="1A1A1A"/>
        </w:rPr>
        <w:t xml:space="preserve"> : ouverture de la saisine à soixante députés ou soixante sénateurs — c’est elle qui rend le contentieux constitutionnel des libertés effectif.</w:t>
      </w:r>
    </w:p>
    <w:p w14:paraId="54CEA36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Loi constitutionnelle n° 2008-724 du 23 juillet 2008 de modernisation des institutions</w:t>
      </w:r>
      <w:r>
        <w:rPr>
          <w:rFonts w:ascii="Calibri" w:eastAsia="Calibri" w:hAnsi="Calibri" w:cs="Calibri"/>
          <w:color w:val="1A1A1A"/>
        </w:rPr>
        <w:t xml:space="preserve"> : création de la QPC ; passage d’un contrôle exclusivement préventif et politique à un contrôle </w:t>
      </w:r>
      <w:r>
        <w:rPr>
          <w:rFonts w:ascii="Calibri" w:eastAsia="Calibri" w:hAnsi="Calibri" w:cs="Calibri"/>
          <w:i/>
          <w:iCs/>
          <w:color w:val="1A1A1A"/>
        </w:rPr>
        <w:t>a posteriori</w:t>
      </w:r>
      <w:r>
        <w:rPr>
          <w:rFonts w:ascii="Calibri" w:eastAsia="Calibri" w:hAnsi="Calibri" w:cs="Calibri"/>
          <w:color w:val="1A1A1A"/>
        </w:rPr>
        <w:t xml:space="preserve"> ouvert au justiciable.</w:t>
      </w:r>
    </w:p>
    <w:p w14:paraId="165F91B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Charte de l’environnement de 2004</w:t>
      </w:r>
      <w:r>
        <w:rPr>
          <w:rFonts w:ascii="Calibri" w:eastAsia="Calibri" w:hAnsi="Calibri" w:cs="Calibri"/>
          <w:color w:val="1A1A1A"/>
        </w:rPr>
        <w:t>.</w:t>
      </w:r>
    </w:p>
    <w:p w14:paraId="6B65F783" w14:textId="77777777" w:rsidR="0041688D" w:rsidRDefault="007A4A2E">
      <w:pPr>
        <w:pStyle w:val="Titre3"/>
        <w:spacing w:before="200" w:after="90"/>
      </w:pPr>
      <w:r>
        <w:rPr>
          <w:rFonts w:ascii="Calibri" w:eastAsia="Calibri" w:hAnsi="Calibri" w:cs="Calibri"/>
          <w:b/>
          <w:bCs/>
          <w:i/>
          <w:iCs/>
          <w:color w:val="5A5A5A"/>
          <w:sz w:val="21"/>
          <w:szCs w:val="21"/>
        </w:rPr>
        <w:lastRenderedPageBreak/>
        <w:t>2.2. Sources législatives et codifiées</w:t>
      </w:r>
    </w:p>
    <w:p w14:paraId="41D55B3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415 du Code civil</w:t>
      </w:r>
      <w:r>
        <w:rPr>
          <w:rFonts w:ascii="Calibri" w:eastAsia="Calibri" w:hAnsi="Calibri" w:cs="Calibri"/>
          <w:color w:val="1A1A1A"/>
        </w:rPr>
        <w:t xml:space="preserve"> (protection juridique des majeurs) : illustration de la consécration purement légale des « libertés individuelles », sans consécration constitutionnelle.</w:t>
      </w:r>
    </w:p>
    <w:p w14:paraId="31194C23"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Loi n° 2017-399 du 27 mars 2017 relative au devoir de vigilance des sociétés mères et des entreprises donneuses d’ordre</w:t>
      </w:r>
      <w:r>
        <w:rPr>
          <w:rFonts w:ascii="Calibri" w:eastAsia="Calibri" w:hAnsi="Calibri" w:cs="Calibri"/>
          <w:color w:val="1A1A1A"/>
        </w:rPr>
        <w:t xml:space="preserve"> ; </w:t>
      </w:r>
      <w:r>
        <w:rPr>
          <w:rFonts w:ascii="Calibri" w:eastAsia="Calibri" w:hAnsi="Calibri" w:cs="Calibri"/>
          <w:color w:val="1E88E5"/>
        </w:rPr>
        <w:t>art. L. 225-102-4 du Code de commerce</w:t>
      </w:r>
      <w:r>
        <w:rPr>
          <w:rFonts w:ascii="Calibri" w:eastAsia="Calibri" w:hAnsi="Calibri" w:cs="Calibri"/>
          <w:color w:val="1A1A1A"/>
        </w:rPr>
        <w:t xml:space="preserve"> : première réception en droit positif français de l’expression « droits humains ».</w:t>
      </w:r>
    </w:p>
    <w:p w14:paraId="328A978F" w14:textId="77777777" w:rsidR="0041688D" w:rsidRDefault="007A4A2E">
      <w:pPr>
        <w:pStyle w:val="Titre3"/>
        <w:spacing w:before="200" w:after="90"/>
      </w:pPr>
      <w:r>
        <w:rPr>
          <w:rFonts w:ascii="Calibri" w:eastAsia="Calibri" w:hAnsi="Calibri" w:cs="Calibri"/>
          <w:b/>
          <w:bCs/>
          <w:i/>
          <w:iCs/>
          <w:color w:val="5A5A5A"/>
          <w:sz w:val="21"/>
          <w:szCs w:val="21"/>
        </w:rPr>
        <w:t>2.3. Sources conventionnelles et européennes</w:t>
      </w:r>
    </w:p>
    <w:p w14:paraId="09E50F4F"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Convention européenne de sauvegarde des droits de l’homme et des libertés fondamentales (1950)</w:t>
      </w:r>
      <w:r>
        <w:rPr>
          <w:rFonts w:ascii="Calibri" w:eastAsia="Calibri" w:hAnsi="Calibri" w:cs="Calibri"/>
          <w:color w:val="1A1A1A"/>
        </w:rPr>
        <w:t xml:space="preserve"> — </w:t>
      </w:r>
      <w:r>
        <w:rPr>
          <w:rFonts w:ascii="Calibri" w:eastAsia="Calibri" w:hAnsi="Calibri" w:cs="Calibri"/>
          <w:color w:val="1E88E5"/>
        </w:rPr>
        <w:t>art. 2</w:t>
      </w:r>
      <w:r>
        <w:rPr>
          <w:rFonts w:ascii="Calibri" w:eastAsia="Calibri" w:hAnsi="Calibri" w:cs="Calibri"/>
          <w:color w:val="1A1A1A"/>
        </w:rPr>
        <w:t xml:space="preserve"> (droit à la vie).</w:t>
      </w:r>
    </w:p>
    <w:p w14:paraId="338912AE"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Pactes internationaux du 16 décembre 1966</w:t>
      </w:r>
      <w:r>
        <w:rPr>
          <w:rFonts w:ascii="Calibri" w:eastAsia="Calibri" w:hAnsi="Calibri" w:cs="Calibri"/>
          <w:color w:val="1A1A1A"/>
        </w:rPr>
        <w:t xml:space="preserve"> : </w:t>
      </w:r>
      <w:r>
        <w:rPr>
          <w:rFonts w:ascii="Calibri" w:eastAsia="Calibri" w:hAnsi="Calibri" w:cs="Calibri"/>
          <w:color w:val="1E88E5"/>
        </w:rPr>
        <w:t>PIDCP</w:t>
      </w:r>
      <w:r>
        <w:rPr>
          <w:rFonts w:ascii="Calibri" w:eastAsia="Calibri" w:hAnsi="Calibri" w:cs="Calibri"/>
          <w:color w:val="1A1A1A"/>
        </w:rPr>
        <w:t xml:space="preserve"> et </w:t>
      </w:r>
      <w:r>
        <w:rPr>
          <w:rFonts w:ascii="Calibri" w:eastAsia="Calibri" w:hAnsi="Calibri" w:cs="Calibri"/>
          <w:color w:val="1E88E5"/>
        </w:rPr>
        <w:t>PIDESC</w:t>
      </w:r>
      <w:r>
        <w:rPr>
          <w:rFonts w:ascii="Calibri" w:eastAsia="Calibri" w:hAnsi="Calibri" w:cs="Calibri"/>
          <w:color w:val="1A1A1A"/>
        </w:rPr>
        <w:t xml:space="preserve"> — la dichotomie même illustre la fragmentation des droits.</w:t>
      </w:r>
    </w:p>
    <w:p w14:paraId="2C9E73E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Charte des droits fondamentaux de l’Union européenne</w:t>
      </w:r>
      <w:r>
        <w:rPr>
          <w:rFonts w:ascii="Calibri" w:eastAsia="Calibri" w:hAnsi="Calibri" w:cs="Calibri"/>
          <w:color w:val="1A1A1A"/>
        </w:rPr>
        <w:t xml:space="preserve"> : contraignante depuis l’entrée en vigueur du traité de Lisbonne ; </w:t>
      </w:r>
      <w:r>
        <w:rPr>
          <w:rFonts w:ascii="Calibri" w:eastAsia="Calibri" w:hAnsi="Calibri" w:cs="Calibri"/>
          <w:color w:val="1E88E5"/>
        </w:rPr>
        <w:t>art. 6 TUE</w:t>
      </w:r>
      <w:r>
        <w:rPr>
          <w:rFonts w:ascii="Calibri" w:eastAsia="Calibri" w:hAnsi="Calibri" w:cs="Calibri"/>
          <w:color w:val="1A1A1A"/>
        </w:rPr>
        <w:t xml:space="preserve"> ; </w:t>
      </w:r>
      <w:r>
        <w:rPr>
          <w:rFonts w:ascii="Calibri" w:eastAsia="Calibri" w:hAnsi="Calibri" w:cs="Calibri"/>
          <w:color w:val="1E88E5"/>
        </w:rPr>
        <w:t>art. 51 de la Charte</w:t>
      </w:r>
      <w:r>
        <w:rPr>
          <w:rFonts w:ascii="Calibri" w:eastAsia="Calibri" w:hAnsi="Calibri" w:cs="Calibri"/>
          <w:color w:val="1A1A1A"/>
        </w:rPr>
        <w:t xml:space="preserve"> (champ d’application : institutions, organes et organismes de l’Union, et États membres </w:t>
      </w:r>
      <w:r>
        <w:rPr>
          <w:rFonts w:ascii="Calibri" w:eastAsia="Calibri" w:hAnsi="Calibri" w:cs="Calibri"/>
          <w:b/>
          <w:bCs/>
          <w:color w:val="1A1A1A"/>
        </w:rPr>
        <w:t>uniquement lorsqu’ils mettent en œuvre le droit de l’Union</w:t>
      </w:r>
      <w:r>
        <w:rPr>
          <w:rFonts w:ascii="Calibri" w:eastAsia="Calibri" w:hAnsi="Calibri" w:cs="Calibri"/>
          <w:color w:val="1A1A1A"/>
        </w:rPr>
        <w:t xml:space="preserve">) ; </w:t>
      </w:r>
      <w:r>
        <w:rPr>
          <w:rFonts w:ascii="Calibri" w:eastAsia="Calibri" w:hAnsi="Calibri" w:cs="Calibri"/>
          <w:color w:val="1E88E5"/>
        </w:rPr>
        <w:t>art. 52 § 3</w:t>
      </w:r>
      <w:r>
        <w:rPr>
          <w:rFonts w:ascii="Calibri" w:eastAsia="Calibri" w:hAnsi="Calibri" w:cs="Calibri"/>
          <w:color w:val="1A1A1A"/>
        </w:rPr>
        <w:t xml:space="preserve"> (sens et portée identiques aux droits correspondants de la CESDH, sans faire obstacle à une protection plus étendue) ; </w:t>
      </w:r>
      <w:r>
        <w:rPr>
          <w:rFonts w:ascii="Calibri" w:eastAsia="Calibri" w:hAnsi="Calibri" w:cs="Calibri"/>
          <w:color w:val="1E88E5"/>
        </w:rPr>
        <w:t>art. 53</w:t>
      </w:r>
      <w:r>
        <w:rPr>
          <w:rFonts w:ascii="Calibri" w:eastAsia="Calibri" w:hAnsi="Calibri" w:cs="Calibri"/>
          <w:color w:val="1A1A1A"/>
        </w:rPr>
        <w:t xml:space="preserve"> (niveau de protection).</w:t>
      </w:r>
    </w:p>
    <w:p w14:paraId="55D144D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Point de vigilance terminologique</w:t>
      </w:r>
      <w:r>
        <w:rPr>
          <w:rFonts w:ascii="Calibri" w:eastAsia="Calibri" w:hAnsi="Calibri" w:cs="Calibri"/>
          <w:color w:val="1A1A1A"/>
        </w:rPr>
        <w:t xml:space="preserve"> : pour le juge de l’Union, « libertés fondamentales » désigne les </w:t>
      </w:r>
      <w:r>
        <w:rPr>
          <w:rFonts w:ascii="Calibri" w:eastAsia="Calibri" w:hAnsi="Calibri" w:cs="Calibri"/>
          <w:b/>
          <w:bCs/>
          <w:color w:val="1A1A1A"/>
        </w:rPr>
        <w:t>quatre libertés de circulation</w:t>
      </w:r>
      <w:r>
        <w:rPr>
          <w:rFonts w:ascii="Calibri" w:eastAsia="Calibri" w:hAnsi="Calibri" w:cs="Calibri"/>
          <w:color w:val="1A1A1A"/>
        </w:rPr>
        <w:t xml:space="preserve"> (marchandises, services, capitaux, personnes) — sens radicalement distinct de l’usage constitutionnel français.</w:t>
      </w:r>
    </w:p>
    <w:p w14:paraId="584A3FAC" w14:textId="77777777" w:rsidR="0041688D" w:rsidRDefault="007A4A2E">
      <w:pPr>
        <w:pStyle w:val="Titre2"/>
        <w:spacing w:before="280" w:after="120"/>
      </w:pPr>
      <w:r>
        <w:rPr>
          <w:rFonts w:ascii="Calibri" w:eastAsia="Calibri" w:hAnsi="Calibri" w:cs="Calibri"/>
          <w:b/>
          <w:bCs/>
          <w:color w:val="1A1A1A"/>
          <w:sz w:val="24"/>
          <w:szCs w:val="24"/>
        </w:rPr>
        <w:t>3. Ligne prétorienne &amp; évolutions</w:t>
      </w:r>
    </w:p>
    <w:p w14:paraId="33798E57"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71-44 DC, 16 juillet 1971, Liberté d’association</w:t>
      </w:r>
      <w:r>
        <w:rPr>
          <w:rFonts w:ascii="Calibri" w:eastAsia="Calibri" w:hAnsi="Calibri" w:cs="Calibri"/>
          <w:color w:val="1A1A1A"/>
        </w:rPr>
        <w:t xml:space="preserve"> — </w:t>
      </w:r>
      <w:r>
        <w:rPr>
          <w:rFonts w:ascii="Calibri" w:eastAsia="Calibri" w:hAnsi="Calibri" w:cs="Calibri"/>
          <w:b/>
          <w:bCs/>
          <w:color w:val="1A1A1A"/>
        </w:rPr>
        <w:t>arrêt de principe fondateur</w:t>
      </w:r>
      <w:r>
        <w:rPr>
          <w:rFonts w:ascii="Calibri" w:eastAsia="Calibri" w:hAnsi="Calibri" w:cs="Calibri"/>
          <w:color w:val="1A1A1A"/>
        </w:rPr>
        <w:t xml:space="preserve">. Fait saillant : loi soumettant certaines associations à un contrôle préalable. Visa : Constitution « </w:t>
      </w:r>
      <w:r>
        <w:rPr>
          <w:rFonts w:ascii="Calibri" w:eastAsia="Calibri" w:hAnsi="Calibri" w:cs="Calibri"/>
          <w:i/>
          <w:iCs/>
          <w:color w:val="1A1A1A"/>
        </w:rPr>
        <w:t>et notamment son Préambule</w:t>
      </w:r>
      <w:r>
        <w:rPr>
          <w:rFonts w:ascii="Calibri" w:eastAsia="Calibri" w:hAnsi="Calibri" w:cs="Calibri"/>
          <w:color w:val="1A1A1A"/>
        </w:rPr>
        <w:t xml:space="preserve"> ». Apport : (i) valeur constitutionnelle du Préambule de 1958 et, par renvoi, de la DDHC de 1789 et du Préambule de 1946 — naissance du </w:t>
      </w:r>
      <w:r>
        <w:rPr>
          <w:rFonts w:ascii="Calibri" w:eastAsia="Calibri" w:hAnsi="Calibri" w:cs="Calibri"/>
          <w:b/>
          <w:bCs/>
          <w:color w:val="1A1A1A"/>
        </w:rPr>
        <w:t>bloc de constitutionnalité</w:t>
      </w:r>
      <w:r>
        <w:rPr>
          <w:rFonts w:ascii="Calibri" w:eastAsia="Calibri" w:hAnsi="Calibri" w:cs="Calibri"/>
          <w:color w:val="1A1A1A"/>
        </w:rPr>
        <w:t xml:space="preserve"> ; (ii) reconnaissance de la liberté d’association comme </w:t>
      </w:r>
      <w:r>
        <w:rPr>
          <w:rFonts w:ascii="Calibri" w:eastAsia="Calibri" w:hAnsi="Calibri" w:cs="Calibri"/>
          <w:b/>
          <w:bCs/>
          <w:color w:val="1A1A1A"/>
        </w:rPr>
        <w:t>PFRLR</w:t>
      </w:r>
      <w:r>
        <w:rPr>
          <w:rFonts w:ascii="Calibri" w:eastAsia="Calibri" w:hAnsi="Calibri" w:cs="Calibri"/>
          <w:color w:val="1A1A1A"/>
        </w:rPr>
        <w:t xml:space="preserve"> ; (iii) première censure d’une disposition législative pour atteinte à une liberté.</w:t>
      </w:r>
    </w:p>
    <w:p w14:paraId="595665D0"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73-51 DC, 27 décembre 1973, Taxation d’office</w:t>
      </w:r>
      <w:r>
        <w:rPr>
          <w:rFonts w:ascii="Calibri" w:eastAsia="Calibri" w:hAnsi="Calibri" w:cs="Calibri"/>
          <w:color w:val="1A1A1A"/>
        </w:rPr>
        <w:t xml:space="preserve"> : première mobilisation expresse de la DDHC de 1789 comme norme de contrôle — confirmation opératoire de 1971.</w:t>
      </w:r>
    </w:p>
    <w:p w14:paraId="628CBDF8"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74-54 DC, 15 janvier 1975, Loi relative à l’interruption volontaire de grossesse</w:t>
      </w:r>
      <w:r>
        <w:rPr>
          <w:rFonts w:ascii="Calibri" w:eastAsia="Calibri" w:hAnsi="Calibri" w:cs="Calibri"/>
          <w:color w:val="1A1A1A"/>
        </w:rPr>
        <w:t xml:space="preserve"> — </w:t>
      </w:r>
      <w:r>
        <w:rPr>
          <w:rFonts w:ascii="Calibri" w:eastAsia="Calibri" w:hAnsi="Calibri" w:cs="Calibri"/>
          <w:b/>
          <w:bCs/>
          <w:color w:val="1A1A1A"/>
        </w:rPr>
        <w:t>exception / décision de retrait</w:t>
      </w:r>
      <w:r>
        <w:rPr>
          <w:rFonts w:ascii="Calibri" w:eastAsia="Calibri" w:hAnsi="Calibri" w:cs="Calibri"/>
          <w:color w:val="1A1A1A"/>
        </w:rPr>
        <w:t>. Le Conseil refuse de contrôler la conformité de la loi à l’</w:t>
      </w:r>
      <w:r>
        <w:rPr>
          <w:rFonts w:ascii="Calibri" w:eastAsia="Calibri" w:hAnsi="Calibri" w:cs="Calibri"/>
          <w:color w:val="1E88E5"/>
        </w:rPr>
        <w:t>art. 2 CEDH</w:t>
      </w:r>
      <w:r>
        <w:rPr>
          <w:rFonts w:ascii="Calibri" w:eastAsia="Calibri" w:hAnsi="Calibri" w:cs="Calibri"/>
          <w:color w:val="1A1A1A"/>
        </w:rPr>
        <w:t xml:space="preserve"> : il ne lui appartient pas de contrôler une loi au regard d’une convention internationale. Conséquence : le contrôle de conventionnalité est dévolu au juge ordinaire.</w:t>
      </w:r>
    </w:p>
    <w:p w14:paraId="4C60B207"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30 octobre 1998, Sarran et Levacher, n° 200286 et 200287</w:t>
      </w:r>
      <w:r>
        <w:rPr>
          <w:rFonts w:ascii="Calibri" w:eastAsia="Calibri" w:hAnsi="Calibri" w:cs="Calibri"/>
          <w:color w:val="1A1A1A"/>
        </w:rPr>
        <w:t xml:space="preserve"> : la suprématie conférée aux engagements internationaux ne s’applique pas, dans l’ordre interne, aux dispositions de nature constitutionnelle.</w:t>
      </w:r>
    </w:p>
    <w:p w14:paraId="349A95B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 xml:space="preserve">Cass., ass. plén., 2 juin 2000, </w:t>
      </w:r>
      <w:proofErr w:type="spellStart"/>
      <w:r>
        <w:rPr>
          <w:rFonts w:ascii="Calibri" w:eastAsia="Calibri" w:hAnsi="Calibri" w:cs="Calibri"/>
          <w:color w:val="E91E63"/>
        </w:rPr>
        <w:t>Fraisse</w:t>
      </w:r>
      <w:proofErr w:type="spellEnd"/>
      <w:r>
        <w:rPr>
          <w:rFonts w:ascii="Calibri" w:eastAsia="Calibri" w:hAnsi="Calibri" w:cs="Calibri"/>
          <w:color w:val="E91E63"/>
        </w:rPr>
        <w:t>, n° 99-60.274</w:t>
      </w:r>
      <w:r>
        <w:rPr>
          <w:rFonts w:ascii="Calibri" w:eastAsia="Calibri" w:hAnsi="Calibri" w:cs="Calibri"/>
          <w:color w:val="1A1A1A"/>
        </w:rPr>
        <w:t xml:space="preserve"> : transposition de la solution </w:t>
      </w:r>
      <w:r>
        <w:rPr>
          <w:rFonts w:ascii="Calibri" w:eastAsia="Calibri" w:hAnsi="Calibri" w:cs="Calibri"/>
          <w:i/>
          <w:iCs/>
          <w:color w:val="1A1A1A"/>
        </w:rPr>
        <w:t>Sarran</w:t>
      </w:r>
      <w:r>
        <w:rPr>
          <w:rFonts w:ascii="Calibri" w:eastAsia="Calibri" w:hAnsi="Calibri" w:cs="Calibri"/>
          <w:color w:val="1A1A1A"/>
        </w:rPr>
        <w:t xml:space="preserve"> par le juge judiciaire — unité des deux ordres.</w:t>
      </w:r>
    </w:p>
    <w:p w14:paraId="296DE818"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CJUE, Gde ch., 26 février 2013, Melloni, C-399/11</w:t>
      </w:r>
      <w:r>
        <w:rPr>
          <w:rFonts w:ascii="Calibri" w:eastAsia="Calibri" w:hAnsi="Calibri" w:cs="Calibri"/>
          <w:color w:val="1A1A1A"/>
        </w:rPr>
        <w:t xml:space="preserve"> — </w:t>
      </w:r>
      <w:r>
        <w:rPr>
          <w:rFonts w:ascii="Calibri" w:eastAsia="Calibri" w:hAnsi="Calibri" w:cs="Calibri"/>
          <w:b/>
          <w:bCs/>
          <w:color w:val="1A1A1A"/>
        </w:rPr>
        <w:t>contrepoint européen</w:t>
      </w:r>
      <w:r>
        <w:rPr>
          <w:rFonts w:ascii="Calibri" w:eastAsia="Calibri" w:hAnsi="Calibri" w:cs="Calibri"/>
          <w:color w:val="1A1A1A"/>
        </w:rPr>
        <w:t>. L’</w:t>
      </w:r>
      <w:r>
        <w:rPr>
          <w:rFonts w:ascii="Calibri" w:eastAsia="Calibri" w:hAnsi="Calibri" w:cs="Calibri"/>
          <w:color w:val="1E88E5"/>
        </w:rPr>
        <w:t>art. 53 de la Charte</w:t>
      </w:r>
      <w:r>
        <w:rPr>
          <w:rFonts w:ascii="Calibri" w:eastAsia="Calibri" w:hAnsi="Calibri" w:cs="Calibri"/>
          <w:color w:val="1A1A1A"/>
        </w:rPr>
        <w:t xml:space="preserve"> ne permet pas à un État membre d’écarter une règle du droit de l’Union pleinement conforme à la Charte au seul motif que sa Constitution offrirait une protection supérieure : la primauté, l’unité et l’effectivité du droit de l’Union seraient compromises.</w:t>
      </w:r>
    </w:p>
    <w:p w14:paraId="786DA20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27 octobre 1995, Commune de Morsang-sur-Orge, n° 136727</w:t>
      </w:r>
      <w:r>
        <w:rPr>
          <w:rFonts w:ascii="Calibri" w:eastAsia="Calibri" w:hAnsi="Calibri" w:cs="Calibri"/>
          <w:color w:val="1A1A1A"/>
        </w:rPr>
        <w:t xml:space="preserve"> : le respect de la dignité de la personne humaine est une </w:t>
      </w:r>
      <w:r>
        <w:rPr>
          <w:rFonts w:ascii="Calibri" w:eastAsia="Calibri" w:hAnsi="Calibri" w:cs="Calibri"/>
          <w:b/>
          <w:bCs/>
          <w:color w:val="1A1A1A"/>
        </w:rPr>
        <w:t>composante de l’ordre public</w:t>
      </w:r>
      <w:r>
        <w:rPr>
          <w:rFonts w:ascii="Calibri" w:eastAsia="Calibri" w:hAnsi="Calibri" w:cs="Calibri"/>
          <w:color w:val="1A1A1A"/>
        </w:rPr>
        <w:t xml:space="preserve"> ; le maire peut interdire une attraction (« lancer de nain ») </w:t>
      </w:r>
      <w:r>
        <w:rPr>
          <w:rFonts w:ascii="Calibri" w:eastAsia="Calibri" w:hAnsi="Calibri" w:cs="Calibri"/>
          <w:b/>
          <w:bCs/>
          <w:color w:val="1A1A1A"/>
        </w:rPr>
        <w:t>même en l’absence de circonstances locales particulières</w:t>
      </w:r>
      <w:r>
        <w:rPr>
          <w:rFonts w:ascii="Calibri" w:eastAsia="Calibri" w:hAnsi="Calibri" w:cs="Calibri"/>
          <w:color w:val="1A1A1A"/>
        </w:rPr>
        <w:t xml:space="preserve"> et </w:t>
      </w:r>
      <w:r>
        <w:rPr>
          <w:rFonts w:ascii="Calibri" w:eastAsia="Calibri" w:hAnsi="Calibri" w:cs="Calibri"/>
          <w:b/>
          <w:bCs/>
          <w:color w:val="1A1A1A"/>
        </w:rPr>
        <w:t>malgré le consentement</w:t>
      </w:r>
      <w:r>
        <w:rPr>
          <w:rFonts w:ascii="Calibri" w:eastAsia="Calibri" w:hAnsi="Calibri" w:cs="Calibri"/>
          <w:color w:val="1A1A1A"/>
        </w:rPr>
        <w:t xml:space="preserve"> de l’intéressé. La réification — l’usage d’une personne comme « projectile » — suffit.</w:t>
      </w:r>
    </w:p>
    <w:p w14:paraId="20EEDBEA"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2017-750 DC, 23 mars 2017, Devoir de vigilance</w:t>
      </w:r>
      <w:r>
        <w:rPr>
          <w:rFonts w:ascii="Calibri" w:eastAsia="Calibri" w:hAnsi="Calibri" w:cs="Calibri"/>
          <w:color w:val="1A1A1A"/>
        </w:rPr>
        <w:t xml:space="preserve"> : censure partielle ; le Conseil relève « </w:t>
      </w:r>
      <w:r>
        <w:rPr>
          <w:rFonts w:ascii="Calibri" w:eastAsia="Calibri" w:hAnsi="Calibri" w:cs="Calibri"/>
          <w:i/>
          <w:iCs/>
          <w:color w:val="1A1A1A"/>
        </w:rPr>
        <w:t>le caractère large et indéterminé de la mention des droits humains</w:t>
      </w:r>
      <w:r>
        <w:rPr>
          <w:rFonts w:ascii="Calibri" w:eastAsia="Calibri" w:hAnsi="Calibri" w:cs="Calibri"/>
          <w:color w:val="1A1A1A"/>
        </w:rPr>
        <w:t xml:space="preserve"> » au regard des exigences de précision attachées à une sanction ayant le caractère d’une punition.</w:t>
      </w:r>
    </w:p>
    <w:p w14:paraId="067757FC"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CNCDH, avis du 19 novembre 1998</w:t>
      </w:r>
      <w:r>
        <w:rPr>
          <w:rFonts w:ascii="Calibri" w:eastAsia="Calibri" w:hAnsi="Calibri" w:cs="Calibri"/>
          <w:color w:val="1A1A1A"/>
        </w:rPr>
        <w:t xml:space="preserve"> : « L’expression Droits Humains est d’une telle généralité qu’elle conduit à englober des domaines qui ne concernent pas les droits fondamentaux définis par les instruments internationaux. »</w:t>
      </w:r>
    </w:p>
    <w:p w14:paraId="2B7705F6" w14:textId="77777777" w:rsidR="0041688D" w:rsidRDefault="007A4A2E">
      <w:pPr>
        <w:pStyle w:val="Titre2"/>
        <w:spacing w:before="280" w:after="120"/>
      </w:pPr>
      <w:r>
        <w:rPr>
          <w:rFonts w:ascii="Calibri" w:eastAsia="Calibri" w:hAnsi="Calibri" w:cs="Calibri"/>
          <w:b/>
          <w:bCs/>
          <w:color w:val="1A1A1A"/>
          <w:sz w:val="24"/>
          <w:szCs w:val="24"/>
        </w:rPr>
        <w:lastRenderedPageBreak/>
        <w:t>4. Débats doctrinaux &amp; critiques</w:t>
      </w:r>
    </w:p>
    <w:p w14:paraId="102C76AD"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A. Lalande</w:t>
      </w:r>
      <w:r>
        <w:rPr>
          <w:rFonts w:ascii="Calibri" w:eastAsia="Calibri" w:hAnsi="Calibri" w:cs="Calibri"/>
          <w:color w:val="1A1A1A"/>
        </w:rPr>
        <w:t xml:space="preserve"> : définition analytique de la liberté par l’illégitimité de la contrainte, et non par son absence.</w:t>
      </w:r>
    </w:p>
    <w:p w14:paraId="14D18931"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R. Cassin, Science des droits de l’homme : méthodologie et enseignement</w:t>
      </w:r>
      <w:r>
        <w:rPr>
          <w:rFonts w:ascii="Calibri" w:eastAsia="Calibri" w:hAnsi="Calibri" w:cs="Calibri"/>
          <w:color w:val="1A1A1A"/>
        </w:rPr>
        <w:t xml:space="preserve"> : l’objet de la science des droits de l’homme est « d’étudier les rapports entre les hommes en fonction de la dignité humaine, en déterminant les droits et les facultés dont l’ensemble est nécessaire à l’épanouissement de la personnalité de chaque être humain ».</w:t>
      </w:r>
    </w:p>
    <w:p w14:paraId="4588D512"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M. Villey</w:t>
      </w:r>
      <w:r>
        <w:rPr>
          <w:rFonts w:ascii="Calibri" w:eastAsia="Calibri" w:hAnsi="Calibri" w:cs="Calibri"/>
          <w:color w:val="1A1A1A"/>
        </w:rPr>
        <w:t xml:space="preserve"> (et l’historiographie critique du droit subjectif) : les droits subjectifs sont une </w:t>
      </w:r>
      <w:r>
        <w:rPr>
          <w:rFonts w:ascii="Calibri" w:eastAsia="Calibri" w:hAnsi="Calibri" w:cs="Calibri"/>
          <w:b/>
          <w:bCs/>
          <w:color w:val="1A1A1A"/>
        </w:rPr>
        <w:t>invention moderne</w:t>
      </w:r>
      <w:r>
        <w:rPr>
          <w:rFonts w:ascii="Calibri" w:eastAsia="Calibri" w:hAnsi="Calibri" w:cs="Calibri"/>
          <w:color w:val="1A1A1A"/>
        </w:rPr>
        <w:t xml:space="preserve"> ; leur racine est le nominalisme médiéval (</w:t>
      </w:r>
      <w:r>
        <w:rPr>
          <w:rFonts w:ascii="Calibri" w:eastAsia="Calibri" w:hAnsi="Calibri" w:cs="Calibri"/>
          <w:color w:val="2E7D32"/>
        </w:rPr>
        <w:t>Guillaume d’Occam</w:t>
      </w:r>
      <w:r>
        <w:rPr>
          <w:rFonts w:ascii="Calibri" w:eastAsia="Calibri" w:hAnsi="Calibri" w:cs="Calibri"/>
          <w:color w:val="1A1A1A"/>
        </w:rPr>
        <w:t>), en rupture avec l’aristotélo-thomisme. La modernité aurait sacrifié la conception classique du droit comme réalité extérieure ordonnant les rapports entre personnes et choses.</w:t>
      </w:r>
    </w:p>
    <w:p w14:paraId="2D62FD30"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M.-L. Basilien-Gainche et Y. Lécuyer, Les droits humains : pour un principe d’universalité</w:t>
      </w:r>
      <w:r>
        <w:rPr>
          <w:rFonts w:ascii="Calibri" w:eastAsia="Calibri" w:hAnsi="Calibri" w:cs="Calibri"/>
          <w:color w:val="1A1A1A"/>
        </w:rPr>
        <w:t xml:space="preserve"> : l’expression « droits de l’homme » est sexiste par sa terminologie et son contenu — « faits par les hommes pour des hommes ». L’homonymie entre « homme » (genre) et « homme » (espèce) reflète une rationalité patriarcale ; la majuscule à « Homme » est une pirouette typographique, contestable grammaticalement et </w:t>
      </w:r>
      <w:r>
        <w:rPr>
          <w:rFonts w:ascii="Calibri" w:eastAsia="Calibri" w:hAnsi="Calibri" w:cs="Calibri"/>
          <w:b/>
          <w:bCs/>
          <w:color w:val="1A1A1A"/>
        </w:rPr>
        <w:t>inaudible à l’oral</w:t>
      </w:r>
      <w:r>
        <w:rPr>
          <w:rFonts w:ascii="Calibri" w:eastAsia="Calibri" w:hAnsi="Calibri" w:cs="Calibri"/>
          <w:color w:val="1A1A1A"/>
        </w:rPr>
        <w:t>.</w:t>
      </w:r>
    </w:p>
    <w:p w14:paraId="4997F89F"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M. Debré</w:t>
      </w:r>
      <w:r>
        <w:rPr>
          <w:rFonts w:ascii="Calibri" w:eastAsia="Calibri" w:hAnsi="Calibri" w:cs="Calibri"/>
          <w:color w:val="1A1A1A"/>
        </w:rPr>
        <w:t xml:space="preserve"> : le Conseil constitutionnel comme « chien de garde de l’exécutif », gardien de la répartition des compétences des </w:t>
      </w:r>
      <w:r>
        <w:rPr>
          <w:rFonts w:ascii="Calibri" w:eastAsia="Calibri" w:hAnsi="Calibri" w:cs="Calibri"/>
          <w:color w:val="1E88E5"/>
        </w:rPr>
        <w:t>art. 34 et 38 C.</w:t>
      </w:r>
      <w:r>
        <w:rPr>
          <w:rFonts w:ascii="Calibri" w:eastAsia="Calibri" w:hAnsi="Calibri" w:cs="Calibri"/>
          <w:color w:val="1A1A1A"/>
        </w:rPr>
        <w:t xml:space="preserve"> — matrice de 1958 que 1971, 1974 et 2008 renversent.</w:t>
      </w:r>
    </w:p>
    <w:p w14:paraId="6629D1F6"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M. Bertolucci, L’homme diminué par l’IA</w:t>
      </w:r>
      <w:r>
        <w:rPr>
          <w:rFonts w:ascii="Calibri" w:eastAsia="Calibri" w:hAnsi="Calibri" w:cs="Calibri"/>
          <w:color w:val="1A1A1A"/>
        </w:rPr>
        <w:t xml:space="preserve"> : l’ère algorithmique substitue le déterminisme à la liberté comme horizon d’existence ; « le déterminisme spinoziste l’emporte sur l’autonomie kantienne ». </w:t>
      </w:r>
      <w:r>
        <w:rPr>
          <w:rFonts w:ascii="Calibri" w:eastAsia="Calibri" w:hAnsi="Calibri" w:cs="Calibri"/>
          <w:color w:val="2E7D32"/>
        </w:rPr>
        <w:t>J. Gobin, L’individu, fin de parcours</w:t>
      </w:r>
      <w:r>
        <w:rPr>
          <w:rFonts w:ascii="Calibri" w:eastAsia="Calibri" w:hAnsi="Calibri" w:cs="Calibri"/>
          <w:color w:val="1A1A1A"/>
        </w:rPr>
        <w:t xml:space="preserve"> : le transhumanisme, sous couvert d’élargir l’autonomie, efface le libre arbitre.</w:t>
      </w:r>
    </w:p>
    <w:p w14:paraId="6D68C147"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 xml:space="preserve">N. </w:t>
      </w:r>
      <w:proofErr w:type="spellStart"/>
      <w:r>
        <w:rPr>
          <w:rFonts w:ascii="Calibri" w:eastAsia="Calibri" w:hAnsi="Calibri" w:cs="Calibri"/>
          <w:color w:val="2E7D32"/>
        </w:rPr>
        <w:t>Farahany</w:t>
      </w:r>
      <w:proofErr w:type="spellEnd"/>
      <w:r>
        <w:rPr>
          <w:rFonts w:ascii="Calibri" w:eastAsia="Calibri" w:hAnsi="Calibri" w:cs="Calibri"/>
          <w:color w:val="2E7D32"/>
        </w:rPr>
        <w:t xml:space="preserve">, The Battle for </w:t>
      </w:r>
      <w:proofErr w:type="spellStart"/>
      <w:r>
        <w:rPr>
          <w:rFonts w:ascii="Calibri" w:eastAsia="Calibri" w:hAnsi="Calibri" w:cs="Calibri"/>
          <w:color w:val="2E7D32"/>
        </w:rPr>
        <w:t>your</w:t>
      </w:r>
      <w:proofErr w:type="spellEnd"/>
      <w:r>
        <w:rPr>
          <w:rFonts w:ascii="Calibri" w:eastAsia="Calibri" w:hAnsi="Calibri" w:cs="Calibri"/>
          <w:color w:val="2E7D32"/>
        </w:rPr>
        <w:t xml:space="preserve"> Brain (2023)</w:t>
      </w:r>
      <w:r>
        <w:rPr>
          <w:rFonts w:ascii="Calibri" w:eastAsia="Calibri" w:hAnsi="Calibri" w:cs="Calibri"/>
          <w:color w:val="1A1A1A"/>
        </w:rPr>
        <w:t xml:space="preserve"> : critique de la catégorie même de « </w:t>
      </w:r>
      <w:proofErr w:type="spellStart"/>
      <w:r>
        <w:rPr>
          <w:rFonts w:ascii="Calibri" w:eastAsia="Calibri" w:hAnsi="Calibri" w:cs="Calibri"/>
          <w:color w:val="1A1A1A"/>
        </w:rPr>
        <w:t>neurodroits</w:t>
      </w:r>
      <w:proofErr w:type="spellEnd"/>
      <w:r>
        <w:rPr>
          <w:rFonts w:ascii="Calibri" w:eastAsia="Calibri" w:hAnsi="Calibri" w:cs="Calibri"/>
          <w:color w:val="1A1A1A"/>
        </w:rPr>
        <w:t xml:space="preserve"> » — il serait incohérent de consacrer des droits attachés à une partie du corps ; préférer la </w:t>
      </w:r>
      <w:r>
        <w:rPr>
          <w:rFonts w:ascii="Calibri" w:eastAsia="Calibri" w:hAnsi="Calibri" w:cs="Calibri"/>
          <w:b/>
          <w:bCs/>
          <w:color w:val="1A1A1A"/>
        </w:rPr>
        <w:t>liberté cognitive</w:t>
      </w:r>
      <w:r>
        <w:rPr>
          <w:rFonts w:ascii="Calibri" w:eastAsia="Calibri" w:hAnsi="Calibri" w:cs="Calibri"/>
          <w:color w:val="1A1A1A"/>
        </w:rPr>
        <w:t xml:space="preserve"> et l’</w:t>
      </w:r>
      <w:r>
        <w:rPr>
          <w:rFonts w:ascii="Calibri" w:eastAsia="Calibri" w:hAnsi="Calibri" w:cs="Calibri"/>
          <w:b/>
          <w:bCs/>
          <w:color w:val="1A1A1A"/>
        </w:rPr>
        <w:t>autodétermination mentale</w:t>
      </w:r>
      <w:r>
        <w:rPr>
          <w:rFonts w:ascii="Calibri" w:eastAsia="Calibri" w:hAnsi="Calibri" w:cs="Calibri"/>
          <w:color w:val="1A1A1A"/>
        </w:rPr>
        <w:t>. Contexte : Chili (constitutionnalisation en 2021), Californie (loi de 2024 sur l’exploitation abusive des données cérébrales), rapport d’experts Unesco d’avril 2024 (manipulation, profilage, neuro-amélioration, inégalités biologiques).</w:t>
      </w:r>
    </w:p>
    <w:p w14:paraId="66CBA4BF"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 xml:space="preserve">J.-M. Besnier, Demain les </w:t>
      </w:r>
      <w:proofErr w:type="spellStart"/>
      <w:r>
        <w:rPr>
          <w:rFonts w:ascii="Calibri" w:eastAsia="Calibri" w:hAnsi="Calibri" w:cs="Calibri"/>
          <w:color w:val="2E7D32"/>
        </w:rPr>
        <w:t>posthumains</w:t>
      </w:r>
      <w:proofErr w:type="spellEnd"/>
      <w:r>
        <w:rPr>
          <w:rFonts w:ascii="Calibri" w:eastAsia="Calibri" w:hAnsi="Calibri" w:cs="Calibri"/>
          <w:color w:val="1A1A1A"/>
        </w:rPr>
        <w:t xml:space="preserve"> ; </w:t>
      </w:r>
      <w:r>
        <w:rPr>
          <w:rFonts w:ascii="Calibri" w:eastAsia="Calibri" w:hAnsi="Calibri" w:cs="Calibri"/>
          <w:color w:val="2E7D32"/>
        </w:rPr>
        <w:t>G. Aïdan et D. Bourcier (</w:t>
      </w:r>
      <w:proofErr w:type="spellStart"/>
      <w:r>
        <w:rPr>
          <w:rFonts w:ascii="Calibri" w:eastAsia="Calibri" w:hAnsi="Calibri" w:cs="Calibri"/>
          <w:color w:val="2E7D32"/>
        </w:rPr>
        <w:t>dir</w:t>
      </w:r>
      <w:proofErr w:type="spellEnd"/>
      <w:r>
        <w:rPr>
          <w:rFonts w:ascii="Calibri" w:eastAsia="Calibri" w:hAnsi="Calibri" w:cs="Calibri"/>
          <w:color w:val="2E7D32"/>
        </w:rPr>
        <w:t>.), Humain / Non-Humain : repenser l’intériorité du sujet de droit</w:t>
      </w:r>
      <w:r>
        <w:rPr>
          <w:rFonts w:ascii="Calibri" w:eastAsia="Calibri" w:hAnsi="Calibri" w:cs="Calibri"/>
          <w:color w:val="1A1A1A"/>
        </w:rPr>
        <w:t xml:space="preserve"> : extension du cercle des titulaires (animaux, entités artificielles). Traductions étrangères : reconnaissance de droits à des dauphins (Inde) ou à des orangs-outans (Argentine).</w:t>
      </w:r>
    </w:p>
    <w:p w14:paraId="2D7C191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Angle critique majeur</w:t>
      </w:r>
      <w:r>
        <w:rPr>
          <w:rFonts w:ascii="Calibri" w:eastAsia="Calibri" w:hAnsi="Calibri" w:cs="Calibri"/>
          <w:color w:val="1A1A1A"/>
        </w:rPr>
        <w:t xml:space="preserve"> : le développement du droit positif français des « libertés et droits fondamentaux » est </w:t>
      </w:r>
      <w:r>
        <w:rPr>
          <w:rFonts w:ascii="Calibri" w:eastAsia="Calibri" w:hAnsi="Calibri" w:cs="Calibri"/>
          <w:b/>
          <w:bCs/>
          <w:color w:val="1A1A1A"/>
        </w:rPr>
        <w:t>désordonné</w:t>
      </w:r>
      <w:r>
        <w:rPr>
          <w:rFonts w:ascii="Calibri" w:eastAsia="Calibri" w:hAnsi="Calibri" w:cs="Calibri"/>
          <w:color w:val="1A1A1A"/>
        </w:rPr>
        <w:t xml:space="preserve"> — consécrations législatives éparses, absence de consécration constitutionnelle unifiée, jurisprudence éclatée. Les contours de la catégorie dépendent des </w:t>
      </w:r>
      <w:r>
        <w:rPr>
          <w:rFonts w:ascii="Calibri" w:eastAsia="Calibri" w:hAnsi="Calibri" w:cs="Calibri"/>
          <w:b/>
          <w:bCs/>
          <w:color w:val="1A1A1A"/>
        </w:rPr>
        <w:t>fonctions</w:t>
      </w:r>
      <w:r>
        <w:rPr>
          <w:rFonts w:ascii="Calibri" w:eastAsia="Calibri" w:hAnsi="Calibri" w:cs="Calibri"/>
          <w:color w:val="1A1A1A"/>
        </w:rPr>
        <w:t xml:space="preserve"> que le droit positif lui attribue : tantôt appui argumentatif (usage approximatif), tantôt critère de déclenchement d’un régime juridique ou d’une voie de recours (usage rigoureux).</w:t>
      </w:r>
    </w:p>
    <w:p w14:paraId="0CDA6750" w14:textId="77777777" w:rsidR="0041688D" w:rsidRDefault="007A4A2E">
      <w:pPr>
        <w:pStyle w:val="Titre2"/>
        <w:spacing w:before="280" w:after="120"/>
      </w:pPr>
      <w:r>
        <w:rPr>
          <w:rFonts w:ascii="Calibri" w:eastAsia="Calibri" w:hAnsi="Calibri" w:cs="Calibri"/>
          <w:b/>
          <w:bCs/>
          <w:color w:val="1A1A1A"/>
          <w:sz w:val="24"/>
          <w:szCs w:val="24"/>
        </w:rPr>
        <w:t>5. Dispositif « Grand Oral »</w:t>
      </w:r>
    </w:p>
    <w:p w14:paraId="31BA1C24" w14:textId="77777777" w:rsidR="0041688D" w:rsidRDefault="007A4A2E">
      <w:pPr>
        <w:pStyle w:val="Titre3"/>
        <w:spacing w:before="200" w:after="90"/>
      </w:pPr>
      <w:r>
        <w:rPr>
          <w:rFonts w:ascii="Calibri" w:eastAsia="Calibri" w:hAnsi="Calibri" w:cs="Calibri"/>
          <w:b/>
          <w:bCs/>
          <w:i/>
          <w:iCs/>
          <w:color w:val="5A5A5A"/>
          <w:sz w:val="21"/>
          <w:szCs w:val="21"/>
        </w:rPr>
        <w:t>5.1. Trois relances / questions pièges du jury</w:t>
      </w:r>
    </w:p>
    <w:p w14:paraId="4BD64DC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décision de 1971 est-elle un coup d’État jurisprudentiel ? »</w:t>
      </w:r>
      <w:r>
        <w:rPr>
          <w:rFonts w:ascii="Calibri" w:eastAsia="Calibri" w:hAnsi="Calibri" w:cs="Calibri"/>
          <w:color w:val="1A1A1A"/>
        </w:rPr>
        <w:t xml:space="preserve"> — Réponse attendue : non, le Conseil se borne à tirer les conséquences du renvoi opéré par le Préambule de 1958 ; mais reconnaître la </w:t>
      </w:r>
      <w:r>
        <w:rPr>
          <w:rFonts w:ascii="Calibri" w:eastAsia="Calibri" w:hAnsi="Calibri" w:cs="Calibri"/>
          <w:b/>
          <w:bCs/>
          <w:color w:val="1A1A1A"/>
        </w:rPr>
        <w:t>part créatrice</w:t>
      </w:r>
      <w:r>
        <w:rPr>
          <w:rFonts w:ascii="Calibri" w:eastAsia="Calibri" w:hAnsi="Calibri" w:cs="Calibri"/>
          <w:color w:val="1A1A1A"/>
        </w:rPr>
        <w:t xml:space="preserve"> (identification des PFRLR, non énumérés par le Préambule de 1946) et l’absence de contrôle démocratique sur cette identification. Articuler avec la critique du « gouvernement des juges ».</w:t>
      </w:r>
    </w:p>
    <w:p w14:paraId="77725D5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Y a-t-il une différence de régime, et non seulement de mot, entre liberté publique et droit fondamental ? »</w:t>
      </w:r>
      <w:r>
        <w:rPr>
          <w:rFonts w:ascii="Calibri" w:eastAsia="Calibri" w:hAnsi="Calibri" w:cs="Calibri"/>
          <w:color w:val="1A1A1A"/>
        </w:rPr>
        <w:t xml:space="preserve"> — Oui : la liberté publique est aménagée par la loi (</w:t>
      </w:r>
      <w:r>
        <w:rPr>
          <w:rFonts w:ascii="Calibri" w:eastAsia="Calibri" w:hAnsi="Calibri" w:cs="Calibri"/>
          <w:color w:val="1E88E5"/>
        </w:rPr>
        <w:t>art. 34 C.</w:t>
      </w:r>
      <w:r>
        <w:rPr>
          <w:rFonts w:ascii="Calibri" w:eastAsia="Calibri" w:hAnsi="Calibri" w:cs="Calibri"/>
          <w:color w:val="1A1A1A"/>
        </w:rPr>
        <w:t xml:space="preserve">) et la protège contre l’exécutif ; le droit fondamental est opposable </w:t>
      </w:r>
      <w:r>
        <w:rPr>
          <w:rFonts w:ascii="Calibri" w:eastAsia="Calibri" w:hAnsi="Calibri" w:cs="Calibri"/>
          <w:b/>
          <w:bCs/>
          <w:color w:val="1A1A1A"/>
        </w:rPr>
        <w:t>au législateur lui-même</w:t>
      </w:r>
      <w:r>
        <w:rPr>
          <w:rFonts w:ascii="Calibri" w:eastAsia="Calibri" w:hAnsi="Calibri" w:cs="Calibri"/>
          <w:color w:val="1A1A1A"/>
        </w:rPr>
        <w:t>, via le contrôle de constitutionnalité et de conventionnalité. À distinguer encore de la « liberté fondamentale » au sens de l’</w:t>
      </w:r>
      <w:r>
        <w:rPr>
          <w:rFonts w:ascii="Calibri" w:eastAsia="Calibri" w:hAnsi="Calibri" w:cs="Calibri"/>
          <w:color w:val="1E88E5"/>
        </w:rPr>
        <w:t>art. L. 521-2 CJA</w:t>
      </w:r>
      <w:r>
        <w:rPr>
          <w:rFonts w:ascii="Calibri" w:eastAsia="Calibri" w:hAnsi="Calibri" w:cs="Calibri"/>
          <w:color w:val="1A1A1A"/>
        </w:rPr>
        <w:t>, notion prétorienne autonome.</w:t>
      </w:r>
    </w:p>
    <w:p w14:paraId="797416E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dignité protège-t-elle l’individu contre lui-même ? »</w:t>
      </w:r>
      <w:r>
        <w:rPr>
          <w:rFonts w:ascii="Calibri" w:eastAsia="Calibri" w:hAnsi="Calibri" w:cs="Calibri"/>
          <w:color w:val="1A1A1A"/>
        </w:rPr>
        <w:t xml:space="preserve"> — Oui en droit positif français : </w:t>
      </w:r>
      <w:r>
        <w:rPr>
          <w:rFonts w:ascii="Calibri" w:eastAsia="Calibri" w:hAnsi="Calibri" w:cs="Calibri"/>
          <w:color w:val="E91E63"/>
        </w:rPr>
        <w:t>Morsang-sur-Orge</w:t>
      </w:r>
      <w:r>
        <w:rPr>
          <w:rFonts w:ascii="Calibri" w:eastAsia="Calibri" w:hAnsi="Calibri" w:cs="Calibri"/>
          <w:color w:val="1A1A1A"/>
        </w:rPr>
        <w:t xml:space="preserve"> (consentement indifférent) ; </w:t>
      </w:r>
      <w:r>
        <w:rPr>
          <w:rFonts w:ascii="Calibri" w:eastAsia="Calibri" w:hAnsi="Calibri" w:cs="Calibri"/>
          <w:color w:val="1E88E5"/>
        </w:rPr>
        <w:t>art. 16-1 C. civ.</w:t>
      </w:r>
      <w:r>
        <w:rPr>
          <w:rFonts w:ascii="Calibri" w:eastAsia="Calibri" w:hAnsi="Calibri" w:cs="Calibri"/>
          <w:color w:val="1A1A1A"/>
        </w:rPr>
        <w:t xml:space="preserve"> (inviolabilité du corps humain). Nuancer par l’approche </w:t>
      </w:r>
      <w:r>
        <w:rPr>
          <w:rFonts w:ascii="Calibri" w:eastAsia="Calibri" w:hAnsi="Calibri" w:cs="Calibri"/>
          <w:b/>
          <w:bCs/>
          <w:color w:val="1A1A1A"/>
        </w:rPr>
        <w:t>subjective</w:t>
      </w:r>
      <w:r>
        <w:rPr>
          <w:rFonts w:ascii="Calibri" w:eastAsia="Calibri" w:hAnsi="Calibri" w:cs="Calibri"/>
          <w:color w:val="1A1A1A"/>
        </w:rPr>
        <w:t xml:space="preserve"> de la CEDH, qui fait de l’autonomie personnelle un pivot. Ne pas trancher : exposer la tension conception objective / conception subjective.</w:t>
      </w:r>
    </w:p>
    <w:p w14:paraId="75A00B50" w14:textId="77777777" w:rsidR="0041688D" w:rsidRDefault="007A4A2E">
      <w:pPr>
        <w:pStyle w:val="Titre3"/>
        <w:spacing w:before="200" w:after="90"/>
      </w:pPr>
      <w:r>
        <w:rPr>
          <w:rFonts w:ascii="Calibri" w:eastAsia="Calibri" w:hAnsi="Calibri" w:cs="Calibri"/>
          <w:b/>
          <w:bCs/>
          <w:i/>
          <w:iCs/>
          <w:color w:val="5A5A5A"/>
          <w:sz w:val="21"/>
          <w:szCs w:val="21"/>
        </w:rPr>
        <w:t>5.2. Sujets d’exposé rattachables</w:t>
      </w:r>
    </w:p>
    <w:p w14:paraId="17DEE31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Droits de l’homme ou droits humains ? » — </w:t>
      </w:r>
      <w:r>
        <w:rPr>
          <w:rFonts w:ascii="Calibri" w:eastAsia="Calibri" w:hAnsi="Calibri" w:cs="Calibri"/>
          <w:b/>
          <w:bCs/>
          <w:color w:val="1A1A1A"/>
        </w:rPr>
        <w:t>sujet de controverse</w:t>
      </w:r>
      <w:r>
        <w:rPr>
          <w:rFonts w:ascii="Calibri" w:eastAsia="Calibri" w:hAnsi="Calibri" w:cs="Calibri"/>
          <w:color w:val="1A1A1A"/>
        </w:rPr>
        <w:t>, à traiter comme une question politico-juridique et non lexicale.</w:t>
      </w:r>
    </w:p>
    <w:p w14:paraId="5CBAB9E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dignité de la personne humaine, principe matriciel ? »</w:t>
      </w:r>
    </w:p>
    <w:p w14:paraId="027AB6E0"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lastRenderedPageBreak/>
        <w:t>« La fondamentalisation du droit » / « La subjectivisation des rapports juridiques ».</w:t>
      </w:r>
    </w:p>
    <w:p w14:paraId="38C66EB1"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 Conseil constitutionnel est-il un juge des libertés ? »</w:t>
      </w:r>
    </w:p>
    <w:p w14:paraId="2F914270"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Qui est titulaire des droits fondamentaux ? » (personne humaine, personne morale, non-humain).</w:t>
      </w:r>
    </w:p>
    <w:p w14:paraId="72AE8DC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L’intelligence artificielle et les libertés fondamentales ».</w:t>
      </w:r>
    </w:p>
    <w:p w14:paraId="2D817232"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5A06A17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1971, 1974 et 2008 : quel apport pour chacune ?</w:t>
      </w:r>
      <w:r>
        <w:rPr>
          <w:rFonts w:ascii="Calibri" w:eastAsia="Calibri" w:hAnsi="Calibri" w:cs="Calibri"/>
          <w:color w:val="1A1A1A"/>
        </w:rPr>
        <w:t xml:space="preserve"> — </w:t>
      </w:r>
      <w:r>
        <w:rPr>
          <w:rFonts w:ascii="Calibri" w:eastAsia="Calibri" w:hAnsi="Calibri" w:cs="Calibri"/>
          <w:b/>
          <w:bCs/>
          <w:color w:val="1A1A1A"/>
        </w:rPr>
        <w:t>1971</w:t>
      </w:r>
      <w:r>
        <w:rPr>
          <w:rFonts w:ascii="Calibri" w:eastAsia="Calibri" w:hAnsi="Calibri" w:cs="Calibri"/>
          <w:color w:val="1A1A1A"/>
        </w:rPr>
        <w:t xml:space="preserve"> fait entrer les libertés dans les </w:t>
      </w:r>
      <w:r>
        <w:rPr>
          <w:rFonts w:ascii="Calibri" w:eastAsia="Calibri" w:hAnsi="Calibri" w:cs="Calibri"/>
          <w:b/>
          <w:bCs/>
          <w:color w:val="1A1A1A"/>
        </w:rPr>
        <w:t>normes de référence</w:t>
      </w:r>
      <w:r>
        <w:rPr>
          <w:rFonts w:ascii="Calibri" w:eastAsia="Calibri" w:hAnsi="Calibri" w:cs="Calibri"/>
          <w:color w:val="1A1A1A"/>
        </w:rPr>
        <w:t xml:space="preserve"> du contrôle ; </w:t>
      </w:r>
      <w:r>
        <w:rPr>
          <w:rFonts w:ascii="Calibri" w:eastAsia="Calibri" w:hAnsi="Calibri" w:cs="Calibri"/>
          <w:b/>
          <w:bCs/>
          <w:color w:val="1A1A1A"/>
        </w:rPr>
        <w:t>1974</w:t>
      </w:r>
      <w:r>
        <w:rPr>
          <w:rFonts w:ascii="Calibri" w:eastAsia="Calibri" w:hAnsi="Calibri" w:cs="Calibri"/>
          <w:color w:val="1A1A1A"/>
        </w:rPr>
        <w:t xml:space="preserve"> élargit les </w:t>
      </w:r>
      <w:r>
        <w:rPr>
          <w:rFonts w:ascii="Calibri" w:eastAsia="Calibri" w:hAnsi="Calibri" w:cs="Calibri"/>
          <w:b/>
          <w:bCs/>
          <w:color w:val="1A1A1A"/>
        </w:rPr>
        <w:t>autorités de saisine</w:t>
      </w:r>
      <w:r>
        <w:rPr>
          <w:rFonts w:ascii="Calibri" w:eastAsia="Calibri" w:hAnsi="Calibri" w:cs="Calibri"/>
          <w:color w:val="1A1A1A"/>
        </w:rPr>
        <w:t xml:space="preserve"> à soixante parlementaires ; </w:t>
      </w:r>
      <w:r>
        <w:rPr>
          <w:rFonts w:ascii="Calibri" w:eastAsia="Calibri" w:hAnsi="Calibri" w:cs="Calibri"/>
          <w:b/>
          <w:bCs/>
          <w:color w:val="1A1A1A"/>
        </w:rPr>
        <w:t>2008</w:t>
      </w:r>
      <w:r>
        <w:rPr>
          <w:rFonts w:ascii="Calibri" w:eastAsia="Calibri" w:hAnsi="Calibri" w:cs="Calibri"/>
          <w:color w:val="1A1A1A"/>
        </w:rPr>
        <w:t xml:space="preserve"> permet au </w:t>
      </w:r>
      <w:r>
        <w:rPr>
          <w:rFonts w:ascii="Calibri" w:eastAsia="Calibri" w:hAnsi="Calibri" w:cs="Calibri"/>
          <w:b/>
          <w:bCs/>
          <w:color w:val="1A1A1A"/>
        </w:rPr>
        <w:t>justiciable</w:t>
      </w:r>
      <w:r>
        <w:rPr>
          <w:rFonts w:ascii="Calibri" w:eastAsia="Calibri" w:hAnsi="Calibri" w:cs="Calibri"/>
          <w:color w:val="1A1A1A"/>
        </w:rPr>
        <w:t xml:space="preserve"> d’être à l’origine de la contestation d’une loi déjà promulguée. Trois étapes, trois effets distincts.</w:t>
      </w:r>
    </w:p>
    <w:p w14:paraId="4B6DEA2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 Conseil constitutionnel contrôle-t-il la conventionnalité des lois ?</w:t>
      </w:r>
      <w:r>
        <w:rPr>
          <w:rFonts w:ascii="Calibri" w:eastAsia="Calibri" w:hAnsi="Calibri" w:cs="Calibri"/>
          <w:color w:val="1A1A1A"/>
        </w:rPr>
        <w:t xml:space="preserve"> — Non : </w:t>
      </w:r>
      <w:r>
        <w:rPr>
          <w:rFonts w:ascii="Calibri" w:eastAsia="Calibri" w:hAnsi="Calibri" w:cs="Calibri"/>
          <w:color w:val="E91E63"/>
        </w:rPr>
        <w:t>74-54 DC</w:t>
      </w:r>
      <w:r>
        <w:rPr>
          <w:rFonts w:ascii="Calibri" w:eastAsia="Calibri" w:hAnsi="Calibri" w:cs="Calibri"/>
          <w:color w:val="1A1A1A"/>
        </w:rPr>
        <w:t xml:space="preserve"> le lui interdit. Le relais est pris par le juge ordinaire — </w:t>
      </w:r>
      <w:r>
        <w:rPr>
          <w:rFonts w:ascii="Calibri" w:eastAsia="Calibri" w:hAnsi="Calibri" w:cs="Calibri"/>
          <w:color w:val="E91E63"/>
        </w:rPr>
        <w:t>Jacques Vabre</w:t>
      </w:r>
      <w:r>
        <w:rPr>
          <w:rFonts w:ascii="Calibri" w:eastAsia="Calibri" w:hAnsi="Calibri" w:cs="Calibri"/>
          <w:color w:val="1A1A1A"/>
        </w:rPr>
        <w:t xml:space="preserve"> (1975) puis </w:t>
      </w:r>
      <w:proofErr w:type="spellStart"/>
      <w:r>
        <w:rPr>
          <w:rFonts w:ascii="Calibri" w:eastAsia="Calibri" w:hAnsi="Calibri" w:cs="Calibri"/>
          <w:color w:val="E91E63"/>
        </w:rPr>
        <w:t>Nicolo</w:t>
      </w:r>
      <w:proofErr w:type="spellEnd"/>
      <w:r>
        <w:rPr>
          <w:rFonts w:ascii="Calibri" w:eastAsia="Calibri" w:hAnsi="Calibri" w:cs="Calibri"/>
          <w:color w:val="1A1A1A"/>
        </w:rPr>
        <w:t xml:space="preserve"> (1989).</w:t>
      </w:r>
    </w:p>
    <w:p w14:paraId="52BD181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Que recouvre l’expression « liberté fondamentale » ?</w:t>
      </w:r>
      <w:r>
        <w:rPr>
          <w:rFonts w:ascii="Calibri" w:eastAsia="Calibri" w:hAnsi="Calibri" w:cs="Calibri"/>
          <w:color w:val="1A1A1A"/>
        </w:rPr>
        <w:t xml:space="preserve"> — Trois choses distinctes : la catégorie constitutionnelle dégagée par </w:t>
      </w:r>
      <w:r>
        <w:rPr>
          <w:rFonts w:ascii="Calibri" w:eastAsia="Calibri" w:hAnsi="Calibri" w:cs="Calibri"/>
          <w:color w:val="E91E63"/>
        </w:rPr>
        <w:t>84-181 DC</w:t>
      </w:r>
      <w:r>
        <w:rPr>
          <w:rFonts w:ascii="Calibri" w:eastAsia="Calibri" w:hAnsi="Calibri" w:cs="Calibri"/>
          <w:color w:val="1A1A1A"/>
        </w:rPr>
        <w:t xml:space="preserve"> ; la condition de recevabilité du référé-liberté (</w:t>
      </w:r>
      <w:r>
        <w:rPr>
          <w:rFonts w:ascii="Calibri" w:eastAsia="Calibri" w:hAnsi="Calibri" w:cs="Calibri"/>
          <w:color w:val="1E88E5"/>
        </w:rPr>
        <w:t>art. L. 521-2 CJA</w:t>
      </w:r>
      <w:r>
        <w:rPr>
          <w:rFonts w:ascii="Calibri" w:eastAsia="Calibri" w:hAnsi="Calibri" w:cs="Calibri"/>
          <w:color w:val="1A1A1A"/>
        </w:rPr>
        <w:t>), notion prétorienne autonome ; les quatre libertés de circulation en droit de l’Union.</w:t>
      </w:r>
    </w:p>
    <w:p w14:paraId="3B52D59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Sarran</w:t>
      </w:r>
      <w:r>
        <w:rPr>
          <w:rFonts w:ascii="Calibri" w:eastAsia="Calibri" w:hAnsi="Calibri" w:cs="Calibri"/>
          <w:b/>
          <w:bCs/>
          <w:color w:val="1A1A1A"/>
        </w:rPr>
        <w:t xml:space="preserve"> consacre-t-il la supériorité de la Constitution sur le droit de l’Union ?</w:t>
      </w:r>
      <w:r>
        <w:rPr>
          <w:rFonts w:ascii="Calibri" w:eastAsia="Calibri" w:hAnsi="Calibri" w:cs="Calibri"/>
          <w:color w:val="1A1A1A"/>
        </w:rPr>
        <w:t xml:space="preserve"> — Dans l’</w:t>
      </w:r>
      <w:r>
        <w:rPr>
          <w:rFonts w:ascii="Calibri" w:eastAsia="Calibri" w:hAnsi="Calibri" w:cs="Calibri"/>
          <w:b/>
          <w:bCs/>
          <w:color w:val="1A1A1A"/>
        </w:rPr>
        <w:t>ordre interne</w:t>
      </w:r>
      <w:r>
        <w:rPr>
          <w:rFonts w:ascii="Calibri" w:eastAsia="Calibri" w:hAnsi="Calibri" w:cs="Calibri"/>
          <w:color w:val="1A1A1A"/>
        </w:rPr>
        <w:t xml:space="preserve"> seulement. Du point de vue de la Cour de justice, </w:t>
      </w:r>
      <w:r>
        <w:rPr>
          <w:rFonts w:ascii="Calibri" w:eastAsia="Calibri" w:hAnsi="Calibri" w:cs="Calibri"/>
          <w:color w:val="E91E63"/>
        </w:rPr>
        <w:t>Melloni</w:t>
      </w:r>
      <w:r>
        <w:rPr>
          <w:rFonts w:ascii="Calibri" w:eastAsia="Calibri" w:hAnsi="Calibri" w:cs="Calibri"/>
          <w:color w:val="1A1A1A"/>
        </w:rPr>
        <w:t xml:space="preserve"> et </w:t>
      </w:r>
      <w:r>
        <w:rPr>
          <w:rFonts w:ascii="Calibri" w:eastAsia="Calibri" w:hAnsi="Calibri" w:cs="Calibri"/>
          <w:color w:val="E91E63"/>
        </w:rPr>
        <w:t>Costa c. Enel</w:t>
      </w:r>
      <w:r>
        <w:rPr>
          <w:rFonts w:ascii="Calibri" w:eastAsia="Calibri" w:hAnsi="Calibri" w:cs="Calibri"/>
          <w:color w:val="1A1A1A"/>
        </w:rPr>
        <w:t xml:space="preserve"> imposent la primauté du droit de l’Union.</w:t>
      </w:r>
    </w:p>
    <w:p w14:paraId="73D9FA5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dignité est-elle un droit ou une limite ?</w:t>
      </w:r>
      <w:r>
        <w:rPr>
          <w:rFonts w:ascii="Calibri" w:eastAsia="Calibri" w:hAnsi="Calibri" w:cs="Calibri"/>
          <w:color w:val="1A1A1A"/>
        </w:rPr>
        <w:t xml:space="preserve"> — Les deux, selon le juge saisi : droit invocable en QPC devant le Conseil constitutionnel (</w:t>
      </w:r>
      <w:r>
        <w:rPr>
          <w:rFonts w:ascii="Calibri" w:eastAsia="Calibri" w:hAnsi="Calibri" w:cs="Calibri"/>
          <w:color w:val="E91E63"/>
        </w:rPr>
        <w:t>2010-14/22 QPC</w:t>
      </w:r>
      <w:r>
        <w:rPr>
          <w:rFonts w:ascii="Calibri" w:eastAsia="Calibri" w:hAnsi="Calibri" w:cs="Calibri"/>
          <w:color w:val="1A1A1A"/>
        </w:rPr>
        <w:t xml:space="preserve">) ; composante de l’ordre public, donc </w:t>
      </w:r>
      <w:r>
        <w:rPr>
          <w:rFonts w:ascii="Calibri" w:eastAsia="Calibri" w:hAnsi="Calibri" w:cs="Calibri"/>
          <w:b/>
          <w:bCs/>
          <w:color w:val="1A1A1A"/>
        </w:rPr>
        <w:t>limite</w:t>
      </w:r>
      <w:r>
        <w:rPr>
          <w:rFonts w:ascii="Calibri" w:eastAsia="Calibri" w:hAnsi="Calibri" w:cs="Calibri"/>
          <w:color w:val="1A1A1A"/>
        </w:rPr>
        <w:t xml:space="preserve"> à la liberté, devant le juge administratif (</w:t>
      </w:r>
      <w:r>
        <w:rPr>
          <w:rFonts w:ascii="Calibri" w:eastAsia="Calibri" w:hAnsi="Calibri" w:cs="Calibri"/>
          <w:color w:val="E91E63"/>
        </w:rPr>
        <w:t>Morsang-sur-Orge</w:t>
      </w:r>
      <w:r>
        <w:rPr>
          <w:rFonts w:ascii="Calibri" w:eastAsia="Calibri" w:hAnsi="Calibri" w:cs="Calibri"/>
          <w:color w:val="1A1A1A"/>
        </w:rPr>
        <w:t>).</w:t>
      </w:r>
    </w:p>
    <w:p w14:paraId="0C66DE8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 débat « droits humains » est-il un débat de style ?</w:t>
      </w:r>
      <w:r>
        <w:rPr>
          <w:rFonts w:ascii="Calibri" w:eastAsia="Calibri" w:hAnsi="Calibri" w:cs="Calibri"/>
          <w:color w:val="1A1A1A"/>
        </w:rPr>
        <w:t xml:space="preserve"> — Non : la CNCDH et le Conseil constitutionnel y ont attaché des effets juridiques — imprécision de la loi pénale, champ d’application (</w:t>
      </w:r>
      <w:r>
        <w:rPr>
          <w:rFonts w:ascii="Calibri" w:eastAsia="Calibri" w:hAnsi="Calibri" w:cs="Calibri"/>
          <w:color w:val="E91E63"/>
        </w:rPr>
        <w:t>2017-750 DC</w:t>
      </w:r>
      <w:r>
        <w:rPr>
          <w:rFonts w:ascii="Calibri" w:eastAsia="Calibri" w:hAnsi="Calibri" w:cs="Calibri"/>
          <w:color w:val="1A1A1A"/>
        </w:rPr>
        <w:t>).</w:t>
      </w:r>
    </w:p>
    <w:p w14:paraId="6174074F" w14:textId="77777777" w:rsidR="0041688D" w:rsidRDefault="007A4A2E">
      <w:r>
        <w:br w:type="page"/>
      </w:r>
    </w:p>
    <w:p w14:paraId="3B493DDD"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2 — LES ORIGINES PHILOSOPHIQUES ET RELIGIEUSES</w:t>
      </w:r>
    </w:p>
    <w:p w14:paraId="03D70ACD"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6BC600D5"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261AEB95"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droits de l’homme n’ont pas d’acte de naissance » : leur généalogie n’est ni linéaire, ni datable, ni géographiquement située.</w:t>
      </w:r>
    </w:p>
    <w:p w14:paraId="71CC84DF"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2E7D32"/>
        </w:rPr>
        <w:t>Sophocle, Antigone</w:t>
      </w:r>
      <w:r>
        <w:rPr>
          <w:rFonts w:ascii="Calibri" w:eastAsia="Calibri" w:hAnsi="Calibri" w:cs="Calibri"/>
          <w:color w:val="1A1A1A"/>
        </w:rPr>
        <w:t xml:space="preserve"> : « ce ne sont pas les lois écrites qui obligent, mais les lois non écrites, inébranlables, des dieux ». La tension entre loi positive et norme supérieure est la </w:t>
      </w:r>
      <w:r>
        <w:rPr>
          <w:rFonts w:ascii="Calibri" w:eastAsia="Calibri" w:hAnsi="Calibri" w:cs="Calibri"/>
          <w:b/>
          <w:bCs/>
          <w:color w:val="1A1A1A"/>
        </w:rPr>
        <w:t>matrice</w:t>
      </w:r>
      <w:r>
        <w:rPr>
          <w:rFonts w:ascii="Calibri" w:eastAsia="Calibri" w:hAnsi="Calibri" w:cs="Calibri"/>
          <w:color w:val="1A1A1A"/>
        </w:rPr>
        <w:t xml:space="preserve"> de l’idée de droit fondamental.</w:t>
      </w:r>
    </w:p>
    <w:p w14:paraId="4E1265BB"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32D5A76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Fil directeur à tenir devant le jury</w:t>
      </w:r>
      <w:r>
        <w:rPr>
          <w:rFonts w:ascii="Calibri" w:eastAsia="Calibri" w:hAnsi="Calibri" w:cs="Calibri"/>
          <w:color w:val="1A1A1A"/>
        </w:rPr>
        <w:t xml:space="preserve"> : chaque période produit à la fois un </w:t>
      </w:r>
      <w:r>
        <w:rPr>
          <w:rFonts w:ascii="Calibri" w:eastAsia="Calibri" w:hAnsi="Calibri" w:cs="Calibri"/>
          <w:b/>
          <w:bCs/>
          <w:color w:val="1A1A1A"/>
        </w:rPr>
        <w:t>apport</w:t>
      </w:r>
      <w:r>
        <w:rPr>
          <w:rFonts w:ascii="Calibri" w:eastAsia="Calibri" w:hAnsi="Calibri" w:cs="Calibri"/>
          <w:color w:val="1A1A1A"/>
        </w:rPr>
        <w:t xml:space="preserve"> à l’idée de liberté et un </w:t>
      </w:r>
      <w:r>
        <w:rPr>
          <w:rFonts w:ascii="Calibri" w:eastAsia="Calibri" w:hAnsi="Calibri" w:cs="Calibri"/>
          <w:b/>
          <w:bCs/>
          <w:color w:val="1A1A1A"/>
        </w:rPr>
        <w:t>obstacle</w:t>
      </w:r>
      <w:r>
        <w:rPr>
          <w:rFonts w:ascii="Calibri" w:eastAsia="Calibri" w:hAnsi="Calibri" w:cs="Calibri"/>
          <w:color w:val="1A1A1A"/>
        </w:rPr>
        <w:t xml:space="preserve"> à son développement. Ne jamais présenter l’histoire des libertés comme un progrès continu — c’est la faute de méthode que le jury guette sur cette fiche.</w:t>
      </w:r>
    </w:p>
    <w:p w14:paraId="4983E68B"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Trois seuils : la </w:t>
      </w:r>
      <w:r>
        <w:rPr>
          <w:rFonts w:ascii="Calibri" w:eastAsia="Calibri" w:hAnsi="Calibri" w:cs="Calibri"/>
          <w:b/>
          <w:bCs/>
          <w:color w:val="1A1A1A"/>
        </w:rPr>
        <w:t>liberté citoyenne</w:t>
      </w:r>
      <w:r>
        <w:rPr>
          <w:rFonts w:ascii="Calibri" w:eastAsia="Calibri" w:hAnsi="Calibri" w:cs="Calibri"/>
          <w:color w:val="1A1A1A"/>
        </w:rPr>
        <w:t xml:space="preserve"> de l’Antiquité (Aristote : la liberté n’est pas inhérente à la nature, elle s’inscrit dans la cité) ; la </w:t>
      </w:r>
      <w:r>
        <w:rPr>
          <w:rFonts w:ascii="Calibri" w:eastAsia="Calibri" w:hAnsi="Calibri" w:cs="Calibri"/>
          <w:b/>
          <w:bCs/>
          <w:color w:val="1A1A1A"/>
        </w:rPr>
        <w:t>dignité spirituelle</w:t>
      </w:r>
      <w:r>
        <w:rPr>
          <w:rFonts w:ascii="Calibri" w:eastAsia="Calibri" w:hAnsi="Calibri" w:cs="Calibri"/>
          <w:color w:val="1A1A1A"/>
        </w:rPr>
        <w:t xml:space="preserve"> du christianisme, égalitaire en droit et inégalitaire en fait ; la </w:t>
      </w:r>
      <w:r>
        <w:rPr>
          <w:rFonts w:ascii="Calibri" w:eastAsia="Calibri" w:hAnsi="Calibri" w:cs="Calibri"/>
          <w:b/>
          <w:bCs/>
          <w:color w:val="1A1A1A"/>
        </w:rPr>
        <w:t>sécularisation</w:t>
      </w:r>
      <w:r>
        <w:rPr>
          <w:rFonts w:ascii="Calibri" w:eastAsia="Calibri" w:hAnsi="Calibri" w:cs="Calibri"/>
          <w:color w:val="1A1A1A"/>
        </w:rPr>
        <w:t xml:space="preserve"> moderne du droit naturel (Grotius), matrice des droits subjectifs.</w:t>
      </w:r>
    </w:p>
    <w:p w14:paraId="64305150" w14:textId="77777777" w:rsidR="0041688D" w:rsidRDefault="007A4A2E">
      <w:pPr>
        <w:pStyle w:val="Titre3"/>
        <w:spacing w:before="200" w:after="90"/>
      </w:pPr>
      <w:r>
        <w:rPr>
          <w:rFonts w:ascii="Calibri" w:eastAsia="Calibri" w:hAnsi="Calibri" w:cs="Calibri"/>
          <w:b/>
          <w:bCs/>
          <w:i/>
          <w:iCs/>
          <w:color w:val="5A5A5A"/>
          <w:sz w:val="21"/>
          <w:szCs w:val="21"/>
        </w:rPr>
        <w:t>Les cinq autorités incontournables</w:t>
      </w:r>
    </w:p>
    <w:p w14:paraId="2CAC5CB4"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2E7D32"/>
        </w:rPr>
        <w:t>Sénèque, Traité des bienfaits, III, § 20</w:t>
      </w:r>
      <w:r>
        <w:rPr>
          <w:rFonts w:ascii="Calibri" w:eastAsia="Calibri" w:hAnsi="Calibri" w:cs="Calibri"/>
          <w:color w:val="1A1A1A"/>
        </w:rPr>
        <w:t xml:space="preserve"> : l’âme de l’esclave demeure émancipée — première reconnaissance de </w:t>
      </w:r>
      <w:r>
        <w:rPr>
          <w:rFonts w:ascii="Calibri" w:eastAsia="Calibri" w:hAnsi="Calibri" w:cs="Calibri"/>
          <w:b/>
          <w:bCs/>
          <w:color w:val="1A1A1A"/>
        </w:rPr>
        <w:t>lois naturelles non écrites</w:t>
      </w:r>
      <w:r>
        <w:rPr>
          <w:rFonts w:ascii="Calibri" w:eastAsia="Calibri" w:hAnsi="Calibri" w:cs="Calibri"/>
          <w:color w:val="1A1A1A"/>
        </w:rPr>
        <w:t xml:space="preserve"> supérieures aux lois de la cité.</w:t>
      </w:r>
    </w:p>
    <w:p w14:paraId="6B6D3BC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2E7D32"/>
        </w:rPr>
        <w:t>Grotius, De jure belli ac pacis, 1625</w:t>
      </w:r>
      <w:r>
        <w:rPr>
          <w:rFonts w:ascii="Calibri" w:eastAsia="Calibri" w:hAnsi="Calibri" w:cs="Calibri"/>
          <w:color w:val="1A1A1A"/>
        </w:rPr>
        <w:t xml:space="preserve"> : </w:t>
      </w:r>
      <w:r>
        <w:rPr>
          <w:rFonts w:ascii="Calibri" w:eastAsia="Calibri" w:hAnsi="Calibri" w:cs="Calibri"/>
          <w:b/>
          <w:bCs/>
          <w:color w:val="1A1A1A"/>
        </w:rPr>
        <w:t>sécularisation du droit naturel</w:t>
      </w:r>
      <w:r>
        <w:rPr>
          <w:rFonts w:ascii="Calibri" w:eastAsia="Calibri" w:hAnsi="Calibri" w:cs="Calibri"/>
          <w:color w:val="1A1A1A"/>
        </w:rPr>
        <w:t xml:space="preserve"> — la Raison vient de l’Homme, non de Dieu.</w:t>
      </w:r>
    </w:p>
    <w:p w14:paraId="589B520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2E7D32"/>
        </w:rPr>
        <w:t>Hobbes, Léviathan</w:t>
      </w:r>
      <w:r>
        <w:rPr>
          <w:rFonts w:ascii="Calibri" w:eastAsia="Calibri" w:hAnsi="Calibri" w:cs="Calibri"/>
          <w:color w:val="1A1A1A"/>
        </w:rPr>
        <w:t xml:space="preserve"> : état de nature = état de guerre ; </w:t>
      </w:r>
      <w:r>
        <w:rPr>
          <w:rFonts w:ascii="Calibri" w:eastAsia="Calibri" w:hAnsi="Calibri" w:cs="Calibri"/>
          <w:b/>
          <w:bCs/>
          <w:color w:val="1A1A1A"/>
        </w:rPr>
        <w:t>aliénation totale au souverain</w:t>
      </w:r>
      <w:r>
        <w:rPr>
          <w:rFonts w:ascii="Calibri" w:eastAsia="Calibri" w:hAnsi="Calibri" w:cs="Calibri"/>
          <w:color w:val="1A1A1A"/>
        </w:rPr>
        <w:t xml:space="preserve"> ; aucun droit de résistance.</w:t>
      </w:r>
    </w:p>
    <w:p w14:paraId="59A7BA3A"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2E7D32"/>
        </w:rPr>
        <w:t>Locke, Second Traité du gouvernement civil, 1690</w:t>
      </w:r>
      <w:r>
        <w:rPr>
          <w:rFonts w:ascii="Calibri" w:eastAsia="Calibri" w:hAnsi="Calibri" w:cs="Calibri"/>
          <w:color w:val="1A1A1A"/>
        </w:rPr>
        <w:t xml:space="preserve"> : état de paix précaire ; </w:t>
      </w:r>
      <w:r>
        <w:rPr>
          <w:rFonts w:ascii="Calibri" w:eastAsia="Calibri" w:hAnsi="Calibri" w:cs="Calibri"/>
          <w:b/>
          <w:bCs/>
          <w:color w:val="1A1A1A"/>
        </w:rPr>
        <w:t>cession partielle</w:t>
      </w:r>
      <w:r>
        <w:rPr>
          <w:rFonts w:ascii="Calibri" w:eastAsia="Calibri" w:hAnsi="Calibri" w:cs="Calibri"/>
          <w:color w:val="1A1A1A"/>
        </w:rPr>
        <w:t xml:space="preserve"> ; droits naturels antérieurs à l’État et opposables à lui — matrice des </w:t>
      </w:r>
      <w:r>
        <w:rPr>
          <w:rFonts w:ascii="Calibri" w:eastAsia="Calibri" w:hAnsi="Calibri" w:cs="Calibri"/>
          <w:i/>
          <w:iCs/>
          <w:color w:val="1A1A1A"/>
        </w:rPr>
        <w:t>human rights</w:t>
      </w:r>
      <w:r>
        <w:rPr>
          <w:rFonts w:ascii="Calibri" w:eastAsia="Calibri" w:hAnsi="Calibri" w:cs="Calibri"/>
          <w:color w:val="1A1A1A"/>
        </w:rPr>
        <w:t>.</w:t>
      </w:r>
    </w:p>
    <w:p w14:paraId="12A0266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2E7D32"/>
        </w:rPr>
        <w:t>Rousseau, Du Contrat social, 1762</w:t>
      </w:r>
      <w:r>
        <w:rPr>
          <w:rFonts w:ascii="Calibri" w:eastAsia="Calibri" w:hAnsi="Calibri" w:cs="Calibri"/>
          <w:color w:val="1A1A1A"/>
        </w:rPr>
        <w:t xml:space="preserve"> : aliénation totale, mais à la </w:t>
      </w:r>
      <w:r>
        <w:rPr>
          <w:rFonts w:ascii="Calibri" w:eastAsia="Calibri" w:hAnsi="Calibri" w:cs="Calibri"/>
          <w:b/>
          <w:bCs/>
          <w:color w:val="1A1A1A"/>
        </w:rPr>
        <w:t>volonté générale</w:t>
      </w:r>
      <w:r>
        <w:rPr>
          <w:rFonts w:ascii="Calibri" w:eastAsia="Calibri" w:hAnsi="Calibri" w:cs="Calibri"/>
          <w:color w:val="1A1A1A"/>
        </w:rPr>
        <w:t xml:space="preserve"> — « n’obéisse pourtant qu’à lui-même, et reste aussi libre qu’auparavant ».</w:t>
      </w:r>
    </w:p>
    <w:p w14:paraId="24EEF7E5"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7EA8CCE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Les libertés chez les penseurs du contrat social »</w:t>
      </w:r>
      <w:r>
        <w:rPr>
          <w:rFonts w:ascii="Calibri" w:eastAsia="Calibri" w:hAnsi="Calibri" w:cs="Calibri"/>
          <w:color w:val="1A1A1A"/>
        </w:rPr>
        <w:t xml:space="preserve"> — </w:t>
      </w:r>
      <w:r>
        <w:rPr>
          <w:rFonts w:ascii="Calibri" w:eastAsia="Calibri" w:hAnsi="Calibri" w:cs="Calibri"/>
          <w:b/>
          <w:bCs/>
          <w:color w:val="1A1A1A"/>
        </w:rPr>
        <w:t>I. Un raisonnement commun : de l’état de nature au pacte</w:t>
      </w:r>
      <w:r>
        <w:rPr>
          <w:rFonts w:ascii="Calibri" w:eastAsia="Calibri" w:hAnsi="Calibri" w:cs="Calibri"/>
          <w:color w:val="1A1A1A"/>
        </w:rPr>
        <w:t xml:space="preserve"> (A. Le diagnostic divergent sur l’état de nature : guerre chez Hobbes, paix précaire chez Locke ; B. La nécessité partagée d’un pacte fondateur) / </w:t>
      </w:r>
      <w:r>
        <w:rPr>
          <w:rFonts w:ascii="Calibri" w:eastAsia="Calibri" w:hAnsi="Calibri" w:cs="Calibri"/>
          <w:b/>
          <w:bCs/>
          <w:color w:val="1A1A1A"/>
        </w:rPr>
        <w:t>II. Une divergence décisive sur la garantie des libertés</w:t>
      </w:r>
      <w:r>
        <w:rPr>
          <w:rFonts w:ascii="Calibri" w:eastAsia="Calibri" w:hAnsi="Calibri" w:cs="Calibri"/>
          <w:color w:val="1A1A1A"/>
        </w:rPr>
        <w:t xml:space="preserve"> (A. L’aliénation et ses degrés : totale au souverain, partielle, totale à la volonté générale ; B. Les traductions politiques : modèle anglo-saxon des droits opposables, modèle français du légicentrisme).</w:t>
      </w:r>
    </w:p>
    <w:p w14:paraId="2CCA9DE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Les droits de l’homme sont-ils une invention moderne ? »</w:t>
      </w:r>
      <w:r>
        <w:rPr>
          <w:rFonts w:ascii="Calibri" w:eastAsia="Calibri" w:hAnsi="Calibri" w:cs="Calibri"/>
          <w:color w:val="1A1A1A"/>
        </w:rPr>
        <w:t xml:space="preserve"> — </w:t>
      </w:r>
      <w:r>
        <w:rPr>
          <w:rFonts w:ascii="Calibri" w:eastAsia="Calibri" w:hAnsi="Calibri" w:cs="Calibri"/>
          <w:b/>
          <w:bCs/>
          <w:color w:val="1A1A1A"/>
        </w:rPr>
        <w:t>I. Des racines anciennes</w:t>
      </w:r>
      <w:r>
        <w:rPr>
          <w:rFonts w:ascii="Calibri" w:eastAsia="Calibri" w:hAnsi="Calibri" w:cs="Calibri"/>
          <w:color w:val="1A1A1A"/>
        </w:rPr>
        <w:t xml:space="preserve"> (A. Les lois non écrites : Antigone, stoïcisme ; B. La limitation du pouvoir : Thomas d’Aquin, école de Salamanque, controverse de Valladolid) / </w:t>
      </w:r>
      <w:r>
        <w:rPr>
          <w:rFonts w:ascii="Calibri" w:eastAsia="Calibri" w:hAnsi="Calibri" w:cs="Calibri"/>
          <w:b/>
          <w:bCs/>
          <w:color w:val="1A1A1A"/>
        </w:rPr>
        <w:t>II. Une rupture proprement moderne</w:t>
      </w:r>
      <w:r>
        <w:rPr>
          <w:rFonts w:ascii="Calibri" w:eastAsia="Calibri" w:hAnsi="Calibri" w:cs="Calibri"/>
          <w:color w:val="1A1A1A"/>
        </w:rPr>
        <w:t xml:space="preserve"> (A. La sécularisation du droit naturel : Grotius, Pufendorf ; B. La subjectivisation : </w:t>
      </w:r>
      <w:r>
        <w:rPr>
          <w:rFonts w:ascii="Calibri" w:eastAsia="Calibri" w:hAnsi="Calibri" w:cs="Calibri"/>
          <w:color w:val="2E7D32"/>
        </w:rPr>
        <w:t>Villey</w:t>
      </w:r>
      <w:r>
        <w:rPr>
          <w:rFonts w:ascii="Calibri" w:eastAsia="Calibri" w:hAnsi="Calibri" w:cs="Calibri"/>
          <w:color w:val="1A1A1A"/>
        </w:rPr>
        <w:t>, le nominalisme et l’invention du droit subjectif).</w:t>
      </w:r>
    </w:p>
    <w:p w14:paraId="74187FDB"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6AEDE5B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Ne pas intervertir Hobbes et Rousseau</w:t>
      </w:r>
      <w:r>
        <w:rPr>
          <w:rFonts w:ascii="Calibri" w:eastAsia="Calibri" w:hAnsi="Calibri" w:cs="Calibri"/>
          <w:color w:val="1A1A1A"/>
        </w:rPr>
        <w:t xml:space="preserve"> : les deux postulent une aliénation totale, mais au profit d’un </w:t>
      </w:r>
      <w:r>
        <w:rPr>
          <w:rFonts w:ascii="Calibri" w:eastAsia="Calibri" w:hAnsi="Calibri" w:cs="Calibri"/>
          <w:b/>
          <w:bCs/>
          <w:color w:val="1A1A1A"/>
        </w:rPr>
        <w:t>souverain</w:t>
      </w:r>
      <w:r>
        <w:rPr>
          <w:rFonts w:ascii="Calibri" w:eastAsia="Calibri" w:hAnsi="Calibri" w:cs="Calibri"/>
          <w:color w:val="1A1A1A"/>
        </w:rPr>
        <w:t xml:space="preserve"> pour l’un, de la </w:t>
      </w:r>
      <w:r>
        <w:rPr>
          <w:rFonts w:ascii="Calibri" w:eastAsia="Calibri" w:hAnsi="Calibri" w:cs="Calibri"/>
          <w:b/>
          <w:bCs/>
          <w:color w:val="1A1A1A"/>
        </w:rPr>
        <w:t>volonté générale</w:t>
      </w:r>
      <w:r>
        <w:rPr>
          <w:rFonts w:ascii="Calibri" w:eastAsia="Calibri" w:hAnsi="Calibri" w:cs="Calibri"/>
          <w:color w:val="1A1A1A"/>
        </w:rPr>
        <w:t xml:space="preserve"> pour l’autre. Locke est le seul des trois à ne consentir qu’à une limitation.</w:t>
      </w:r>
    </w:p>
    <w:p w14:paraId="4391E88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Ne pas faire naître les droits de l’homme en 1789</w:t>
      </w:r>
      <w:r>
        <w:rPr>
          <w:rFonts w:ascii="Calibri" w:eastAsia="Calibri" w:hAnsi="Calibri" w:cs="Calibri"/>
          <w:color w:val="1A1A1A"/>
        </w:rPr>
        <w:t xml:space="preserve"> : 1789 est un aboutissement textuel, non une origine conceptuelle.</w:t>
      </w:r>
    </w:p>
    <w:p w14:paraId="4F918D0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Ni le Code d’Hammourabi ni le cylindre de Cyrus ne sont des « déclarations des droits »</w:t>
      </w:r>
      <w:r>
        <w:rPr>
          <w:rFonts w:ascii="Calibri" w:eastAsia="Calibri" w:hAnsi="Calibri" w:cs="Calibri"/>
          <w:color w:val="1A1A1A"/>
        </w:rPr>
        <w:t xml:space="preserve"> : casuistique inégalitaire pour l’un, propagande royale pour l’autre.</w:t>
      </w:r>
    </w:p>
    <w:p w14:paraId="1DDC4287" w14:textId="77777777" w:rsidR="0041688D" w:rsidRDefault="007A4A2E">
      <w:r>
        <w:br w:type="page"/>
      </w:r>
    </w:p>
    <w:p w14:paraId="25F0E79F"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25F2898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 Les droits de l’homme n’ont pas d’acte de naissance » : leur généalogie n’est </w:t>
      </w:r>
      <w:r>
        <w:rPr>
          <w:rFonts w:ascii="Calibri" w:eastAsia="Calibri" w:hAnsi="Calibri" w:cs="Calibri"/>
          <w:b/>
          <w:bCs/>
          <w:color w:val="1A1A1A"/>
        </w:rPr>
        <w:t>ni linéaire, ni datable, ni géographiquement située</w:t>
      </w:r>
      <w:r>
        <w:rPr>
          <w:rFonts w:ascii="Calibri" w:eastAsia="Calibri" w:hAnsi="Calibri" w:cs="Calibri"/>
          <w:color w:val="1A1A1A"/>
        </w:rPr>
        <w:t>. Toute recherche d’origine se heurte à deux obstacles : la technique de conservation des supports et l’interprétation qui en est faite.</w:t>
      </w:r>
    </w:p>
    <w:p w14:paraId="6493579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alternative (Antigone)</w:t>
      </w:r>
      <w:r>
        <w:rPr>
          <w:rFonts w:ascii="Calibri" w:eastAsia="Calibri" w:hAnsi="Calibri" w:cs="Calibri"/>
          <w:color w:val="1A1A1A"/>
        </w:rPr>
        <w:t xml:space="preserve"> — « Ce ne sont pas les lois écrites qui obligent, mais les lois non écrites, inébranlables, des dieux » : la tension entre loi positive et norme supérieure est la matrice de l’idée même de droits fondamentaux.</w:t>
      </w:r>
    </w:p>
    <w:p w14:paraId="0394EBC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Fil directeur à tenir devant le jury</w:t>
      </w:r>
      <w:r>
        <w:rPr>
          <w:rFonts w:ascii="Calibri" w:eastAsia="Calibri" w:hAnsi="Calibri" w:cs="Calibri"/>
          <w:color w:val="1A1A1A"/>
        </w:rPr>
        <w:t xml:space="preserve"> : chaque période produit à la fois un </w:t>
      </w:r>
      <w:r>
        <w:rPr>
          <w:rFonts w:ascii="Calibri" w:eastAsia="Calibri" w:hAnsi="Calibri" w:cs="Calibri"/>
          <w:b/>
          <w:bCs/>
          <w:color w:val="1A1A1A"/>
        </w:rPr>
        <w:t>apport</w:t>
      </w:r>
      <w:r>
        <w:rPr>
          <w:rFonts w:ascii="Calibri" w:eastAsia="Calibri" w:hAnsi="Calibri" w:cs="Calibri"/>
          <w:color w:val="1A1A1A"/>
        </w:rPr>
        <w:t xml:space="preserve"> à l’idée de liberté et un </w:t>
      </w:r>
      <w:r>
        <w:rPr>
          <w:rFonts w:ascii="Calibri" w:eastAsia="Calibri" w:hAnsi="Calibri" w:cs="Calibri"/>
          <w:b/>
          <w:bCs/>
          <w:color w:val="1A1A1A"/>
        </w:rPr>
        <w:t>obstacle</w:t>
      </w:r>
      <w:r>
        <w:rPr>
          <w:rFonts w:ascii="Calibri" w:eastAsia="Calibri" w:hAnsi="Calibri" w:cs="Calibri"/>
          <w:color w:val="1A1A1A"/>
        </w:rPr>
        <w:t xml:space="preserve"> à son développement. Ne jamais présenter l’histoire des libertés comme un progrès continu.</w:t>
      </w:r>
    </w:p>
    <w:p w14:paraId="03258DDB"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52BFC141"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Code d’Hammourabi</w:t>
      </w:r>
      <w:r>
        <w:rPr>
          <w:rFonts w:ascii="Calibri" w:eastAsia="Calibri" w:hAnsi="Calibri" w:cs="Calibri"/>
          <w:color w:val="1A1A1A"/>
        </w:rPr>
        <w:t xml:space="preserve"> (v. 1750 av. n. è.) — </w:t>
      </w:r>
      <w:r>
        <w:rPr>
          <w:rFonts w:ascii="Calibri" w:eastAsia="Calibri" w:hAnsi="Calibri" w:cs="Calibri"/>
          <w:color w:val="1E88E5"/>
        </w:rPr>
        <w:t>§ 25</w:t>
      </w:r>
      <w:r>
        <w:rPr>
          <w:rFonts w:ascii="Calibri" w:eastAsia="Calibri" w:hAnsi="Calibri" w:cs="Calibri"/>
          <w:color w:val="1A1A1A"/>
        </w:rPr>
        <w:t xml:space="preserve"> (vol lors d’un incendie) et </w:t>
      </w:r>
      <w:r>
        <w:rPr>
          <w:rFonts w:ascii="Calibri" w:eastAsia="Calibri" w:hAnsi="Calibri" w:cs="Calibri"/>
          <w:color w:val="1E88E5"/>
        </w:rPr>
        <w:t>§ 199</w:t>
      </w:r>
      <w:r>
        <w:rPr>
          <w:rFonts w:ascii="Calibri" w:eastAsia="Calibri" w:hAnsi="Calibri" w:cs="Calibri"/>
          <w:color w:val="1A1A1A"/>
        </w:rPr>
        <w:t xml:space="preserve"> (statut dégradé de l’esclave). Rassemblement de législations civiles et pénales fondé sur la loi du talion ; lois </w:t>
      </w:r>
      <w:r>
        <w:rPr>
          <w:rFonts w:ascii="Calibri" w:eastAsia="Calibri" w:hAnsi="Calibri" w:cs="Calibri"/>
          <w:b/>
          <w:bCs/>
          <w:color w:val="1A1A1A"/>
        </w:rPr>
        <w:t>casuistiques</w:t>
      </w:r>
      <w:r>
        <w:rPr>
          <w:rFonts w:ascii="Calibri" w:eastAsia="Calibri" w:hAnsi="Calibri" w:cs="Calibri"/>
          <w:color w:val="1A1A1A"/>
        </w:rPr>
        <w:t>, sans formulation abstraite, profondément inégalitaires : la protection des droits y est indirecte, jamais proclamée.</w:t>
      </w:r>
    </w:p>
    <w:p w14:paraId="2165CB63"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Cylindre de Cyrus</w:t>
      </w:r>
      <w:r>
        <w:rPr>
          <w:rFonts w:ascii="Calibri" w:eastAsia="Calibri" w:hAnsi="Calibri" w:cs="Calibri"/>
          <w:color w:val="1A1A1A"/>
        </w:rPr>
        <w:t xml:space="preserve"> (v. 539-549 av. n. è.) : mesures de liberté de religion et d’interdiction de l’esclavage ; traduit dans toutes les langues officielles de l’ONU en 1971 et érigé en « première proclamation des droits humains ». Qualification à </w:t>
      </w:r>
      <w:r>
        <w:rPr>
          <w:rFonts w:ascii="Calibri" w:eastAsia="Calibri" w:hAnsi="Calibri" w:cs="Calibri"/>
          <w:b/>
          <w:bCs/>
          <w:color w:val="1A1A1A"/>
        </w:rPr>
        <w:t>nuancer</w:t>
      </w:r>
      <w:r>
        <w:rPr>
          <w:rFonts w:ascii="Calibri" w:eastAsia="Calibri" w:hAnsi="Calibri" w:cs="Calibri"/>
          <w:color w:val="1A1A1A"/>
        </w:rPr>
        <w:t xml:space="preserve"> : texte de propagande royale.</w:t>
      </w:r>
    </w:p>
    <w:p w14:paraId="5938473E"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16 de la DDHC</w:t>
      </w:r>
      <w:r>
        <w:rPr>
          <w:rFonts w:ascii="Calibri" w:eastAsia="Calibri" w:hAnsi="Calibri" w:cs="Calibri"/>
          <w:color w:val="1A1A1A"/>
        </w:rPr>
        <w:t xml:space="preserve"> : « Toute société dans laquelle la garantie des droits n’est pas assurée, ni la séparation des pouvoirs déterminée, n’a point de constitution » — réception directe de </w:t>
      </w:r>
      <w:r>
        <w:rPr>
          <w:rFonts w:ascii="Calibri" w:eastAsia="Calibri" w:hAnsi="Calibri" w:cs="Calibri"/>
          <w:color w:val="2E7D32"/>
        </w:rPr>
        <w:t>Montesquieu</w:t>
      </w:r>
      <w:r>
        <w:rPr>
          <w:rFonts w:ascii="Calibri" w:eastAsia="Calibri" w:hAnsi="Calibri" w:cs="Calibri"/>
          <w:color w:val="1A1A1A"/>
        </w:rPr>
        <w:t>.</w:t>
      </w:r>
    </w:p>
    <w:p w14:paraId="5F11EACA"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10 de la DDHC</w:t>
      </w:r>
      <w:r>
        <w:rPr>
          <w:rFonts w:ascii="Calibri" w:eastAsia="Calibri" w:hAnsi="Calibri" w:cs="Calibri"/>
          <w:color w:val="1A1A1A"/>
        </w:rPr>
        <w:t xml:space="preserve"> : « Nul ne doit être inquiété pour ses opinions, même religieuses, pourvu que leur manifestation ne trouble pas l’ordre public établi par la Loi » — réception directe de </w:t>
      </w:r>
      <w:r>
        <w:rPr>
          <w:rFonts w:ascii="Calibri" w:eastAsia="Calibri" w:hAnsi="Calibri" w:cs="Calibri"/>
          <w:color w:val="2E7D32"/>
        </w:rPr>
        <w:t>Voltaire</w:t>
      </w:r>
      <w:r>
        <w:rPr>
          <w:rFonts w:ascii="Calibri" w:eastAsia="Calibri" w:hAnsi="Calibri" w:cs="Calibri"/>
          <w:color w:val="1A1A1A"/>
        </w:rPr>
        <w:t>.</w:t>
      </w:r>
    </w:p>
    <w:p w14:paraId="4D693C5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2 de la DDHC</w:t>
      </w:r>
      <w:r>
        <w:rPr>
          <w:rFonts w:ascii="Calibri" w:eastAsia="Calibri" w:hAnsi="Calibri" w:cs="Calibri"/>
          <w:color w:val="1A1A1A"/>
        </w:rPr>
        <w:t xml:space="preserve"> : droits naturels et imprescriptibles — traduction textuelle du jusnaturalisme moderne.</w:t>
      </w:r>
    </w:p>
    <w:p w14:paraId="593CEA90"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Constitution du 24 juin 1793, art. 21</w:t>
      </w:r>
      <w:r>
        <w:rPr>
          <w:rFonts w:ascii="Calibri" w:eastAsia="Calibri" w:hAnsi="Calibri" w:cs="Calibri"/>
          <w:color w:val="1A1A1A"/>
        </w:rPr>
        <w:t xml:space="preserve"> : « La société doit la subsistance aux citoyens malheureux, soit en leur procurant du travail, soit en assurant les moyens d’exister à ceux qui sont hors d’état de travailler » — première manifestation de droits collectifs.</w:t>
      </w:r>
    </w:p>
    <w:p w14:paraId="10FF740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Déclaration des droits de la femme et de la citoyenne (1791), art. 1er</w:t>
      </w:r>
      <w:r>
        <w:rPr>
          <w:rFonts w:ascii="Calibri" w:eastAsia="Calibri" w:hAnsi="Calibri" w:cs="Calibri"/>
          <w:color w:val="1A1A1A"/>
        </w:rPr>
        <w:t xml:space="preserve"> : « La femme naît libre et demeure égale à l’homme en droits ».</w:t>
      </w:r>
    </w:p>
    <w:p w14:paraId="3313D31E"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Préambule de la Constitution de 1946</w:t>
      </w:r>
      <w:r>
        <w:rPr>
          <w:rFonts w:ascii="Calibri" w:eastAsia="Calibri" w:hAnsi="Calibri" w:cs="Calibri"/>
          <w:color w:val="1A1A1A"/>
        </w:rPr>
        <w:t xml:space="preserve"> : « tout être humain… possède des droits inaliénables et sacrés » — filiation jusnaturaliste maintenue.</w:t>
      </w:r>
    </w:p>
    <w:p w14:paraId="1A96E8D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Textes religieux mobilisables</w:t>
      </w:r>
      <w:r>
        <w:rPr>
          <w:rFonts w:ascii="Calibri" w:eastAsia="Calibri" w:hAnsi="Calibri" w:cs="Calibri"/>
          <w:color w:val="1A1A1A"/>
        </w:rPr>
        <w:t xml:space="preserve"> : </w:t>
      </w:r>
      <w:r>
        <w:rPr>
          <w:rFonts w:ascii="Calibri" w:eastAsia="Calibri" w:hAnsi="Calibri" w:cs="Calibri"/>
          <w:color w:val="1E88E5"/>
        </w:rPr>
        <w:t>Colossiens 4:1</w:t>
      </w:r>
      <w:r>
        <w:rPr>
          <w:rFonts w:ascii="Calibri" w:eastAsia="Calibri" w:hAnsi="Calibri" w:cs="Calibri"/>
          <w:color w:val="1A1A1A"/>
        </w:rPr>
        <w:t xml:space="preserve"> ; </w:t>
      </w:r>
      <w:r>
        <w:rPr>
          <w:rFonts w:ascii="Calibri" w:eastAsia="Calibri" w:hAnsi="Calibri" w:cs="Calibri"/>
          <w:color w:val="1E88E5"/>
        </w:rPr>
        <w:t>Épître aux Galates III, 28</w:t>
      </w:r>
      <w:r>
        <w:rPr>
          <w:rFonts w:ascii="Calibri" w:eastAsia="Calibri" w:hAnsi="Calibri" w:cs="Calibri"/>
          <w:color w:val="1A1A1A"/>
        </w:rPr>
        <w:t xml:space="preserve"> (« Il n’y a plus ni Juif ni Grec… ni homme ni femme ») ; </w:t>
      </w:r>
      <w:r>
        <w:rPr>
          <w:rFonts w:ascii="Calibri" w:eastAsia="Calibri" w:hAnsi="Calibri" w:cs="Calibri"/>
          <w:color w:val="1E88E5"/>
        </w:rPr>
        <w:t>Matthieu 22:21</w:t>
      </w:r>
      <w:r>
        <w:rPr>
          <w:rFonts w:ascii="Calibri" w:eastAsia="Calibri" w:hAnsi="Calibri" w:cs="Calibri"/>
          <w:color w:val="1A1A1A"/>
        </w:rPr>
        <w:t xml:space="preserve"> (« Rendre à César… ») ; </w:t>
      </w:r>
      <w:r>
        <w:rPr>
          <w:rFonts w:ascii="Calibri" w:eastAsia="Calibri" w:hAnsi="Calibri" w:cs="Calibri"/>
          <w:i/>
          <w:iCs/>
          <w:color w:val="1A1A1A"/>
        </w:rPr>
        <w:t>a contrario</w:t>
      </w:r>
      <w:r>
        <w:rPr>
          <w:rFonts w:ascii="Calibri" w:eastAsia="Calibri" w:hAnsi="Calibri" w:cs="Calibri"/>
          <w:color w:val="1A1A1A"/>
        </w:rPr>
        <w:t xml:space="preserve"> </w:t>
      </w:r>
      <w:r>
        <w:rPr>
          <w:rFonts w:ascii="Calibri" w:eastAsia="Calibri" w:hAnsi="Calibri" w:cs="Calibri"/>
          <w:color w:val="1E88E5"/>
        </w:rPr>
        <w:t>Éphésiens 5:22-23</w:t>
      </w:r>
      <w:r>
        <w:rPr>
          <w:rFonts w:ascii="Calibri" w:eastAsia="Calibri" w:hAnsi="Calibri" w:cs="Calibri"/>
          <w:color w:val="1A1A1A"/>
        </w:rPr>
        <w:t xml:space="preserve"> et </w:t>
      </w:r>
      <w:r>
        <w:rPr>
          <w:rFonts w:ascii="Calibri" w:eastAsia="Calibri" w:hAnsi="Calibri" w:cs="Calibri"/>
          <w:color w:val="1E88E5"/>
        </w:rPr>
        <w:t>1 Corinthiens 14:34</w:t>
      </w:r>
      <w:r>
        <w:rPr>
          <w:rFonts w:ascii="Calibri" w:eastAsia="Calibri" w:hAnsi="Calibri" w:cs="Calibri"/>
          <w:color w:val="1A1A1A"/>
        </w:rPr>
        <w:t xml:space="preserve"> (subordination des femmes).</w:t>
      </w:r>
    </w:p>
    <w:p w14:paraId="2A6E2EE8" w14:textId="77777777" w:rsidR="0041688D" w:rsidRDefault="007A4A2E">
      <w:pPr>
        <w:pStyle w:val="Titre2"/>
        <w:spacing w:before="280" w:after="120"/>
      </w:pPr>
      <w:r>
        <w:rPr>
          <w:rFonts w:ascii="Calibri" w:eastAsia="Calibri" w:hAnsi="Calibri" w:cs="Calibri"/>
          <w:b/>
          <w:bCs/>
          <w:color w:val="1A1A1A"/>
          <w:sz w:val="24"/>
          <w:szCs w:val="24"/>
        </w:rPr>
        <w:t>3. Ligne doctrinale &amp; chronologie des idées</w:t>
      </w:r>
    </w:p>
    <w:p w14:paraId="600A4EB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Avertissement de méthode</w:t>
      </w:r>
      <w:r>
        <w:rPr>
          <w:rFonts w:ascii="Calibri" w:eastAsia="Calibri" w:hAnsi="Calibri" w:cs="Calibri"/>
          <w:color w:val="1A1A1A"/>
        </w:rPr>
        <w:t xml:space="preserve"> : cette fiche est </w:t>
      </w:r>
      <w:r>
        <w:rPr>
          <w:rFonts w:ascii="Calibri" w:eastAsia="Calibri" w:hAnsi="Calibri" w:cs="Calibri"/>
          <w:b/>
          <w:bCs/>
          <w:color w:val="1A1A1A"/>
        </w:rPr>
        <w:t>pauvre en jurisprudence</w:t>
      </w:r>
      <w:r>
        <w:rPr>
          <w:rFonts w:ascii="Calibri" w:eastAsia="Calibri" w:hAnsi="Calibri" w:cs="Calibri"/>
          <w:color w:val="1A1A1A"/>
        </w:rPr>
        <w:t xml:space="preserve"> et riche en autorités doctrinales. Le jury attend une chronologie maîtrisée, avec attribution exacte des thèses.</w:t>
      </w:r>
    </w:p>
    <w:p w14:paraId="067B0440" w14:textId="77777777" w:rsidR="0041688D" w:rsidRDefault="007A4A2E">
      <w:pPr>
        <w:pStyle w:val="Titre3"/>
        <w:spacing w:before="200" w:after="90"/>
      </w:pPr>
      <w:r>
        <w:rPr>
          <w:rFonts w:ascii="Calibri" w:eastAsia="Calibri" w:hAnsi="Calibri" w:cs="Calibri"/>
          <w:b/>
          <w:bCs/>
          <w:i/>
          <w:iCs/>
          <w:color w:val="5A5A5A"/>
          <w:sz w:val="21"/>
          <w:szCs w:val="21"/>
        </w:rPr>
        <w:t>3.1. Antiquité</w:t>
      </w:r>
    </w:p>
    <w:p w14:paraId="385EB416"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Fustel de Coulanges, La Cité antique (1864)</w:t>
      </w:r>
      <w:r>
        <w:rPr>
          <w:rFonts w:ascii="Calibri" w:eastAsia="Calibri" w:hAnsi="Calibri" w:cs="Calibri"/>
          <w:color w:val="1A1A1A"/>
        </w:rPr>
        <w:t xml:space="preserve"> : « La personne humaine comptait pour bien peu de chose vis-à-vis de cette autorité sainte et presque divine qu’on appelait la patrie ou l’État. »</w:t>
      </w:r>
    </w:p>
    <w:p w14:paraId="242F899C"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Aristote</w:t>
      </w:r>
      <w:r>
        <w:rPr>
          <w:rFonts w:ascii="Calibri" w:eastAsia="Calibri" w:hAnsi="Calibri" w:cs="Calibri"/>
          <w:color w:val="1A1A1A"/>
        </w:rPr>
        <w:t xml:space="preserve"> : l’homme est « un animal politique » ; la liberté </w:t>
      </w:r>
      <w:r>
        <w:rPr>
          <w:rFonts w:ascii="Calibri" w:eastAsia="Calibri" w:hAnsi="Calibri" w:cs="Calibri"/>
          <w:b/>
          <w:bCs/>
          <w:color w:val="1A1A1A"/>
        </w:rPr>
        <w:t>n’est pas inhérente à la nature</w:t>
      </w:r>
      <w:r>
        <w:rPr>
          <w:rFonts w:ascii="Calibri" w:eastAsia="Calibri" w:hAnsi="Calibri" w:cs="Calibri"/>
          <w:color w:val="1A1A1A"/>
        </w:rPr>
        <w:t xml:space="preserve"> mais s’inscrit dans le fonctionnement de la cité ; la faculté de penser rationnellement, le </w:t>
      </w:r>
      <w:r>
        <w:rPr>
          <w:rFonts w:ascii="Calibri" w:eastAsia="Calibri" w:hAnsi="Calibri" w:cs="Calibri"/>
          <w:i/>
          <w:iCs/>
          <w:color w:val="1A1A1A"/>
        </w:rPr>
        <w:t>logos</w:t>
      </w:r>
      <w:r>
        <w:rPr>
          <w:rFonts w:ascii="Calibri" w:eastAsia="Calibri" w:hAnsi="Calibri" w:cs="Calibri"/>
          <w:color w:val="1A1A1A"/>
        </w:rPr>
        <w:t xml:space="preserve">, distingue les hommes. La liberté grecque est </w:t>
      </w:r>
      <w:r>
        <w:rPr>
          <w:rFonts w:ascii="Calibri" w:eastAsia="Calibri" w:hAnsi="Calibri" w:cs="Calibri"/>
          <w:b/>
          <w:bCs/>
          <w:color w:val="1A1A1A"/>
        </w:rPr>
        <w:t>citoyenne et non humaine</w:t>
      </w:r>
      <w:r>
        <w:rPr>
          <w:rFonts w:ascii="Calibri" w:eastAsia="Calibri" w:hAnsi="Calibri" w:cs="Calibri"/>
          <w:color w:val="1A1A1A"/>
        </w:rPr>
        <w:t xml:space="preserve"> : étrangers, femmes et esclaves en sont exclus.</w:t>
      </w:r>
    </w:p>
    <w:p w14:paraId="4EBEE270"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Le stoïcisme</w:t>
      </w:r>
      <w:r>
        <w:rPr>
          <w:rFonts w:ascii="Calibri" w:eastAsia="Calibri" w:hAnsi="Calibri" w:cs="Calibri"/>
          <w:color w:val="1A1A1A"/>
        </w:rPr>
        <w:t xml:space="preserve"> : premier essor de l’individualisme ; dignité et universalité ; </w:t>
      </w:r>
      <w:r>
        <w:rPr>
          <w:rFonts w:ascii="Calibri" w:eastAsia="Calibri" w:hAnsi="Calibri" w:cs="Calibri"/>
          <w:color w:val="2E7D32"/>
        </w:rPr>
        <w:t>Socrate</w:t>
      </w:r>
      <w:r>
        <w:rPr>
          <w:rFonts w:ascii="Calibri" w:eastAsia="Calibri" w:hAnsi="Calibri" w:cs="Calibri"/>
          <w:color w:val="1A1A1A"/>
        </w:rPr>
        <w:t xml:space="preserve"> (« Connais-toi toi-même ») ; </w:t>
      </w:r>
      <w:r>
        <w:rPr>
          <w:rFonts w:ascii="Calibri" w:eastAsia="Calibri" w:hAnsi="Calibri" w:cs="Calibri"/>
          <w:color w:val="2E7D32"/>
        </w:rPr>
        <w:t>Sénèque, Traité des bienfaits, Livre III, § 20</w:t>
      </w:r>
      <w:r>
        <w:rPr>
          <w:rFonts w:ascii="Calibri" w:eastAsia="Calibri" w:hAnsi="Calibri" w:cs="Calibri"/>
          <w:color w:val="1A1A1A"/>
        </w:rPr>
        <w:t xml:space="preserve"> : « L’âme est et reste émancipée… nos esclaves ne sont pas tenus de nous obéir en tout. » Atténuation de la distinction homme/citoyen ; reconnaissance de </w:t>
      </w:r>
      <w:r>
        <w:rPr>
          <w:rFonts w:ascii="Calibri" w:eastAsia="Calibri" w:hAnsi="Calibri" w:cs="Calibri"/>
          <w:b/>
          <w:bCs/>
          <w:color w:val="1A1A1A"/>
        </w:rPr>
        <w:t>lois naturelles non écrites</w:t>
      </w:r>
      <w:r>
        <w:rPr>
          <w:rFonts w:ascii="Calibri" w:eastAsia="Calibri" w:hAnsi="Calibri" w:cs="Calibri"/>
          <w:color w:val="1A1A1A"/>
        </w:rPr>
        <w:t>, supérieures aux lois de la cité.</w:t>
      </w:r>
    </w:p>
    <w:p w14:paraId="0C01C872" w14:textId="77777777" w:rsidR="0041688D" w:rsidRPr="003E3C2A" w:rsidRDefault="007A4A2E">
      <w:pPr>
        <w:pStyle w:val="Paragraphedeliste"/>
        <w:numPr>
          <w:ilvl w:val="0"/>
          <w:numId w:val="2"/>
        </w:numPr>
        <w:spacing w:after="70" w:line="264" w:lineRule="auto"/>
        <w:jc w:val="both"/>
      </w:pPr>
      <w:r>
        <w:rPr>
          <w:rFonts w:ascii="Calibri" w:eastAsia="Calibri" w:hAnsi="Calibri" w:cs="Calibri"/>
          <w:color w:val="2E7D32"/>
        </w:rPr>
        <w:t>Sophocle, Antigone</w:t>
      </w:r>
      <w:r>
        <w:rPr>
          <w:rFonts w:ascii="Calibri" w:eastAsia="Calibri" w:hAnsi="Calibri" w:cs="Calibri"/>
          <w:color w:val="1A1A1A"/>
        </w:rPr>
        <w:t xml:space="preserve"> : illustration canonique de la hiérarchie entre loi divine et loi humaine.</w:t>
      </w:r>
    </w:p>
    <w:p w14:paraId="76F13BE7" w14:textId="77777777" w:rsidR="003E3C2A" w:rsidRDefault="003E3C2A" w:rsidP="003E3C2A">
      <w:pPr>
        <w:pStyle w:val="Paragraphedeliste"/>
        <w:spacing w:after="70" w:line="264" w:lineRule="auto"/>
        <w:ind w:left="340"/>
        <w:jc w:val="both"/>
      </w:pPr>
    </w:p>
    <w:p w14:paraId="3B736427" w14:textId="77777777" w:rsidR="0041688D" w:rsidRDefault="007A4A2E">
      <w:pPr>
        <w:pStyle w:val="Titre3"/>
        <w:spacing w:before="200" w:after="90"/>
      </w:pPr>
      <w:r>
        <w:rPr>
          <w:rFonts w:ascii="Calibri" w:eastAsia="Calibri" w:hAnsi="Calibri" w:cs="Calibri"/>
          <w:b/>
          <w:bCs/>
          <w:i/>
          <w:iCs/>
          <w:color w:val="5A5A5A"/>
          <w:sz w:val="21"/>
          <w:szCs w:val="21"/>
        </w:rPr>
        <w:lastRenderedPageBreak/>
        <w:t>3.2. Christianisme</w:t>
      </w:r>
    </w:p>
    <w:p w14:paraId="54D6027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Apports</w:t>
      </w:r>
      <w:r>
        <w:rPr>
          <w:rFonts w:ascii="Calibri" w:eastAsia="Calibri" w:hAnsi="Calibri" w:cs="Calibri"/>
          <w:color w:val="1A1A1A"/>
        </w:rPr>
        <w:t xml:space="preserve"> : dignité rattachée à la création « à l’image et à la ressemblance de Dieu » ; égalité </w:t>
      </w:r>
      <w:r>
        <w:rPr>
          <w:rFonts w:ascii="Calibri" w:eastAsia="Calibri" w:hAnsi="Calibri" w:cs="Calibri"/>
          <w:b/>
          <w:bCs/>
          <w:color w:val="1A1A1A"/>
        </w:rPr>
        <w:t>spirituelle</w:t>
      </w:r>
      <w:r>
        <w:rPr>
          <w:rFonts w:ascii="Calibri" w:eastAsia="Calibri" w:hAnsi="Calibri" w:cs="Calibri"/>
          <w:color w:val="1A1A1A"/>
        </w:rPr>
        <w:t xml:space="preserve"> (Galates III, 28) ; </w:t>
      </w:r>
      <w:r>
        <w:rPr>
          <w:rFonts w:ascii="Calibri" w:eastAsia="Calibri" w:hAnsi="Calibri" w:cs="Calibri"/>
          <w:b/>
          <w:bCs/>
          <w:color w:val="1A1A1A"/>
        </w:rPr>
        <w:t>séparation du spirituel et du temporel</w:t>
      </w:r>
      <w:r>
        <w:rPr>
          <w:rFonts w:ascii="Calibri" w:eastAsia="Calibri" w:hAnsi="Calibri" w:cs="Calibri"/>
          <w:color w:val="1A1A1A"/>
        </w:rPr>
        <w:t xml:space="preserve"> (Matthieu 22:21), fondement d’une résistance légitime à l’oppression étatique dans le domaine spirituel ; </w:t>
      </w:r>
      <w:r>
        <w:rPr>
          <w:rFonts w:ascii="Calibri" w:eastAsia="Calibri" w:hAnsi="Calibri" w:cs="Calibri"/>
          <w:color w:val="2E7D32"/>
        </w:rPr>
        <w:t>Compendium de la doctrine sociale de l’Église</w:t>
      </w:r>
      <w:r>
        <w:rPr>
          <w:rFonts w:ascii="Calibri" w:eastAsia="Calibri" w:hAnsi="Calibri" w:cs="Calibri"/>
          <w:color w:val="1A1A1A"/>
        </w:rPr>
        <w:t xml:space="preserve"> : la dignité comme principe premier dont découlent bien commun, subsidiarité et solidarité ; </w:t>
      </w:r>
      <w:r>
        <w:rPr>
          <w:rFonts w:ascii="Calibri" w:eastAsia="Calibri" w:hAnsi="Calibri" w:cs="Calibri"/>
          <w:b/>
          <w:bCs/>
          <w:color w:val="1A1A1A"/>
        </w:rPr>
        <w:t>principe de subsidiarité</w:t>
      </w:r>
      <w:r>
        <w:rPr>
          <w:rFonts w:ascii="Calibri" w:eastAsia="Calibri" w:hAnsi="Calibri" w:cs="Calibri"/>
          <w:color w:val="1A1A1A"/>
        </w:rPr>
        <w:t xml:space="preserve"> (le groupement supérieur soutient sans se substituer).</w:t>
      </w:r>
    </w:p>
    <w:p w14:paraId="312A327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Obstacles</w:t>
      </w:r>
      <w:r>
        <w:rPr>
          <w:rFonts w:ascii="Calibri" w:eastAsia="Calibri" w:hAnsi="Calibri" w:cs="Calibri"/>
          <w:color w:val="1A1A1A"/>
        </w:rPr>
        <w:t xml:space="preserve"> : absence d’égalité absolue ; subordination de la femme ; absence de remise en cause de l’esclavage ; tensions durables avec la vie privée, la sexualité, le mariage, la procréation (avortement).</w:t>
      </w:r>
    </w:p>
    <w:p w14:paraId="3ADF4D95" w14:textId="77777777" w:rsidR="0041688D" w:rsidRDefault="007A4A2E">
      <w:pPr>
        <w:pStyle w:val="Titre3"/>
        <w:spacing w:before="200" w:after="90"/>
      </w:pPr>
      <w:r>
        <w:rPr>
          <w:rFonts w:ascii="Calibri" w:eastAsia="Calibri" w:hAnsi="Calibri" w:cs="Calibri"/>
          <w:b/>
          <w:bCs/>
          <w:i/>
          <w:iCs/>
          <w:color w:val="5A5A5A"/>
          <w:sz w:val="21"/>
          <w:szCs w:val="21"/>
        </w:rPr>
        <w:t>3.3. Limitation du pouvoir de l’État (XVIe-XVIIe s.)</w:t>
      </w:r>
    </w:p>
    <w:p w14:paraId="23B0301C"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Thomas d’Aquin (1225-1274)</w:t>
      </w:r>
      <w:r>
        <w:rPr>
          <w:rFonts w:ascii="Calibri" w:eastAsia="Calibri" w:hAnsi="Calibri" w:cs="Calibri"/>
          <w:color w:val="1A1A1A"/>
        </w:rPr>
        <w:t xml:space="preserve"> : droit naturel pensé par opposition au droit positif, mais rattaché à Dieu.</w:t>
      </w:r>
    </w:p>
    <w:p w14:paraId="393279FD" w14:textId="4C6C41C2" w:rsidR="0041688D" w:rsidRDefault="007A4A2E" w:rsidP="008061C8">
      <w:pPr>
        <w:pStyle w:val="Paragraphedeliste"/>
        <w:numPr>
          <w:ilvl w:val="0"/>
          <w:numId w:val="2"/>
        </w:numPr>
        <w:spacing w:after="70" w:line="264" w:lineRule="auto"/>
        <w:jc w:val="both"/>
      </w:pPr>
      <w:r>
        <w:rPr>
          <w:rFonts w:ascii="Calibri" w:eastAsia="Calibri" w:hAnsi="Calibri" w:cs="Calibri"/>
          <w:color w:val="2E7D32"/>
        </w:rPr>
        <w:t>École de Salamanque (XVIe s.)</w:t>
      </w:r>
      <w:r>
        <w:rPr>
          <w:rFonts w:ascii="Calibri" w:eastAsia="Calibri" w:hAnsi="Calibri" w:cs="Calibri"/>
          <w:color w:val="1A1A1A"/>
        </w:rPr>
        <w:t xml:space="preserve"> : droit naturel d’origine divine comme limite au pouvoir de l’État. </w:t>
      </w:r>
      <w:r w:rsidRPr="008061C8">
        <w:rPr>
          <w:rFonts w:ascii="Calibri" w:eastAsia="Calibri" w:hAnsi="Calibri" w:cs="Calibri"/>
          <w:b/>
          <w:bCs/>
          <w:color w:val="1A1A1A"/>
        </w:rPr>
        <w:t>Controverse de Valladolid (1550-1551)</w:t>
      </w:r>
      <w:r w:rsidRPr="008061C8">
        <w:rPr>
          <w:rFonts w:ascii="Calibri" w:eastAsia="Calibri" w:hAnsi="Calibri" w:cs="Calibri"/>
          <w:color w:val="1A1A1A"/>
        </w:rPr>
        <w:t xml:space="preserve"> : </w:t>
      </w:r>
      <w:r w:rsidRPr="008061C8">
        <w:rPr>
          <w:rFonts w:ascii="Calibri" w:eastAsia="Calibri" w:hAnsi="Calibri" w:cs="Calibri"/>
          <w:color w:val="2E7D32"/>
        </w:rPr>
        <w:t>Bartolomé de Las Casas</w:t>
      </w:r>
      <w:r w:rsidRPr="008061C8">
        <w:rPr>
          <w:rFonts w:ascii="Calibri" w:eastAsia="Calibri" w:hAnsi="Calibri" w:cs="Calibri"/>
          <w:color w:val="1A1A1A"/>
        </w:rPr>
        <w:t xml:space="preserve"> c. </w:t>
      </w:r>
      <w:r w:rsidRPr="008061C8">
        <w:rPr>
          <w:rFonts w:ascii="Calibri" w:eastAsia="Calibri" w:hAnsi="Calibri" w:cs="Calibri"/>
          <w:color w:val="2E7D32"/>
        </w:rPr>
        <w:t>Juan Ginés de Sepúlveda</w:t>
      </w:r>
      <w:r w:rsidRPr="008061C8">
        <w:rPr>
          <w:rFonts w:ascii="Calibri" w:eastAsia="Calibri" w:hAnsi="Calibri" w:cs="Calibri"/>
          <w:color w:val="1A1A1A"/>
        </w:rPr>
        <w:t xml:space="preserve"> — Las Casas soutient l’absence d’humanité hiérarchisée en raison de lois naturelles valant pour tous.</w:t>
      </w:r>
    </w:p>
    <w:p w14:paraId="607EB440"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Grotius, De jure belli ac pacis (1625)</w:t>
      </w:r>
      <w:r>
        <w:rPr>
          <w:rFonts w:ascii="Calibri" w:eastAsia="Calibri" w:hAnsi="Calibri" w:cs="Calibri"/>
          <w:color w:val="1A1A1A"/>
        </w:rPr>
        <w:t xml:space="preserve"> : </w:t>
      </w:r>
      <w:r>
        <w:rPr>
          <w:rFonts w:ascii="Calibri" w:eastAsia="Calibri" w:hAnsi="Calibri" w:cs="Calibri"/>
          <w:b/>
          <w:bCs/>
          <w:color w:val="1A1A1A"/>
        </w:rPr>
        <w:t>sécularisation</w:t>
      </w:r>
      <w:r>
        <w:rPr>
          <w:rFonts w:ascii="Calibri" w:eastAsia="Calibri" w:hAnsi="Calibri" w:cs="Calibri"/>
          <w:color w:val="1A1A1A"/>
        </w:rPr>
        <w:t xml:space="preserve"> du droit naturel — « Les principes de la droite raison qui nous font connaître qu’une action est moralement honnête ou déshonnête selon la convenance ou la disconvenance nécessaire qu’elle a avec une nature raisonnable ou sociable. » La Raison vient désormais de l’Homme, non de Dieu.</w:t>
      </w:r>
    </w:p>
    <w:p w14:paraId="77D5F72E"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Pufendorf</w:t>
      </w:r>
      <w:r>
        <w:rPr>
          <w:rFonts w:ascii="Calibri" w:eastAsia="Calibri" w:hAnsi="Calibri" w:cs="Calibri"/>
          <w:color w:val="1A1A1A"/>
        </w:rPr>
        <w:t xml:space="preserve"> : le droit naturel se définit comme la </w:t>
      </w:r>
      <w:r>
        <w:rPr>
          <w:rFonts w:ascii="Calibri" w:eastAsia="Calibri" w:hAnsi="Calibri" w:cs="Calibri"/>
          <w:b/>
          <w:bCs/>
          <w:color w:val="1A1A1A"/>
        </w:rPr>
        <w:t>liberté que possède chaque homme de veiller à sa propre conservation</w:t>
      </w:r>
      <w:r>
        <w:rPr>
          <w:rFonts w:ascii="Calibri" w:eastAsia="Calibri" w:hAnsi="Calibri" w:cs="Calibri"/>
          <w:color w:val="1A1A1A"/>
        </w:rPr>
        <w:t>.</w:t>
      </w:r>
    </w:p>
    <w:p w14:paraId="74AAD426" w14:textId="77777777" w:rsidR="008061C8" w:rsidRPr="008061C8" w:rsidRDefault="007A4A2E" w:rsidP="008061C8">
      <w:pPr>
        <w:pStyle w:val="Paragraphedeliste"/>
        <w:numPr>
          <w:ilvl w:val="0"/>
          <w:numId w:val="2"/>
        </w:numPr>
        <w:spacing w:after="70" w:line="264" w:lineRule="auto"/>
        <w:jc w:val="both"/>
      </w:pPr>
      <w:r>
        <w:rPr>
          <w:rFonts w:ascii="Calibri" w:eastAsia="Calibri" w:hAnsi="Calibri" w:cs="Calibri"/>
          <w:color w:val="2E7D32"/>
        </w:rPr>
        <w:t>Descartes</w:t>
      </w:r>
      <w:r>
        <w:rPr>
          <w:rFonts w:ascii="Calibri" w:eastAsia="Calibri" w:hAnsi="Calibri" w:cs="Calibri"/>
          <w:color w:val="1A1A1A"/>
        </w:rPr>
        <w:t xml:space="preserve"> (</w:t>
      </w:r>
      <w:r>
        <w:rPr>
          <w:rFonts w:ascii="Calibri" w:eastAsia="Calibri" w:hAnsi="Calibri" w:cs="Calibri"/>
          <w:i/>
          <w:iCs/>
          <w:color w:val="1A1A1A"/>
        </w:rPr>
        <w:t>cogito ergo sum</w:t>
      </w:r>
      <w:r w:rsidRPr="008061C8">
        <w:rPr>
          <w:rFonts w:ascii="Calibri" w:eastAsia="Calibri" w:hAnsi="Calibri" w:cs="Calibri"/>
          <w:color w:val="1A1A1A"/>
        </w:rPr>
        <w:t xml:space="preserve">) : le doute comme fondement de la connaissance, donc de la résistance et de l’autodétermination. </w:t>
      </w:r>
    </w:p>
    <w:p w14:paraId="66788A2F" w14:textId="6013DA4E" w:rsidR="0041688D" w:rsidRDefault="007A4A2E" w:rsidP="008061C8">
      <w:pPr>
        <w:pStyle w:val="Paragraphedeliste"/>
        <w:numPr>
          <w:ilvl w:val="0"/>
          <w:numId w:val="2"/>
        </w:numPr>
        <w:spacing w:after="70" w:line="264" w:lineRule="auto"/>
        <w:jc w:val="both"/>
      </w:pPr>
      <w:r w:rsidRPr="008061C8">
        <w:rPr>
          <w:rFonts w:ascii="Calibri" w:eastAsia="Calibri" w:hAnsi="Calibri" w:cs="Calibri"/>
          <w:color w:val="2E7D32"/>
        </w:rPr>
        <w:t>Nietzsche, Le Gai Savoir</w:t>
      </w:r>
      <w:r w:rsidRPr="008061C8">
        <w:rPr>
          <w:rFonts w:ascii="Calibri" w:eastAsia="Calibri" w:hAnsi="Calibri" w:cs="Calibri"/>
          <w:color w:val="1A1A1A"/>
        </w:rPr>
        <w:t xml:space="preserve"> : « Dieu est mort » — effondrement des fondements religieux et métaphysiques de la morale ; les valeurs ne sont plus reçues d’un ordre transcendant mais créées, ce qui fragilise le socle commun des normes.</w:t>
      </w:r>
    </w:p>
    <w:p w14:paraId="395A0B43" w14:textId="77777777" w:rsidR="0041688D" w:rsidRDefault="007A4A2E">
      <w:pPr>
        <w:pStyle w:val="Titre3"/>
        <w:spacing w:before="200" w:after="90"/>
      </w:pPr>
      <w:r>
        <w:rPr>
          <w:rFonts w:ascii="Calibri" w:eastAsia="Calibri" w:hAnsi="Calibri" w:cs="Calibri"/>
          <w:b/>
          <w:bCs/>
          <w:i/>
          <w:iCs/>
          <w:color w:val="5A5A5A"/>
          <w:sz w:val="21"/>
          <w:szCs w:val="21"/>
        </w:rPr>
        <w:t>3.4. Théories du contrat social — tableau comparatif à mémoriser</w:t>
      </w:r>
    </w:p>
    <w:p w14:paraId="4E6EC92E"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Hobbes (Léviathan)</w:t>
      </w:r>
      <w:r>
        <w:rPr>
          <w:rFonts w:ascii="Calibri" w:eastAsia="Calibri" w:hAnsi="Calibri" w:cs="Calibri"/>
          <w:color w:val="1A1A1A"/>
        </w:rPr>
        <w:t xml:space="preserve"> : état de nature = </w:t>
      </w:r>
      <w:r>
        <w:rPr>
          <w:rFonts w:ascii="Calibri" w:eastAsia="Calibri" w:hAnsi="Calibri" w:cs="Calibri"/>
          <w:b/>
          <w:bCs/>
          <w:color w:val="1A1A1A"/>
        </w:rPr>
        <w:t>état de guerre</w:t>
      </w:r>
      <w:r>
        <w:rPr>
          <w:rFonts w:ascii="Calibri" w:eastAsia="Calibri" w:hAnsi="Calibri" w:cs="Calibri"/>
          <w:color w:val="1A1A1A"/>
        </w:rPr>
        <w:t xml:space="preserve"> de tous contre tous ; le pacte emporte </w:t>
      </w:r>
      <w:r>
        <w:rPr>
          <w:rFonts w:ascii="Calibri" w:eastAsia="Calibri" w:hAnsi="Calibri" w:cs="Calibri"/>
          <w:b/>
          <w:bCs/>
          <w:color w:val="1A1A1A"/>
        </w:rPr>
        <w:t>abandon total</w:t>
      </w:r>
      <w:r>
        <w:rPr>
          <w:rFonts w:ascii="Calibri" w:eastAsia="Calibri" w:hAnsi="Calibri" w:cs="Calibri"/>
          <w:color w:val="1A1A1A"/>
        </w:rPr>
        <w:t xml:space="preserve"> des droits naturels au souverain ; </w:t>
      </w:r>
      <w:r>
        <w:rPr>
          <w:rFonts w:ascii="Calibri" w:eastAsia="Calibri" w:hAnsi="Calibri" w:cs="Calibri"/>
          <w:b/>
          <w:bCs/>
          <w:color w:val="1A1A1A"/>
        </w:rPr>
        <w:t>aucun droit de résistance</w:t>
      </w:r>
      <w:r>
        <w:rPr>
          <w:rFonts w:ascii="Calibri" w:eastAsia="Calibri" w:hAnsi="Calibri" w:cs="Calibri"/>
          <w:color w:val="1A1A1A"/>
        </w:rPr>
        <w:t>, même si le souverain est injuste ; préférence pour la monarchie.</w:t>
      </w:r>
    </w:p>
    <w:p w14:paraId="0B28BA43"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Locke (Second Traité du gouvernement civil, 1690)</w:t>
      </w:r>
      <w:r>
        <w:rPr>
          <w:rFonts w:ascii="Calibri" w:eastAsia="Calibri" w:hAnsi="Calibri" w:cs="Calibri"/>
          <w:color w:val="1A1A1A"/>
        </w:rPr>
        <w:t xml:space="preserve"> : état de nature = état de </w:t>
      </w:r>
      <w:r>
        <w:rPr>
          <w:rFonts w:ascii="Calibri" w:eastAsia="Calibri" w:hAnsi="Calibri" w:cs="Calibri"/>
          <w:b/>
          <w:bCs/>
          <w:color w:val="1A1A1A"/>
        </w:rPr>
        <w:t>paix</w:t>
      </w:r>
      <w:r>
        <w:rPr>
          <w:rFonts w:ascii="Calibri" w:eastAsia="Calibri" w:hAnsi="Calibri" w:cs="Calibri"/>
          <w:color w:val="1A1A1A"/>
        </w:rPr>
        <w:t xml:space="preserve"> et de bonnes volontés, mais précaire ; les individus ne cèdent qu’une </w:t>
      </w:r>
      <w:r>
        <w:rPr>
          <w:rFonts w:ascii="Calibri" w:eastAsia="Calibri" w:hAnsi="Calibri" w:cs="Calibri"/>
          <w:b/>
          <w:bCs/>
          <w:color w:val="1A1A1A"/>
        </w:rPr>
        <w:t>partie</w:t>
      </w:r>
      <w:r>
        <w:rPr>
          <w:rFonts w:ascii="Calibri" w:eastAsia="Calibri" w:hAnsi="Calibri" w:cs="Calibri"/>
          <w:color w:val="1A1A1A"/>
        </w:rPr>
        <w:t xml:space="preserve"> de leur liberté ; les droits naturels, antérieurs à l’État, lui restent </w:t>
      </w:r>
      <w:r>
        <w:rPr>
          <w:rFonts w:ascii="Calibri" w:eastAsia="Calibri" w:hAnsi="Calibri" w:cs="Calibri"/>
          <w:b/>
          <w:bCs/>
          <w:color w:val="1A1A1A"/>
        </w:rPr>
        <w:t>opposables</w:t>
      </w:r>
      <w:r>
        <w:rPr>
          <w:rFonts w:ascii="Calibri" w:eastAsia="Calibri" w:hAnsi="Calibri" w:cs="Calibri"/>
          <w:color w:val="1A1A1A"/>
        </w:rPr>
        <w:t xml:space="preserve"> ; représentation du peuple par une élite raisonnable ; matrice des </w:t>
      </w:r>
      <w:r>
        <w:rPr>
          <w:rFonts w:ascii="Calibri" w:eastAsia="Calibri" w:hAnsi="Calibri" w:cs="Calibri"/>
          <w:i/>
          <w:iCs/>
          <w:color w:val="1A1A1A"/>
        </w:rPr>
        <w:t>human rights</w:t>
      </w:r>
      <w:r>
        <w:rPr>
          <w:rFonts w:ascii="Calibri" w:eastAsia="Calibri" w:hAnsi="Calibri" w:cs="Calibri"/>
          <w:color w:val="1A1A1A"/>
        </w:rPr>
        <w:t xml:space="preserve"> américains.</w:t>
      </w:r>
    </w:p>
    <w:p w14:paraId="347E59EF"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Rousseau (Du Contrat social, 1762)</w:t>
      </w:r>
      <w:r>
        <w:rPr>
          <w:rFonts w:ascii="Calibri" w:eastAsia="Calibri" w:hAnsi="Calibri" w:cs="Calibri"/>
          <w:color w:val="1A1A1A"/>
        </w:rPr>
        <w:t xml:space="preserve"> : « Trouver une forme d’association qui défende et protège de toute la force commune la personne et les biens de chaque associé, et par laquelle chacun, s’unissant à tous, n’obéisse pourtant qu’à lui-même, et reste aussi libre qu’auparavant. » </w:t>
      </w:r>
      <w:r>
        <w:rPr>
          <w:rFonts w:ascii="Calibri" w:eastAsia="Calibri" w:hAnsi="Calibri" w:cs="Calibri"/>
          <w:b/>
          <w:bCs/>
          <w:color w:val="1A1A1A"/>
        </w:rPr>
        <w:t>Aliénation totale</w:t>
      </w:r>
      <w:r>
        <w:rPr>
          <w:rFonts w:ascii="Calibri" w:eastAsia="Calibri" w:hAnsi="Calibri" w:cs="Calibri"/>
          <w:color w:val="1A1A1A"/>
        </w:rPr>
        <w:t xml:space="preserve"> — mais à la </w:t>
      </w:r>
      <w:r>
        <w:rPr>
          <w:rFonts w:ascii="Calibri" w:eastAsia="Calibri" w:hAnsi="Calibri" w:cs="Calibri"/>
          <w:b/>
          <w:bCs/>
          <w:color w:val="1A1A1A"/>
        </w:rPr>
        <w:t>volonté générale</w:t>
      </w:r>
      <w:r>
        <w:rPr>
          <w:rFonts w:ascii="Calibri" w:eastAsia="Calibri" w:hAnsi="Calibri" w:cs="Calibri"/>
          <w:color w:val="1A1A1A"/>
        </w:rPr>
        <w:t>, non à un homme ; l’égalité est assurée par la participation de tous à la formation de la loi ; matrice de la conception française.</w:t>
      </w:r>
    </w:p>
    <w:p w14:paraId="6E4CE523" w14:textId="77777777" w:rsidR="0041688D" w:rsidRDefault="007A4A2E">
      <w:pPr>
        <w:pStyle w:val="Titre3"/>
        <w:spacing w:before="200" w:after="90"/>
      </w:pPr>
      <w:r>
        <w:rPr>
          <w:rFonts w:ascii="Calibri" w:eastAsia="Calibri" w:hAnsi="Calibri" w:cs="Calibri"/>
          <w:b/>
          <w:bCs/>
          <w:i/>
          <w:iCs/>
          <w:color w:val="5A5A5A"/>
          <w:sz w:val="21"/>
          <w:szCs w:val="21"/>
        </w:rPr>
        <w:t>3.5. Lumières et Révolution</w:t>
      </w:r>
    </w:p>
    <w:p w14:paraId="16FF5C37"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Montesquieu, De l’Esprit des lois (1748)</w:t>
      </w:r>
      <w:r>
        <w:rPr>
          <w:rFonts w:ascii="Calibri" w:eastAsia="Calibri" w:hAnsi="Calibri" w:cs="Calibri"/>
          <w:color w:val="1A1A1A"/>
        </w:rPr>
        <w:t xml:space="preserve"> : « Pour qu’on ne puisse abuser du pouvoir, il faut que, par la disposition des choses, le pouvoir arrête le pouvoir. » → </w:t>
      </w:r>
      <w:r>
        <w:rPr>
          <w:rFonts w:ascii="Calibri" w:eastAsia="Calibri" w:hAnsi="Calibri" w:cs="Calibri"/>
          <w:color w:val="1E88E5"/>
        </w:rPr>
        <w:t>art. 16 DDHC</w:t>
      </w:r>
      <w:r>
        <w:rPr>
          <w:rFonts w:ascii="Calibri" w:eastAsia="Calibri" w:hAnsi="Calibri" w:cs="Calibri"/>
          <w:color w:val="1A1A1A"/>
        </w:rPr>
        <w:t>.</w:t>
      </w:r>
    </w:p>
    <w:p w14:paraId="5D815E0E"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Voltaire, Traité sur la tolérance (1763)</w:t>
      </w:r>
      <w:r>
        <w:rPr>
          <w:rFonts w:ascii="Calibri" w:eastAsia="Calibri" w:hAnsi="Calibri" w:cs="Calibri"/>
          <w:color w:val="1A1A1A"/>
        </w:rPr>
        <w:t xml:space="preserve"> → </w:t>
      </w:r>
      <w:r>
        <w:rPr>
          <w:rFonts w:ascii="Calibri" w:eastAsia="Calibri" w:hAnsi="Calibri" w:cs="Calibri"/>
          <w:color w:val="1E88E5"/>
        </w:rPr>
        <w:t>art. 10 DDHC</w:t>
      </w:r>
      <w:r>
        <w:rPr>
          <w:rFonts w:ascii="Calibri" w:eastAsia="Calibri" w:hAnsi="Calibri" w:cs="Calibri"/>
          <w:color w:val="1A1A1A"/>
        </w:rPr>
        <w:t>.</w:t>
      </w:r>
    </w:p>
    <w:p w14:paraId="4702222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Trois principes philosophiques de la Déclaration de 1789</w:t>
      </w:r>
      <w:r>
        <w:rPr>
          <w:rFonts w:ascii="Calibri" w:eastAsia="Calibri" w:hAnsi="Calibri" w:cs="Calibri"/>
          <w:color w:val="1A1A1A"/>
        </w:rPr>
        <w:t xml:space="preserve"> : </w:t>
      </w:r>
      <w:r>
        <w:rPr>
          <w:rFonts w:ascii="Calibri" w:eastAsia="Calibri" w:hAnsi="Calibri" w:cs="Calibri"/>
          <w:b/>
          <w:bCs/>
          <w:color w:val="1A1A1A"/>
        </w:rPr>
        <w:t>jusnaturaliste</w:t>
      </w:r>
      <w:r>
        <w:rPr>
          <w:rFonts w:ascii="Calibri" w:eastAsia="Calibri" w:hAnsi="Calibri" w:cs="Calibri"/>
          <w:color w:val="1A1A1A"/>
        </w:rPr>
        <w:t xml:space="preserve"> (droits préexistants, non créés) ; </w:t>
      </w:r>
      <w:r>
        <w:rPr>
          <w:rFonts w:ascii="Calibri" w:eastAsia="Calibri" w:hAnsi="Calibri" w:cs="Calibri"/>
          <w:b/>
          <w:bCs/>
          <w:color w:val="1A1A1A"/>
        </w:rPr>
        <w:t>individualiste</w:t>
      </w:r>
      <w:r>
        <w:rPr>
          <w:rFonts w:ascii="Calibri" w:eastAsia="Calibri" w:hAnsi="Calibri" w:cs="Calibri"/>
          <w:color w:val="1A1A1A"/>
        </w:rPr>
        <w:t xml:space="preserve"> (seuls les individus sont reconnus, non les groupes) ; </w:t>
      </w:r>
      <w:r>
        <w:rPr>
          <w:rFonts w:ascii="Calibri" w:eastAsia="Calibri" w:hAnsi="Calibri" w:cs="Calibri"/>
          <w:b/>
          <w:bCs/>
          <w:color w:val="1A1A1A"/>
        </w:rPr>
        <w:t>libéral</w:t>
      </w:r>
      <w:r>
        <w:rPr>
          <w:rFonts w:ascii="Calibri" w:eastAsia="Calibri" w:hAnsi="Calibri" w:cs="Calibri"/>
          <w:color w:val="1A1A1A"/>
        </w:rPr>
        <w:t xml:space="preserve"> (protection de la sphère privée contre le pouvoir politique — d’où l’absence de droits exigeant une action positive de l’État).</w:t>
      </w:r>
    </w:p>
    <w:p w14:paraId="37E49DDD" w14:textId="77777777" w:rsidR="0041688D" w:rsidRDefault="007A4A2E">
      <w:pPr>
        <w:pStyle w:val="Titre3"/>
        <w:spacing w:before="200" w:after="90"/>
      </w:pPr>
      <w:r>
        <w:rPr>
          <w:rFonts w:ascii="Calibri" w:eastAsia="Calibri" w:hAnsi="Calibri" w:cs="Calibri"/>
          <w:b/>
          <w:bCs/>
          <w:i/>
          <w:iCs/>
          <w:color w:val="5A5A5A"/>
          <w:sz w:val="21"/>
          <w:szCs w:val="21"/>
        </w:rPr>
        <w:t>3.6. Renouveau critique (XIXe-XXe s.)</w:t>
      </w:r>
    </w:p>
    <w:p w14:paraId="5888F882"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Karl Marx</w:t>
      </w:r>
      <w:r>
        <w:rPr>
          <w:rFonts w:ascii="Calibri" w:eastAsia="Calibri" w:hAnsi="Calibri" w:cs="Calibri"/>
          <w:color w:val="1A1A1A"/>
        </w:rPr>
        <w:t xml:space="preserve"> : l’universalité et l’égalité de 1789 sont des </w:t>
      </w:r>
      <w:r>
        <w:rPr>
          <w:rFonts w:ascii="Calibri" w:eastAsia="Calibri" w:hAnsi="Calibri" w:cs="Calibri"/>
          <w:b/>
          <w:bCs/>
          <w:color w:val="1A1A1A"/>
        </w:rPr>
        <w:t>principes fictifs</w:t>
      </w:r>
      <w:r>
        <w:rPr>
          <w:rFonts w:ascii="Calibri" w:eastAsia="Calibri" w:hAnsi="Calibri" w:cs="Calibri"/>
          <w:color w:val="1A1A1A"/>
        </w:rPr>
        <w:t xml:space="preserve"> ; la liberté est conçue sur un </w:t>
      </w:r>
      <w:r>
        <w:rPr>
          <w:rFonts w:ascii="Calibri" w:eastAsia="Calibri" w:hAnsi="Calibri" w:cs="Calibri"/>
          <w:b/>
          <w:bCs/>
          <w:color w:val="1A1A1A"/>
        </w:rPr>
        <w:t>modèle bourgeois</w:t>
      </w:r>
      <w:r>
        <w:rPr>
          <w:rFonts w:ascii="Calibri" w:eastAsia="Calibri" w:hAnsi="Calibri" w:cs="Calibri"/>
          <w:color w:val="1A1A1A"/>
        </w:rPr>
        <w:t xml:space="preserve"> ; les droits sont </w:t>
      </w:r>
      <w:r>
        <w:rPr>
          <w:rFonts w:ascii="Calibri" w:eastAsia="Calibri" w:hAnsi="Calibri" w:cs="Calibri"/>
          <w:b/>
          <w:bCs/>
          <w:color w:val="1A1A1A"/>
        </w:rPr>
        <w:t>formels</w:t>
      </w:r>
      <w:r>
        <w:rPr>
          <w:rFonts w:ascii="Calibri" w:eastAsia="Calibri" w:hAnsi="Calibri" w:cs="Calibri"/>
          <w:color w:val="1A1A1A"/>
        </w:rPr>
        <w:t xml:space="preserve">, déconnectés des affrontements économiques réels, et proclamés sans considération de leur exercice — d’où l’exigence de libertés </w:t>
      </w:r>
      <w:r>
        <w:rPr>
          <w:rFonts w:ascii="Calibri" w:eastAsia="Calibri" w:hAnsi="Calibri" w:cs="Calibri"/>
          <w:b/>
          <w:bCs/>
          <w:color w:val="1A1A1A"/>
        </w:rPr>
        <w:t>réelles</w:t>
      </w:r>
      <w:r>
        <w:rPr>
          <w:rFonts w:ascii="Calibri" w:eastAsia="Calibri" w:hAnsi="Calibri" w:cs="Calibri"/>
          <w:color w:val="1A1A1A"/>
        </w:rPr>
        <w:t>, garanties par des moyens matériels.</w:t>
      </w:r>
    </w:p>
    <w:p w14:paraId="19B2692C"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Pensée socialiste</w:t>
      </w:r>
      <w:r>
        <w:rPr>
          <w:rFonts w:ascii="Calibri" w:eastAsia="Calibri" w:hAnsi="Calibri" w:cs="Calibri"/>
          <w:color w:val="1A1A1A"/>
        </w:rPr>
        <w:t xml:space="preserve"> : aux libertés-abstentions s’ajoutent des « droits-créances » collectifs supposant l’intervention positive de l’État ; l’indifférence à la question sociale explique la chute de la monarchie en 1848.</w:t>
      </w:r>
    </w:p>
    <w:p w14:paraId="6C797D92"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Théories féministes</w:t>
      </w:r>
      <w:r>
        <w:rPr>
          <w:rFonts w:ascii="Calibri" w:eastAsia="Calibri" w:hAnsi="Calibri" w:cs="Calibri"/>
          <w:color w:val="1A1A1A"/>
        </w:rPr>
        <w:t xml:space="preserve"> : </w:t>
      </w:r>
      <w:r>
        <w:rPr>
          <w:rFonts w:ascii="Calibri" w:eastAsia="Calibri" w:hAnsi="Calibri" w:cs="Calibri"/>
          <w:color w:val="2E7D32"/>
        </w:rPr>
        <w:t>Olympe de Gouges</w:t>
      </w:r>
      <w:r>
        <w:rPr>
          <w:rFonts w:ascii="Calibri" w:eastAsia="Calibri" w:hAnsi="Calibri" w:cs="Calibri"/>
          <w:color w:val="1A1A1A"/>
        </w:rPr>
        <w:t xml:space="preserve"> (1791), guillotinée en 1793 pour avoir voulu « être un homme d’État » ; les courants philosophiques jusqu’au XVIIIe siècle n’ont conçu les droits naturels qu’au prisme du genre masculin.</w:t>
      </w:r>
    </w:p>
    <w:p w14:paraId="0BD339E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Protection du vivant face aux technologies</w:t>
      </w:r>
      <w:r>
        <w:rPr>
          <w:rFonts w:ascii="Calibri" w:eastAsia="Calibri" w:hAnsi="Calibri" w:cs="Calibri"/>
          <w:color w:val="1A1A1A"/>
        </w:rPr>
        <w:t xml:space="preserve"> : NTIC, biotechnologies, transhumanisme, clonage, PMA, fin de vie, IA. Risques identifiés : </w:t>
      </w:r>
      <w:r>
        <w:rPr>
          <w:rFonts w:ascii="Calibri" w:eastAsia="Calibri" w:hAnsi="Calibri" w:cs="Calibri"/>
          <w:b/>
          <w:bCs/>
          <w:color w:val="1A1A1A"/>
        </w:rPr>
        <w:t>scoring social</w:t>
      </w:r>
      <w:r>
        <w:rPr>
          <w:rFonts w:ascii="Calibri" w:eastAsia="Calibri" w:hAnsi="Calibri" w:cs="Calibri"/>
          <w:color w:val="1A1A1A"/>
        </w:rPr>
        <w:t xml:space="preserve"> (note attribuée en fonction des relations sociales, conditionnant logement, prêt, emploi) et </w:t>
      </w:r>
      <w:r>
        <w:rPr>
          <w:rFonts w:ascii="Calibri" w:eastAsia="Calibri" w:hAnsi="Calibri" w:cs="Calibri"/>
          <w:b/>
          <w:bCs/>
          <w:color w:val="1A1A1A"/>
        </w:rPr>
        <w:t>identification de masse</w:t>
      </w:r>
      <w:r>
        <w:rPr>
          <w:rFonts w:ascii="Calibri" w:eastAsia="Calibri" w:hAnsi="Calibri" w:cs="Calibri"/>
          <w:color w:val="1A1A1A"/>
        </w:rPr>
        <w:t xml:space="preserve"> (surveillance algorithmique des comportements suspects).</w:t>
      </w:r>
    </w:p>
    <w:p w14:paraId="41615A77" w14:textId="77777777" w:rsidR="0041688D" w:rsidRDefault="007A4A2E">
      <w:pPr>
        <w:pStyle w:val="Titre2"/>
        <w:spacing w:before="280" w:after="120"/>
      </w:pPr>
      <w:r>
        <w:rPr>
          <w:rFonts w:ascii="Calibri" w:eastAsia="Calibri" w:hAnsi="Calibri" w:cs="Calibri"/>
          <w:b/>
          <w:bCs/>
          <w:color w:val="1A1A1A"/>
          <w:sz w:val="24"/>
          <w:szCs w:val="24"/>
        </w:rPr>
        <w:t>4. Dispositif « Grand Oral »</w:t>
      </w:r>
    </w:p>
    <w:p w14:paraId="4ED85142" w14:textId="77777777" w:rsidR="0041688D" w:rsidRDefault="007A4A2E">
      <w:pPr>
        <w:pStyle w:val="Titre3"/>
        <w:spacing w:before="200" w:after="90"/>
      </w:pPr>
      <w:r>
        <w:rPr>
          <w:rFonts w:ascii="Calibri" w:eastAsia="Calibri" w:hAnsi="Calibri" w:cs="Calibri"/>
          <w:b/>
          <w:bCs/>
          <w:i/>
          <w:iCs/>
          <w:color w:val="5A5A5A"/>
          <w:sz w:val="21"/>
          <w:szCs w:val="21"/>
        </w:rPr>
        <w:t>4.1. Trois relances / questions pièges</w:t>
      </w:r>
    </w:p>
    <w:p w14:paraId="5BB23C7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Grèce antique connaissait-elle les droits de l’homme ? »</w:t>
      </w:r>
      <w:r>
        <w:rPr>
          <w:rFonts w:ascii="Calibri" w:eastAsia="Calibri" w:hAnsi="Calibri" w:cs="Calibri"/>
          <w:color w:val="1A1A1A"/>
        </w:rPr>
        <w:t xml:space="preserve"> — Non : liberté </w:t>
      </w:r>
      <w:r>
        <w:rPr>
          <w:rFonts w:ascii="Calibri" w:eastAsia="Calibri" w:hAnsi="Calibri" w:cs="Calibri"/>
          <w:i/>
          <w:iCs/>
          <w:color w:val="1A1A1A"/>
        </w:rPr>
        <w:t>citoyenne</w:t>
      </w:r>
      <w:r>
        <w:rPr>
          <w:rFonts w:ascii="Calibri" w:eastAsia="Calibri" w:hAnsi="Calibri" w:cs="Calibri"/>
          <w:color w:val="1A1A1A"/>
        </w:rPr>
        <w:t xml:space="preserve">, non </w:t>
      </w:r>
      <w:r>
        <w:rPr>
          <w:rFonts w:ascii="Calibri" w:eastAsia="Calibri" w:hAnsi="Calibri" w:cs="Calibri"/>
          <w:i/>
          <w:iCs/>
          <w:color w:val="1A1A1A"/>
        </w:rPr>
        <w:t>humaine</w:t>
      </w:r>
      <w:r>
        <w:rPr>
          <w:rFonts w:ascii="Calibri" w:eastAsia="Calibri" w:hAnsi="Calibri" w:cs="Calibri"/>
          <w:color w:val="1A1A1A"/>
        </w:rPr>
        <w:t xml:space="preserve"> ; elle repose sur l’égalité devant la loi et la prise de parole à l’assemblée, mais n’est pas un instrument de protection face à l’État. Nuance stoïcienne : la raison est intrinsèque à tout humain, esclaves compris.</w:t>
      </w:r>
    </w:p>
    <w:p w14:paraId="5FC7C71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Le christianisme est-il à l’origine des droits de l’homme ? »</w:t>
      </w:r>
      <w:r>
        <w:rPr>
          <w:rFonts w:ascii="Calibri" w:eastAsia="Calibri" w:hAnsi="Calibri" w:cs="Calibri"/>
          <w:color w:val="1A1A1A"/>
        </w:rPr>
        <w:t xml:space="preserve"> — Réponse dialectique obligatoire : apports (dignité, égalité spirituelle, séparation des ordres) / obstacles (inégalité de fait, statut de la femme, esclavage, morale sexuelle). Ne jamais répondre par oui ou non sec.</w:t>
      </w:r>
    </w:p>
    <w:p w14:paraId="0E2D162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Les droits de l’homme sont-ils une invention moderne ? »</w:t>
      </w:r>
      <w:r>
        <w:rPr>
          <w:rFonts w:ascii="Calibri" w:eastAsia="Calibri" w:hAnsi="Calibri" w:cs="Calibri"/>
          <w:color w:val="1A1A1A"/>
        </w:rPr>
        <w:t xml:space="preserve"> — Exposer la thèse de </w:t>
      </w:r>
      <w:r>
        <w:rPr>
          <w:rFonts w:ascii="Calibri" w:eastAsia="Calibri" w:hAnsi="Calibri" w:cs="Calibri"/>
          <w:color w:val="2E7D32"/>
        </w:rPr>
        <w:t>Villey</w:t>
      </w:r>
      <w:r>
        <w:rPr>
          <w:rFonts w:ascii="Calibri" w:eastAsia="Calibri" w:hAnsi="Calibri" w:cs="Calibri"/>
          <w:color w:val="1A1A1A"/>
        </w:rPr>
        <w:t xml:space="preserve"> (nominalisme, dérive individualiste, perte du droit objectif) et la contre-thèse de la continuité (lois non écrites d’Antigone, stoïcisme, Salamanque).</w:t>
      </w:r>
    </w:p>
    <w:p w14:paraId="72B84988" w14:textId="77777777" w:rsidR="0041688D" w:rsidRDefault="007A4A2E">
      <w:pPr>
        <w:pStyle w:val="Titre3"/>
        <w:spacing w:before="200" w:after="90"/>
      </w:pPr>
      <w:r>
        <w:rPr>
          <w:rFonts w:ascii="Calibri" w:eastAsia="Calibri" w:hAnsi="Calibri" w:cs="Calibri"/>
          <w:b/>
          <w:bCs/>
          <w:i/>
          <w:iCs/>
          <w:color w:val="5A5A5A"/>
          <w:sz w:val="21"/>
          <w:szCs w:val="21"/>
        </w:rPr>
        <w:t>4.2. Sujets d’exposé rattachables</w:t>
      </w:r>
    </w:p>
    <w:p w14:paraId="22E9E569"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libertés chez les penseurs du contrat social » (sujet de dissertation expressément proposé par le fascicule).</w:t>
      </w:r>
    </w:p>
    <w:p w14:paraId="0212C27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Droit naturel et droits de l’homme » ; « La sécularisation du droit naturel ».</w:t>
      </w:r>
    </w:p>
    <w:p w14:paraId="24BC0AFB"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droits de l’homme sont-ils occidentaux ? » ; « Antigone et l’État de droit ».</w:t>
      </w:r>
    </w:p>
    <w:p w14:paraId="5CFE034B"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libertés à l’épreuve du transhumanisme ».</w:t>
      </w:r>
    </w:p>
    <w:p w14:paraId="17D1495D"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52F8249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Grèce antique connaissait-elle les droits de l’homme ?</w:t>
      </w:r>
      <w:r>
        <w:rPr>
          <w:rFonts w:ascii="Calibri" w:eastAsia="Calibri" w:hAnsi="Calibri" w:cs="Calibri"/>
          <w:color w:val="1A1A1A"/>
        </w:rPr>
        <w:t xml:space="preserve"> — Non : la liberté y est </w:t>
      </w:r>
      <w:r>
        <w:rPr>
          <w:rFonts w:ascii="Calibri" w:eastAsia="Calibri" w:hAnsi="Calibri" w:cs="Calibri"/>
          <w:b/>
          <w:bCs/>
          <w:color w:val="1A1A1A"/>
        </w:rPr>
        <w:t>citoyenne</w:t>
      </w:r>
      <w:r>
        <w:rPr>
          <w:rFonts w:ascii="Calibri" w:eastAsia="Calibri" w:hAnsi="Calibri" w:cs="Calibri"/>
          <w:color w:val="1A1A1A"/>
        </w:rPr>
        <w:t xml:space="preserve"> et non </w:t>
      </w:r>
      <w:r>
        <w:rPr>
          <w:rFonts w:ascii="Calibri" w:eastAsia="Calibri" w:hAnsi="Calibri" w:cs="Calibri"/>
          <w:b/>
          <w:bCs/>
          <w:color w:val="1A1A1A"/>
        </w:rPr>
        <w:t>humaine</w:t>
      </w:r>
      <w:r>
        <w:rPr>
          <w:rFonts w:ascii="Calibri" w:eastAsia="Calibri" w:hAnsi="Calibri" w:cs="Calibri"/>
          <w:color w:val="1A1A1A"/>
        </w:rPr>
        <w:t>. Elle repose sur l’égalité devant la loi et la prise de parole à l’assemblée, mais n’est pas un instrument de protection face à l’État ; étrangers, femmes et esclaves en sont exclus. Nuance stoïcienne : la raison est intrinsèque à tout humain, esclaves compris.</w:t>
      </w:r>
    </w:p>
    <w:p w14:paraId="14A08A5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 christianisme est-il à l’origine des droits de l’homme ?</w:t>
      </w:r>
      <w:r>
        <w:rPr>
          <w:rFonts w:ascii="Calibri" w:eastAsia="Calibri" w:hAnsi="Calibri" w:cs="Calibri"/>
          <w:color w:val="1A1A1A"/>
        </w:rPr>
        <w:t xml:space="preserve"> — Réponse dialectique obligatoire : apports (dignité par la création, égalité spirituelle de Galates III, 28, séparation du spirituel et du temporel) et obstacles (absence d’égalité absolue, subordination de la femme, absence de remise en cause de l’esclavage). Ne jamais répondre par oui ou par non.</w:t>
      </w:r>
    </w:p>
    <w:p w14:paraId="6DE85BD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Qui soutient que les droits subjectifs sont une invention moderne ?</w:t>
      </w:r>
      <w:r>
        <w:rPr>
          <w:rFonts w:ascii="Calibri" w:eastAsia="Calibri" w:hAnsi="Calibri" w:cs="Calibri"/>
          <w:color w:val="1A1A1A"/>
        </w:rPr>
        <w:t xml:space="preserve"> — </w:t>
      </w:r>
      <w:r>
        <w:rPr>
          <w:rFonts w:ascii="Calibri" w:eastAsia="Calibri" w:hAnsi="Calibri" w:cs="Calibri"/>
          <w:color w:val="2E7D32"/>
        </w:rPr>
        <w:t>Michel Villey</w:t>
      </w:r>
      <w:r>
        <w:rPr>
          <w:rFonts w:ascii="Calibri" w:eastAsia="Calibri" w:hAnsi="Calibri" w:cs="Calibri"/>
          <w:color w:val="1A1A1A"/>
        </w:rPr>
        <w:t xml:space="preserve"> : leur racine est le </w:t>
      </w:r>
      <w:r>
        <w:rPr>
          <w:rFonts w:ascii="Calibri" w:eastAsia="Calibri" w:hAnsi="Calibri" w:cs="Calibri"/>
          <w:b/>
          <w:bCs/>
          <w:color w:val="1A1A1A"/>
        </w:rPr>
        <w:t>nominalisme</w:t>
      </w:r>
      <w:r>
        <w:rPr>
          <w:rFonts w:ascii="Calibri" w:eastAsia="Calibri" w:hAnsi="Calibri" w:cs="Calibri"/>
          <w:color w:val="1A1A1A"/>
        </w:rPr>
        <w:t xml:space="preserve"> médiéval (</w:t>
      </w:r>
      <w:r>
        <w:rPr>
          <w:rFonts w:ascii="Calibri" w:eastAsia="Calibri" w:hAnsi="Calibri" w:cs="Calibri"/>
          <w:color w:val="2E7D32"/>
        </w:rPr>
        <w:t>Guillaume d’Occam</w:t>
      </w:r>
      <w:r>
        <w:rPr>
          <w:rFonts w:ascii="Calibri" w:eastAsia="Calibri" w:hAnsi="Calibri" w:cs="Calibri"/>
          <w:color w:val="1A1A1A"/>
        </w:rPr>
        <w:t>), en rupture avec l’aristotélo-thomisme ; la modernité aurait sacrifié la conception classique du droit comme réalité extérieure.</w:t>
      </w:r>
    </w:p>
    <w:p w14:paraId="061802F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Chez qui l’état de nature est-il un état de guerre ?</w:t>
      </w:r>
      <w:r>
        <w:rPr>
          <w:rFonts w:ascii="Calibri" w:eastAsia="Calibri" w:hAnsi="Calibri" w:cs="Calibri"/>
          <w:color w:val="1A1A1A"/>
        </w:rPr>
        <w:t xml:space="preserve"> — Chez </w:t>
      </w:r>
      <w:r>
        <w:rPr>
          <w:rFonts w:ascii="Calibri" w:eastAsia="Calibri" w:hAnsi="Calibri" w:cs="Calibri"/>
          <w:color w:val="2E7D32"/>
        </w:rPr>
        <w:t>Hobbes</w:t>
      </w:r>
      <w:r>
        <w:rPr>
          <w:rFonts w:ascii="Calibri" w:eastAsia="Calibri" w:hAnsi="Calibri" w:cs="Calibri"/>
          <w:color w:val="1A1A1A"/>
        </w:rPr>
        <w:t xml:space="preserve">. </w:t>
      </w:r>
      <w:r>
        <w:rPr>
          <w:rFonts w:ascii="Calibri" w:eastAsia="Calibri" w:hAnsi="Calibri" w:cs="Calibri"/>
          <w:color w:val="2E7D32"/>
        </w:rPr>
        <w:t>Locke</w:t>
      </w:r>
      <w:r>
        <w:rPr>
          <w:rFonts w:ascii="Calibri" w:eastAsia="Calibri" w:hAnsi="Calibri" w:cs="Calibri"/>
          <w:color w:val="1A1A1A"/>
        </w:rPr>
        <w:t xml:space="preserve"> décrit un état de </w:t>
      </w:r>
      <w:r>
        <w:rPr>
          <w:rFonts w:ascii="Calibri" w:eastAsia="Calibri" w:hAnsi="Calibri" w:cs="Calibri"/>
          <w:b/>
          <w:bCs/>
          <w:color w:val="1A1A1A"/>
        </w:rPr>
        <w:t>paix</w:t>
      </w:r>
      <w:r>
        <w:rPr>
          <w:rFonts w:ascii="Calibri" w:eastAsia="Calibri" w:hAnsi="Calibri" w:cs="Calibri"/>
          <w:color w:val="1A1A1A"/>
        </w:rPr>
        <w:t xml:space="preserve"> précaire ; l’inversion est l’erreur classique.</w:t>
      </w:r>
    </w:p>
    <w:p w14:paraId="6236E96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Rousseau consacre-t-il une aliénation partielle ?</w:t>
      </w:r>
      <w:r>
        <w:rPr>
          <w:rFonts w:ascii="Calibri" w:eastAsia="Calibri" w:hAnsi="Calibri" w:cs="Calibri"/>
          <w:color w:val="1A1A1A"/>
        </w:rPr>
        <w:t xml:space="preserve"> — Non : </w:t>
      </w:r>
      <w:r>
        <w:rPr>
          <w:rFonts w:ascii="Calibri" w:eastAsia="Calibri" w:hAnsi="Calibri" w:cs="Calibri"/>
          <w:b/>
          <w:bCs/>
          <w:color w:val="1A1A1A"/>
        </w:rPr>
        <w:t>totale</w:t>
      </w:r>
      <w:r>
        <w:rPr>
          <w:rFonts w:ascii="Calibri" w:eastAsia="Calibri" w:hAnsi="Calibri" w:cs="Calibri"/>
          <w:color w:val="1A1A1A"/>
        </w:rPr>
        <w:t xml:space="preserve">, comme Hobbes — mais au profit de la </w:t>
      </w:r>
      <w:r>
        <w:rPr>
          <w:rFonts w:ascii="Calibri" w:eastAsia="Calibri" w:hAnsi="Calibri" w:cs="Calibri"/>
          <w:b/>
          <w:bCs/>
          <w:color w:val="1A1A1A"/>
        </w:rPr>
        <w:t>volonté générale</w:t>
      </w:r>
      <w:r>
        <w:rPr>
          <w:rFonts w:ascii="Calibri" w:eastAsia="Calibri" w:hAnsi="Calibri" w:cs="Calibri"/>
          <w:color w:val="1A1A1A"/>
        </w:rPr>
        <w:t>, non d’un souverain. Seul Locke ne consent qu’à une limitation.</w:t>
      </w:r>
    </w:p>
    <w:p w14:paraId="6FA4807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 principe de subsidiarité de la doctrine sociale de l’Église, c’est quoi ?</w:t>
      </w:r>
      <w:r>
        <w:rPr>
          <w:rFonts w:ascii="Calibri" w:eastAsia="Calibri" w:hAnsi="Calibri" w:cs="Calibri"/>
          <w:color w:val="1A1A1A"/>
        </w:rPr>
        <w:t xml:space="preserve"> — Le groupement supérieur </w:t>
      </w:r>
      <w:r>
        <w:rPr>
          <w:rFonts w:ascii="Calibri" w:eastAsia="Calibri" w:hAnsi="Calibri" w:cs="Calibri"/>
          <w:b/>
          <w:bCs/>
          <w:color w:val="1A1A1A"/>
        </w:rPr>
        <w:t>soutient</w:t>
      </w:r>
      <w:r>
        <w:rPr>
          <w:rFonts w:ascii="Calibri" w:eastAsia="Calibri" w:hAnsi="Calibri" w:cs="Calibri"/>
          <w:color w:val="1A1A1A"/>
        </w:rPr>
        <w:t xml:space="preserve"> le groupement inférieur sans s’y substituer. À ne pas confondre avec la supplétivité, ni avec la subsidiarité du système conventionnel européen.</w:t>
      </w:r>
    </w:p>
    <w:p w14:paraId="14E2091D" w14:textId="77777777" w:rsidR="0041688D" w:rsidRDefault="007A4A2E">
      <w:r>
        <w:br w:type="page"/>
      </w:r>
    </w:p>
    <w:p w14:paraId="3E845EF3"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3 — LES ORIGINES TEXTUELLES</w:t>
      </w:r>
    </w:p>
    <w:p w14:paraId="773B59B4"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3AED4EE5"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3CF86E7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i/>
          <w:iCs/>
          <w:color w:val="1A1A1A"/>
        </w:rPr>
        <w:t>No taxation without representation</w:t>
      </w:r>
      <w:r>
        <w:rPr>
          <w:rFonts w:ascii="Calibri" w:eastAsia="Calibri" w:hAnsi="Calibri" w:cs="Calibri"/>
          <w:color w:val="1A1A1A"/>
        </w:rPr>
        <w:t xml:space="preserve"> » : avant d’être une philosophie, les droits sont une </w:t>
      </w:r>
      <w:r>
        <w:rPr>
          <w:rFonts w:ascii="Calibri" w:eastAsia="Calibri" w:hAnsi="Calibri" w:cs="Calibri"/>
          <w:b/>
          <w:bCs/>
          <w:color w:val="1A1A1A"/>
        </w:rPr>
        <w:t>résistance fiscale</w:t>
      </w:r>
      <w:r>
        <w:rPr>
          <w:rFonts w:ascii="Calibri" w:eastAsia="Calibri" w:hAnsi="Calibri" w:cs="Calibri"/>
          <w:color w:val="1A1A1A"/>
        </w:rPr>
        <w:t>. Les premiers textes anglais ne proclament pas l’Homme ; ils arrachent au monarque des prérogatives concrètes.</w:t>
      </w:r>
    </w:p>
    <w:p w14:paraId="21B201A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Accroche alternative : « </w:t>
      </w:r>
      <w:r>
        <w:rPr>
          <w:rFonts w:ascii="Calibri" w:eastAsia="Calibri" w:hAnsi="Calibri" w:cs="Calibri"/>
          <w:i/>
          <w:iCs/>
          <w:color w:val="1A1A1A"/>
        </w:rPr>
        <w:t xml:space="preserve">Debet rex esse </w:t>
      </w:r>
      <w:proofErr w:type="spellStart"/>
      <w:r>
        <w:rPr>
          <w:rFonts w:ascii="Calibri" w:eastAsia="Calibri" w:hAnsi="Calibri" w:cs="Calibri"/>
          <w:i/>
          <w:iCs/>
          <w:color w:val="1A1A1A"/>
        </w:rPr>
        <w:t>sub</w:t>
      </w:r>
      <w:proofErr w:type="spellEnd"/>
      <w:r>
        <w:rPr>
          <w:rFonts w:ascii="Calibri" w:eastAsia="Calibri" w:hAnsi="Calibri" w:cs="Calibri"/>
          <w:i/>
          <w:iCs/>
          <w:color w:val="1A1A1A"/>
        </w:rPr>
        <w:t xml:space="preserve"> lege</w:t>
      </w:r>
      <w:r>
        <w:rPr>
          <w:rFonts w:ascii="Calibri" w:eastAsia="Calibri" w:hAnsi="Calibri" w:cs="Calibri"/>
          <w:color w:val="1A1A1A"/>
        </w:rPr>
        <w:t xml:space="preserve"> » (</w:t>
      </w:r>
      <w:r>
        <w:rPr>
          <w:rFonts w:ascii="Calibri" w:eastAsia="Calibri" w:hAnsi="Calibri" w:cs="Calibri"/>
          <w:color w:val="1E88E5"/>
        </w:rPr>
        <w:t>Bill of Rights, 1689</w:t>
      </w:r>
      <w:r>
        <w:rPr>
          <w:rFonts w:ascii="Calibri" w:eastAsia="Calibri" w:hAnsi="Calibri" w:cs="Calibri"/>
          <w:color w:val="1A1A1A"/>
        </w:rPr>
        <w:t>) — la formule condense l’idée d’État de droit deux siècles avant sa théorisation.</w:t>
      </w:r>
    </w:p>
    <w:p w14:paraId="44F62F45"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33804E7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Trois foyers successifs</w:t>
      </w:r>
      <w:r>
        <w:rPr>
          <w:rFonts w:ascii="Calibri" w:eastAsia="Calibri" w:hAnsi="Calibri" w:cs="Calibri"/>
          <w:color w:val="1A1A1A"/>
        </w:rPr>
        <w:t xml:space="preserve"> : l’</w:t>
      </w:r>
      <w:r>
        <w:rPr>
          <w:rFonts w:ascii="Calibri" w:eastAsia="Calibri" w:hAnsi="Calibri" w:cs="Calibri"/>
          <w:b/>
          <w:bCs/>
          <w:color w:val="1A1A1A"/>
        </w:rPr>
        <w:t>Angleterre</w:t>
      </w:r>
      <w:r>
        <w:rPr>
          <w:rFonts w:ascii="Calibri" w:eastAsia="Calibri" w:hAnsi="Calibri" w:cs="Calibri"/>
          <w:color w:val="1A1A1A"/>
        </w:rPr>
        <w:t xml:space="preserve"> (textes courts, pragmatiques, catégoriels, nés de crises) ; l’</w:t>
      </w:r>
      <w:r>
        <w:rPr>
          <w:rFonts w:ascii="Calibri" w:eastAsia="Calibri" w:hAnsi="Calibri" w:cs="Calibri"/>
          <w:b/>
          <w:bCs/>
          <w:color w:val="1A1A1A"/>
        </w:rPr>
        <w:t>Amérique</w:t>
      </w:r>
      <w:r>
        <w:rPr>
          <w:rFonts w:ascii="Calibri" w:eastAsia="Calibri" w:hAnsi="Calibri" w:cs="Calibri"/>
          <w:color w:val="1A1A1A"/>
        </w:rPr>
        <w:t xml:space="preserve"> (déclarations de droits précédant les constitutions, logique de </w:t>
      </w:r>
      <w:r>
        <w:rPr>
          <w:rFonts w:ascii="Calibri" w:eastAsia="Calibri" w:hAnsi="Calibri" w:cs="Calibri"/>
          <w:i/>
          <w:iCs/>
          <w:color w:val="1A1A1A"/>
        </w:rPr>
        <w:t>self-government</w:t>
      </w:r>
      <w:r>
        <w:rPr>
          <w:rFonts w:ascii="Calibri" w:eastAsia="Calibri" w:hAnsi="Calibri" w:cs="Calibri"/>
          <w:color w:val="1A1A1A"/>
        </w:rPr>
        <w:t xml:space="preserve">) ; la </w:t>
      </w:r>
      <w:r>
        <w:rPr>
          <w:rFonts w:ascii="Calibri" w:eastAsia="Calibri" w:hAnsi="Calibri" w:cs="Calibri"/>
          <w:b/>
          <w:bCs/>
          <w:color w:val="1A1A1A"/>
        </w:rPr>
        <w:t>France</w:t>
      </w:r>
      <w:r>
        <w:rPr>
          <w:rFonts w:ascii="Calibri" w:eastAsia="Calibri" w:hAnsi="Calibri" w:cs="Calibri"/>
          <w:color w:val="1A1A1A"/>
        </w:rPr>
        <w:t xml:space="preserve"> (déclaration universaliste, abstraite, individualiste et privative).</w:t>
      </w:r>
    </w:p>
    <w:p w14:paraId="5C4F3AB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Caractères des droits de 1789</w:t>
      </w:r>
      <w:r>
        <w:rPr>
          <w:rFonts w:ascii="Calibri" w:eastAsia="Calibri" w:hAnsi="Calibri" w:cs="Calibri"/>
          <w:color w:val="1A1A1A"/>
        </w:rPr>
        <w:t xml:space="preserve"> : </w:t>
      </w:r>
      <w:r>
        <w:rPr>
          <w:rFonts w:ascii="Calibri" w:eastAsia="Calibri" w:hAnsi="Calibri" w:cs="Calibri"/>
          <w:b/>
          <w:bCs/>
          <w:color w:val="1A1A1A"/>
        </w:rPr>
        <w:t>individuels</w:t>
      </w:r>
      <w:r>
        <w:rPr>
          <w:rFonts w:ascii="Calibri" w:eastAsia="Calibri" w:hAnsi="Calibri" w:cs="Calibri"/>
          <w:color w:val="1A1A1A"/>
        </w:rPr>
        <w:t xml:space="preserve"> (aucun corps intermédiaire — décret d’Allarde), </w:t>
      </w:r>
      <w:r>
        <w:rPr>
          <w:rFonts w:ascii="Calibri" w:eastAsia="Calibri" w:hAnsi="Calibri" w:cs="Calibri"/>
          <w:b/>
          <w:bCs/>
          <w:color w:val="1A1A1A"/>
        </w:rPr>
        <w:t>absolus</w:t>
      </w:r>
      <w:r>
        <w:rPr>
          <w:rFonts w:ascii="Calibri" w:eastAsia="Calibri" w:hAnsi="Calibri" w:cs="Calibri"/>
          <w:color w:val="1A1A1A"/>
        </w:rPr>
        <w:t xml:space="preserve"> (libertés-barrières opposées à l’ingérence de l’État), </w:t>
      </w:r>
      <w:r>
        <w:rPr>
          <w:rFonts w:ascii="Calibri" w:eastAsia="Calibri" w:hAnsi="Calibri" w:cs="Calibri"/>
          <w:b/>
          <w:bCs/>
          <w:color w:val="1A1A1A"/>
        </w:rPr>
        <w:t>privatifs</w:t>
      </w:r>
      <w:r>
        <w:rPr>
          <w:rFonts w:ascii="Calibri" w:eastAsia="Calibri" w:hAnsi="Calibri" w:cs="Calibri"/>
          <w:color w:val="1A1A1A"/>
        </w:rPr>
        <w:t xml:space="preserve"> (la liberté civile précède les droits politiques) — d’où le </w:t>
      </w:r>
      <w:r>
        <w:rPr>
          <w:rFonts w:ascii="Calibri" w:eastAsia="Calibri" w:hAnsi="Calibri" w:cs="Calibri"/>
          <w:b/>
          <w:bCs/>
          <w:color w:val="1A1A1A"/>
        </w:rPr>
        <w:t>légicentrisme</w:t>
      </w:r>
      <w:r>
        <w:rPr>
          <w:rFonts w:ascii="Calibri" w:eastAsia="Calibri" w:hAnsi="Calibri" w:cs="Calibri"/>
          <w:color w:val="1A1A1A"/>
        </w:rPr>
        <w:t xml:space="preserve"> : la loi seule peut limiter la liberté.</w:t>
      </w:r>
    </w:p>
    <w:p w14:paraId="668C789D" w14:textId="77777777" w:rsidR="0041688D" w:rsidRDefault="007A4A2E">
      <w:pPr>
        <w:pStyle w:val="Titre3"/>
        <w:spacing w:before="200" w:after="90"/>
      </w:pPr>
      <w:r>
        <w:rPr>
          <w:rFonts w:ascii="Calibri" w:eastAsia="Calibri" w:hAnsi="Calibri" w:cs="Calibri"/>
          <w:b/>
          <w:bCs/>
          <w:i/>
          <w:iCs/>
          <w:color w:val="5A5A5A"/>
          <w:sz w:val="21"/>
          <w:szCs w:val="21"/>
        </w:rPr>
        <w:t>Les cinq références incontournables</w:t>
      </w:r>
    </w:p>
    <w:p w14:paraId="35FBFBB9"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Magna Carta, 1215, art. 39</w:t>
      </w:r>
      <w:r>
        <w:rPr>
          <w:rFonts w:ascii="Calibri" w:eastAsia="Calibri" w:hAnsi="Calibri" w:cs="Calibri"/>
          <w:color w:val="1A1A1A"/>
        </w:rPr>
        <w:t xml:space="preserve"> : nul homme libre arrêté, emprisonné ou dépossédé « </w:t>
      </w:r>
      <w:r>
        <w:rPr>
          <w:rFonts w:ascii="Calibri" w:eastAsia="Calibri" w:hAnsi="Calibri" w:cs="Calibri"/>
          <w:i/>
          <w:iCs/>
          <w:color w:val="1A1A1A"/>
        </w:rPr>
        <w:t>sans un jugement légal de ses pairs et conformément à la loi du pays</w:t>
      </w:r>
      <w:r>
        <w:rPr>
          <w:rFonts w:ascii="Calibri" w:eastAsia="Calibri" w:hAnsi="Calibri" w:cs="Calibri"/>
          <w:color w:val="1A1A1A"/>
        </w:rPr>
        <w:t xml:space="preserve"> ».</w:t>
      </w:r>
    </w:p>
    <w:p w14:paraId="1EF4B62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Bill of Rights, 1689</w:t>
      </w:r>
      <w:r>
        <w:rPr>
          <w:rFonts w:ascii="Calibri" w:eastAsia="Calibri" w:hAnsi="Calibri" w:cs="Calibri"/>
          <w:color w:val="1A1A1A"/>
        </w:rPr>
        <w:t xml:space="preserve"> : consentement à l’impôt, pétition, élections libres, liberté d’expression au Parlement, </w:t>
      </w:r>
      <w:r>
        <w:rPr>
          <w:rFonts w:ascii="Calibri" w:eastAsia="Calibri" w:hAnsi="Calibri" w:cs="Calibri"/>
          <w:i/>
          <w:iCs/>
          <w:color w:val="1A1A1A"/>
        </w:rPr>
        <w:t>habeas corpus</w:t>
      </w:r>
      <w:r>
        <w:rPr>
          <w:rFonts w:ascii="Calibri" w:eastAsia="Calibri" w:hAnsi="Calibri" w:cs="Calibri"/>
          <w:color w:val="1A1A1A"/>
        </w:rPr>
        <w:t xml:space="preserve"> — et l’ancêtre de l’</w:t>
      </w:r>
      <w:r>
        <w:rPr>
          <w:rFonts w:ascii="Calibri" w:eastAsia="Calibri" w:hAnsi="Calibri" w:cs="Calibri"/>
          <w:color w:val="1E88E5"/>
        </w:rPr>
        <w:t>art. 3 CEDH</w:t>
      </w:r>
      <w:r>
        <w:rPr>
          <w:rFonts w:ascii="Calibri" w:eastAsia="Calibri" w:hAnsi="Calibri" w:cs="Calibri"/>
          <w:color w:val="1A1A1A"/>
        </w:rPr>
        <w:t xml:space="preserve"> (« peines cruelles ou inusitées »).</w:t>
      </w:r>
    </w:p>
    <w:p w14:paraId="2CFC0C9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Constitution de Virginie, 12 juin 1776</w:t>
      </w:r>
      <w:r>
        <w:rPr>
          <w:rFonts w:ascii="Calibri" w:eastAsia="Calibri" w:hAnsi="Calibri" w:cs="Calibri"/>
          <w:color w:val="1A1A1A"/>
        </w:rPr>
        <w:t xml:space="preserve"> (George Mason) : </w:t>
      </w:r>
      <w:r>
        <w:rPr>
          <w:rFonts w:ascii="Calibri" w:eastAsia="Calibri" w:hAnsi="Calibri" w:cs="Calibri"/>
          <w:b/>
          <w:bCs/>
          <w:color w:val="1A1A1A"/>
        </w:rPr>
        <w:t>première déclaration des droits au sens moderne</w:t>
      </w:r>
      <w:r>
        <w:rPr>
          <w:rFonts w:ascii="Calibri" w:eastAsia="Calibri" w:hAnsi="Calibri" w:cs="Calibri"/>
          <w:color w:val="1A1A1A"/>
        </w:rPr>
        <w:t>, seize articles.</w:t>
      </w:r>
    </w:p>
    <w:p w14:paraId="5C7BFFA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DDHC du 26 août 1789</w:t>
      </w:r>
      <w:r>
        <w:rPr>
          <w:rFonts w:ascii="Calibri" w:eastAsia="Calibri" w:hAnsi="Calibri" w:cs="Calibri"/>
          <w:color w:val="1A1A1A"/>
        </w:rPr>
        <w:t xml:space="preserve"> : </w:t>
      </w:r>
      <w:r>
        <w:rPr>
          <w:rFonts w:ascii="Calibri" w:eastAsia="Calibri" w:hAnsi="Calibri" w:cs="Calibri"/>
          <w:color w:val="1E88E5"/>
        </w:rPr>
        <w:t>art. 1er</w:t>
      </w:r>
      <w:r>
        <w:rPr>
          <w:rFonts w:ascii="Calibri" w:eastAsia="Calibri" w:hAnsi="Calibri" w:cs="Calibri"/>
          <w:color w:val="1A1A1A"/>
        </w:rPr>
        <w:t xml:space="preserve"> (libres et égaux), </w:t>
      </w:r>
      <w:r>
        <w:rPr>
          <w:rFonts w:ascii="Calibri" w:eastAsia="Calibri" w:hAnsi="Calibri" w:cs="Calibri"/>
          <w:color w:val="1E88E5"/>
        </w:rPr>
        <w:t>art. 2</w:t>
      </w:r>
      <w:r>
        <w:rPr>
          <w:rFonts w:ascii="Calibri" w:eastAsia="Calibri" w:hAnsi="Calibri" w:cs="Calibri"/>
          <w:color w:val="1A1A1A"/>
        </w:rPr>
        <w:t xml:space="preserve"> (droits naturels et imprescriptibles), </w:t>
      </w:r>
      <w:r>
        <w:rPr>
          <w:rFonts w:ascii="Calibri" w:eastAsia="Calibri" w:hAnsi="Calibri" w:cs="Calibri"/>
          <w:color w:val="1E88E5"/>
        </w:rPr>
        <w:t>art. 4</w:t>
      </w:r>
      <w:r>
        <w:rPr>
          <w:rFonts w:ascii="Calibri" w:eastAsia="Calibri" w:hAnsi="Calibri" w:cs="Calibri"/>
          <w:color w:val="1A1A1A"/>
        </w:rPr>
        <w:t xml:space="preserve"> (bornes déterminées par la loi), </w:t>
      </w:r>
      <w:r>
        <w:rPr>
          <w:rFonts w:ascii="Calibri" w:eastAsia="Calibri" w:hAnsi="Calibri" w:cs="Calibri"/>
          <w:color w:val="1E88E5"/>
        </w:rPr>
        <w:t>art. 16</w:t>
      </w:r>
      <w:r>
        <w:rPr>
          <w:rFonts w:ascii="Calibri" w:eastAsia="Calibri" w:hAnsi="Calibri" w:cs="Calibri"/>
          <w:color w:val="1A1A1A"/>
        </w:rPr>
        <w:t xml:space="preserve"> (garantie des droits et séparation des pouvoirs).</w:t>
      </w:r>
    </w:p>
    <w:p w14:paraId="1C0C9599"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Décret du 27 avril 1848</w:t>
      </w:r>
      <w:r>
        <w:rPr>
          <w:rFonts w:ascii="Calibri" w:eastAsia="Calibri" w:hAnsi="Calibri" w:cs="Calibri"/>
          <w:color w:val="1A1A1A"/>
        </w:rPr>
        <w:t xml:space="preserve"> abolissant l’esclavage — le </w:t>
      </w:r>
      <w:r>
        <w:rPr>
          <w:rFonts w:ascii="Calibri" w:eastAsia="Calibri" w:hAnsi="Calibri" w:cs="Calibri"/>
          <w:color w:val="1E88E5"/>
        </w:rPr>
        <w:t>Code noir</w:t>
      </w:r>
      <w:r>
        <w:rPr>
          <w:rFonts w:ascii="Calibri" w:eastAsia="Calibri" w:hAnsi="Calibri" w:cs="Calibri"/>
          <w:color w:val="1A1A1A"/>
        </w:rPr>
        <w:t xml:space="preserve"> de 1685 n’ayant jamais été expressément abrogé, l’Assemblée nationale a adopté à l’unanimité, le </w:t>
      </w:r>
      <w:r>
        <w:rPr>
          <w:rFonts w:ascii="Calibri" w:eastAsia="Calibri" w:hAnsi="Calibri" w:cs="Calibri"/>
          <w:b/>
          <w:bCs/>
          <w:color w:val="1A1A1A"/>
        </w:rPr>
        <w:t>28 mai 2026</w:t>
      </w:r>
      <w:r>
        <w:rPr>
          <w:rFonts w:ascii="Calibri" w:eastAsia="Calibri" w:hAnsi="Calibri" w:cs="Calibri"/>
          <w:color w:val="1A1A1A"/>
        </w:rPr>
        <w:t>, un texte prévoyant son abrogation expresse.</w:t>
      </w:r>
    </w:p>
    <w:p w14:paraId="29D3CAD3"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3D18DBF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Commentaire de l’article 1er de la DDHC »</w:t>
      </w:r>
      <w:r>
        <w:rPr>
          <w:rFonts w:ascii="Calibri" w:eastAsia="Calibri" w:hAnsi="Calibri" w:cs="Calibri"/>
          <w:color w:val="1A1A1A"/>
        </w:rPr>
        <w:t xml:space="preserve"> — </w:t>
      </w:r>
      <w:r>
        <w:rPr>
          <w:rFonts w:ascii="Calibri" w:eastAsia="Calibri" w:hAnsi="Calibri" w:cs="Calibri"/>
          <w:b/>
          <w:bCs/>
          <w:color w:val="1A1A1A"/>
        </w:rPr>
        <w:t>I. L’affirmation d’une égalité de droit</w:t>
      </w:r>
      <w:r>
        <w:rPr>
          <w:rFonts w:ascii="Calibri" w:eastAsia="Calibri" w:hAnsi="Calibri" w:cs="Calibri"/>
          <w:color w:val="1A1A1A"/>
        </w:rPr>
        <w:t xml:space="preserve"> (A. « naissent et demeurent » : naturalisme et permanence des droits ; B. Une égalité </w:t>
      </w:r>
      <w:r>
        <w:rPr>
          <w:rFonts w:ascii="Calibri" w:eastAsia="Calibri" w:hAnsi="Calibri" w:cs="Calibri"/>
          <w:i/>
          <w:iCs/>
          <w:color w:val="1A1A1A"/>
        </w:rPr>
        <w:t>juridique</w:t>
      </w:r>
      <w:r>
        <w:rPr>
          <w:rFonts w:ascii="Calibri" w:eastAsia="Calibri" w:hAnsi="Calibri" w:cs="Calibri"/>
          <w:color w:val="1A1A1A"/>
        </w:rPr>
        <w:t xml:space="preserve">, non une égalité de condition ni de citoyenneté) / </w:t>
      </w:r>
      <w:r>
        <w:rPr>
          <w:rFonts w:ascii="Calibri" w:eastAsia="Calibri" w:hAnsi="Calibri" w:cs="Calibri"/>
          <w:b/>
          <w:bCs/>
          <w:color w:val="1A1A1A"/>
        </w:rPr>
        <w:t>II. Une égalité assortie d’une réserve</w:t>
      </w:r>
      <w:r>
        <w:rPr>
          <w:rFonts w:ascii="Calibri" w:eastAsia="Calibri" w:hAnsi="Calibri" w:cs="Calibri"/>
          <w:color w:val="1A1A1A"/>
        </w:rPr>
        <w:t xml:space="preserve"> (A. Les « distinctions sociales » fondées sur l’utilité commune : la porte ouverte à la différenciation légitime ; B. Les démentis de la pratique révolutionnaire : suffrage censitaire, exclusion des femmes, maintien du Code noir).</w:t>
      </w:r>
    </w:p>
    <w:p w14:paraId="7DBC62D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L’influence américaine sur la Déclaration de 1789 »</w:t>
      </w:r>
      <w:r>
        <w:rPr>
          <w:rFonts w:ascii="Calibri" w:eastAsia="Calibri" w:hAnsi="Calibri" w:cs="Calibri"/>
          <w:color w:val="1A1A1A"/>
        </w:rPr>
        <w:t xml:space="preserve"> — </w:t>
      </w:r>
      <w:r>
        <w:rPr>
          <w:rFonts w:ascii="Calibri" w:eastAsia="Calibri" w:hAnsi="Calibri" w:cs="Calibri"/>
          <w:b/>
          <w:bCs/>
          <w:color w:val="1A1A1A"/>
        </w:rPr>
        <w:t>I. Des emprunts certains</w:t>
      </w:r>
      <w:r>
        <w:rPr>
          <w:rFonts w:ascii="Calibri" w:eastAsia="Calibri" w:hAnsi="Calibri" w:cs="Calibri"/>
          <w:color w:val="1A1A1A"/>
        </w:rPr>
        <w:t xml:space="preserve"> (A. Les vecteurs : La Fayette, le projet corédigé avec Jefferson ; B. Les correspondances textuelles avec la Constitution de Virginie et la Déclaration d’indépendance) / </w:t>
      </w:r>
      <w:r>
        <w:rPr>
          <w:rFonts w:ascii="Calibri" w:eastAsia="Calibri" w:hAnsi="Calibri" w:cs="Calibri"/>
          <w:b/>
          <w:bCs/>
          <w:color w:val="1A1A1A"/>
        </w:rPr>
        <w:t>II. Des philosophies distinctes</w:t>
      </w:r>
      <w:r>
        <w:rPr>
          <w:rFonts w:ascii="Calibri" w:eastAsia="Calibri" w:hAnsi="Calibri" w:cs="Calibri"/>
          <w:color w:val="1A1A1A"/>
        </w:rPr>
        <w:t xml:space="preserve"> (A. Pragmatisme anglo-saxon contre universalisme abstrait ; B. Légicentrisme français contre garantie juridictionnelle américaine).</w:t>
      </w:r>
    </w:p>
    <w:p w14:paraId="3F29659E"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322C343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Quatre textes américains, quatre dates</w:t>
      </w:r>
      <w:r>
        <w:rPr>
          <w:rFonts w:ascii="Calibri" w:eastAsia="Calibri" w:hAnsi="Calibri" w:cs="Calibri"/>
          <w:color w:val="1A1A1A"/>
        </w:rPr>
        <w:t xml:space="preserve"> : Constitution de Virginie (12 juin 1776) ≠ Déclaration d’indépendance (4 juillet 1776) ≠ Constitution fédérale (17 septembre 1787) ≠ Bill of Rights américain (15 décembre 1791).</w:t>
      </w:r>
    </w:p>
    <w:p w14:paraId="64DB14D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Le Bill of Rights anglais est de 1689, l’américain de 1791</w:t>
      </w:r>
      <w:r>
        <w:rPr>
          <w:rFonts w:ascii="Calibri" w:eastAsia="Calibri" w:hAnsi="Calibri" w:cs="Calibri"/>
          <w:color w:val="1A1A1A"/>
        </w:rPr>
        <w:t xml:space="preserve"> : un siècle exactement les sépare. La proximité des deux noms est le piège classique.</w:t>
      </w:r>
    </w:p>
    <w:p w14:paraId="43BA67A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La DDHC est adoptée le 26 août 1789</w:t>
      </w:r>
      <w:r>
        <w:rPr>
          <w:rFonts w:ascii="Calibri" w:eastAsia="Calibri" w:hAnsi="Calibri" w:cs="Calibri"/>
          <w:color w:val="1A1A1A"/>
        </w:rPr>
        <w:t xml:space="preserve"> et </w:t>
      </w:r>
      <w:r>
        <w:rPr>
          <w:rFonts w:ascii="Calibri" w:eastAsia="Calibri" w:hAnsi="Calibri" w:cs="Calibri"/>
          <w:b/>
          <w:bCs/>
          <w:color w:val="1A1A1A"/>
        </w:rPr>
        <w:t>promulguée</w:t>
      </w:r>
      <w:r>
        <w:rPr>
          <w:rFonts w:ascii="Calibri" w:eastAsia="Calibri" w:hAnsi="Calibri" w:cs="Calibri"/>
          <w:color w:val="1A1A1A"/>
        </w:rPr>
        <w:t xml:space="preserve"> en tête de la Constitution du 3 septembre 1791. Ne pas confondre adoption et promulgation.</w:t>
      </w:r>
    </w:p>
    <w:p w14:paraId="612811D7" w14:textId="77777777" w:rsidR="0041688D" w:rsidRDefault="007A4A2E">
      <w:r>
        <w:br w:type="page"/>
      </w:r>
    </w:p>
    <w:p w14:paraId="59415592"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3A7CB48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 </w:t>
      </w:r>
      <w:r>
        <w:rPr>
          <w:rFonts w:ascii="Calibri" w:eastAsia="Calibri" w:hAnsi="Calibri" w:cs="Calibri"/>
          <w:i/>
          <w:iCs/>
          <w:color w:val="1A1A1A"/>
        </w:rPr>
        <w:t>No taxation without representation</w:t>
      </w:r>
      <w:r>
        <w:rPr>
          <w:rFonts w:ascii="Calibri" w:eastAsia="Calibri" w:hAnsi="Calibri" w:cs="Calibri"/>
          <w:color w:val="1A1A1A"/>
        </w:rPr>
        <w:t xml:space="preserve"> » : avant d’être une philosophie, les droits sont une </w:t>
      </w:r>
      <w:r>
        <w:rPr>
          <w:rFonts w:ascii="Calibri" w:eastAsia="Calibri" w:hAnsi="Calibri" w:cs="Calibri"/>
          <w:b/>
          <w:bCs/>
          <w:color w:val="1A1A1A"/>
        </w:rPr>
        <w:t>résistance fiscale</w:t>
      </w:r>
      <w:r>
        <w:rPr>
          <w:rFonts w:ascii="Calibri" w:eastAsia="Calibri" w:hAnsi="Calibri" w:cs="Calibri"/>
          <w:color w:val="1A1A1A"/>
        </w:rPr>
        <w:t>. Les premiers textes anglais ne proclament pas l’Homme ; ils arrachent au monarque des prérogatives concrètes.</w:t>
      </w:r>
    </w:p>
    <w:p w14:paraId="5D268DD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alternative</w:t>
      </w:r>
      <w:r>
        <w:rPr>
          <w:rFonts w:ascii="Calibri" w:eastAsia="Calibri" w:hAnsi="Calibri" w:cs="Calibri"/>
          <w:color w:val="1A1A1A"/>
        </w:rPr>
        <w:t xml:space="preserve"> — « </w:t>
      </w:r>
      <w:r>
        <w:rPr>
          <w:rFonts w:ascii="Calibri" w:eastAsia="Calibri" w:hAnsi="Calibri" w:cs="Calibri"/>
          <w:i/>
          <w:iCs/>
          <w:color w:val="1A1A1A"/>
        </w:rPr>
        <w:t xml:space="preserve">Debet rex esse </w:t>
      </w:r>
      <w:proofErr w:type="spellStart"/>
      <w:r>
        <w:rPr>
          <w:rFonts w:ascii="Calibri" w:eastAsia="Calibri" w:hAnsi="Calibri" w:cs="Calibri"/>
          <w:i/>
          <w:iCs/>
          <w:color w:val="1A1A1A"/>
        </w:rPr>
        <w:t>sub</w:t>
      </w:r>
      <w:proofErr w:type="spellEnd"/>
      <w:r>
        <w:rPr>
          <w:rFonts w:ascii="Calibri" w:eastAsia="Calibri" w:hAnsi="Calibri" w:cs="Calibri"/>
          <w:i/>
          <w:iCs/>
          <w:color w:val="1A1A1A"/>
        </w:rPr>
        <w:t xml:space="preserve"> lege</w:t>
      </w:r>
      <w:r>
        <w:rPr>
          <w:rFonts w:ascii="Calibri" w:eastAsia="Calibri" w:hAnsi="Calibri" w:cs="Calibri"/>
          <w:color w:val="1A1A1A"/>
        </w:rPr>
        <w:t xml:space="preserve"> » (</w:t>
      </w:r>
      <w:r>
        <w:rPr>
          <w:rFonts w:ascii="Calibri" w:eastAsia="Calibri" w:hAnsi="Calibri" w:cs="Calibri"/>
          <w:color w:val="1E88E5"/>
        </w:rPr>
        <w:t>Bill of Rights, 1689</w:t>
      </w:r>
      <w:r>
        <w:rPr>
          <w:rFonts w:ascii="Calibri" w:eastAsia="Calibri" w:hAnsi="Calibri" w:cs="Calibri"/>
          <w:color w:val="1A1A1A"/>
        </w:rPr>
        <w:t>) : la formule condense l’idée d’État de droit deux siècles avant sa théorisation.</w:t>
      </w:r>
    </w:p>
    <w:p w14:paraId="2B1D239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Grille de lecture</w:t>
      </w:r>
      <w:r>
        <w:rPr>
          <w:rFonts w:ascii="Calibri" w:eastAsia="Calibri" w:hAnsi="Calibri" w:cs="Calibri"/>
          <w:color w:val="1A1A1A"/>
        </w:rPr>
        <w:t xml:space="preserve"> : trois foyers successifs — </w:t>
      </w:r>
      <w:r>
        <w:rPr>
          <w:rFonts w:ascii="Calibri" w:eastAsia="Calibri" w:hAnsi="Calibri" w:cs="Calibri"/>
          <w:b/>
          <w:bCs/>
          <w:color w:val="1A1A1A"/>
        </w:rPr>
        <w:t>Angleterre</w:t>
      </w:r>
      <w:r>
        <w:rPr>
          <w:rFonts w:ascii="Calibri" w:eastAsia="Calibri" w:hAnsi="Calibri" w:cs="Calibri"/>
          <w:color w:val="1A1A1A"/>
        </w:rPr>
        <w:t xml:space="preserve"> (textes courts, pragmatiques, catégoriels, nés de périodes de crise), </w:t>
      </w:r>
      <w:r>
        <w:rPr>
          <w:rFonts w:ascii="Calibri" w:eastAsia="Calibri" w:hAnsi="Calibri" w:cs="Calibri"/>
          <w:b/>
          <w:bCs/>
          <w:color w:val="1A1A1A"/>
        </w:rPr>
        <w:t>Amérique</w:t>
      </w:r>
      <w:r>
        <w:rPr>
          <w:rFonts w:ascii="Calibri" w:eastAsia="Calibri" w:hAnsi="Calibri" w:cs="Calibri"/>
          <w:color w:val="1A1A1A"/>
        </w:rPr>
        <w:t xml:space="preserve"> (déclarations de droits précédant des constitutions, logique de </w:t>
      </w:r>
      <w:r>
        <w:rPr>
          <w:rFonts w:ascii="Calibri" w:eastAsia="Calibri" w:hAnsi="Calibri" w:cs="Calibri"/>
          <w:i/>
          <w:iCs/>
          <w:color w:val="1A1A1A"/>
        </w:rPr>
        <w:t>self-government</w:t>
      </w:r>
      <w:r>
        <w:rPr>
          <w:rFonts w:ascii="Calibri" w:eastAsia="Calibri" w:hAnsi="Calibri" w:cs="Calibri"/>
          <w:color w:val="1A1A1A"/>
        </w:rPr>
        <w:t xml:space="preserve">), </w:t>
      </w:r>
      <w:r>
        <w:rPr>
          <w:rFonts w:ascii="Calibri" w:eastAsia="Calibri" w:hAnsi="Calibri" w:cs="Calibri"/>
          <w:b/>
          <w:bCs/>
          <w:color w:val="1A1A1A"/>
        </w:rPr>
        <w:t>France</w:t>
      </w:r>
      <w:r>
        <w:rPr>
          <w:rFonts w:ascii="Calibri" w:eastAsia="Calibri" w:hAnsi="Calibri" w:cs="Calibri"/>
          <w:color w:val="1A1A1A"/>
        </w:rPr>
        <w:t xml:space="preserve"> (déclaration universaliste, abstraite, individualiste et privative).</w:t>
      </w:r>
    </w:p>
    <w:p w14:paraId="17EA21B5"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0C1BE0CB" w14:textId="77777777" w:rsidR="0041688D" w:rsidRDefault="007A4A2E">
      <w:pPr>
        <w:pStyle w:val="Titre3"/>
        <w:spacing w:before="200" w:after="90"/>
      </w:pPr>
      <w:r>
        <w:rPr>
          <w:rFonts w:ascii="Calibri" w:eastAsia="Calibri" w:hAnsi="Calibri" w:cs="Calibri"/>
          <w:b/>
          <w:bCs/>
          <w:i/>
          <w:iCs/>
          <w:color w:val="5A5A5A"/>
          <w:sz w:val="21"/>
          <w:szCs w:val="21"/>
        </w:rPr>
        <w:t>2.1. Textes anglais</w:t>
      </w:r>
    </w:p>
    <w:p w14:paraId="248B7C8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La Grande Charte (Magna Carta), 1215</w:t>
      </w:r>
      <w:r>
        <w:rPr>
          <w:rFonts w:ascii="Calibri" w:eastAsia="Calibri" w:hAnsi="Calibri" w:cs="Calibri"/>
          <w:color w:val="1A1A1A"/>
        </w:rPr>
        <w:t xml:space="preserve"> — accordée par le Roi Jean ; 66 articles. </w:t>
      </w:r>
      <w:r>
        <w:rPr>
          <w:rFonts w:ascii="Calibri" w:eastAsia="Calibri" w:hAnsi="Calibri" w:cs="Calibri"/>
          <w:color w:val="1E88E5"/>
        </w:rPr>
        <w:t>Art. 39</w:t>
      </w:r>
      <w:r>
        <w:rPr>
          <w:rFonts w:ascii="Calibri" w:eastAsia="Calibri" w:hAnsi="Calibri" w:cs="Calibri"/>
          <w:color w:val="1A1A1A"/>
        </w:rPr>
        <w:t xml:space="preserve"> : « Aucun homme libre ne sera arrêté ni emprisonné, ou dépossédé de ses biens, ou déclaré hors-la-loi, ou exilé, ou exécuté de quelque manière que ce soit, et nous n’agirons pas contre lui sans un jugement légal de ses pairs et conformément à la loi du pays. » Également : libertés de l’Église d’Angleterre, liberté des élections, impôts, procédure pénale.</w:t>
      </w:r>
    </w:p>
    <w:p w14:paraId="1635040A"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La Pétition des droits, 1628</w:t>
      </w:r>
      <w:r>
        <w:rPr>
          <w:rFonts w:ascii="Calibri" w:eastAsia="Calibri" w:hAnsi="Calibri" w:cs="Calibri"/>
          <w:color w:val="1A1A1A"/>
        </w:rPr>
        <w:t xml:space="preserve"> — rédigée par Sir Edward Coke, John Pym et John Selden, accordée par Charles Ier : consentement à l’impôt, interdiction de prêter contre la volonté du débiteur, propriété, loi martiale, levée d’impôts subordonnée à l’accord du Parlement, logement des troupes chez l’habitant.</w:t>
      </w:r>
    </w:p>
    <w:p w14:paraId="0AE8A191"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L’Habeas Corpus Act, 1679</w:t>
      </w:r>
      <w:r>
        <w:rPr>
          <w:rFonts w:ascii="Calibri" w:eastAsia="Calibri" w:hAnsi="Calibri" w:cs="Calibri"/>
          <w:color w:val="1A1A1A"/>
        </w:rPr>
        <w:t xml:space="preserve"> — Charles II, à l’initiative de Lord Shaftesbury : procédure d’emprisonnement, rôle central du juge, cautions, compétences juridictionnelles, délais ; l’ordonnance d’</w:t>
      </w:r>
      <w:r>
        <w:rPr>
          <w:rFonts w:ascii="Calibri" w:eastAsia="Calibri" w:hAnsi="Calibri" w:cs="Calibri"/>
          <w:i/>
          <w:iCs/>
          <w:color w:val="1A1A1A"/>
        </w:rPr>
        <w:t>habeas corpus</w:t>
      </w:r>
      <w:r>
        <w:rPr>
          <w:rFonts w:ascii="Calibri" w:eastAsia="Calibri" w:hAnsi="Calibri" w:cs="Calibri"/>
          <w:color w:val="1A1A1A"/>
        </w:rPr>
        <w:t xml:space="preserve"> impose la présentation de la personne devant le juge et sa libération en l’absence de charges suffisantes.</w:t>
      </w:r>
    </w:p>
    <w:p w14:paraId="198AF86B"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Le Bill of Rights, 1689</w:t>
      </w:r>
      <w:r>
        <w:rPr>
          <w:rFonts w:ascii="Calibri" w:eastAsia="Calibri" w:hAnsi="Calibri" w:cs="Calibri"/>
          <w:color w:val="1A1A1A"/>
        </w:rPr>
        <w:t xml:space="preserve"> — </w:t>
      </w:r>
      <w:r>
        <w:rPr>
          <w:rFonts w:ascii="Calibri" w:eastAsia="Calibri" w:hAnsi="Calibri" w:cs="Calibri"/>
          <w:i/>
          <w:iCs/>
          <w:color w:val="1A1A1A"/>
        </w:rPr>
        <w:t>Acte déclarant les droits et les libertés du sujet</w:t>
      </w:r>
      <w:r>
        <w:rPr>
          <w:rFonts w:ascii="Calibri" w:eastAsia="Calibri" w:hAnsi="Calibri" w:cs="Calibri"/>
          <w:color w:val="1A1A1A"/>
        </w:rPr>
        <w:t xml:space="preserve">, proclamé à la fin de la </w:t>
      </w:r>
      <w:r>
        <w:rPr>
          <w:rFonts w:ascii="Calibri" w:eastAsia="Calibri" w:hAnsi="Calibri" w:cs="Calibri"/>
          <w:i/>
          <w:iCs/>
          <w:color w:val="1A1A1A"/>
        </w:rPr>
        <w:t>Glorious Revolution</w:t>
      </w:r>
      <w:r>
        <w:rPr>
          <w:rFonts w:ascii="Calibri" w:eastAsia="Calibri" w:hAnsi="Calibri" w:cs="Calibri"/>
          <w:color w:val="1A1A1A"/>
        </w:rPr>
        <w:t xml:space="preserve"> (1688) ; première monarchie parlementaire. </w:t>
      </w:r>
      <w:r>
        <w:rPr>
          <w:rFonts w:ascii="Calibri" w:eastAsia="Calibri" w:hAnsi="Calibri" w:cs="Calibri"/>
          <w:color w:val="1E88E5"/>
        </w:rPr>
        <w:t>Art. 3</w:t>
      </w:r>
      <w:r>
        <w:rPr>
          <w:rFonts w:ascii="Calibri" w:eastAsia="Calibri" w:hAnsi="Calibri" w:cs="Calibri"/>
          <w:color w:val="1A1A1A"/>
        </w:rPr>
        <w:t xml:space="preserve"> consentement à l’impôt ; </w:t>
      </w:r>
      <w:r>
        <w:rPr>
          <w:rFonts w:ascii="Calibri" w:eastAsia="Calibri" w:hAnsi="Calibri" w:cs="Calibri"/>
          <w:color w:val="1E88E5"/>
        </w:rPr>
        <w:t>art. 5</w:t>
      </w:r>
      <w:r>
        <w:rPr>
          <w:rFonts w:ascii="Calibri" w:eastAsia="Calibri" w:hAnsi="Calibri" w:cs="Calibri"/>
          <w:color w:val="1A1A1A"/>
        </w:rPr>
        <w:t xml:space="preserve"> droit de pétition ; </w:t>
      </w:r>
      <w:r>
        <w:rPr>
          <w:rFonts w:ascii="Calibri" w:eastAsia="Calibri" w:hAnsi="Calibri" w:cs="Calibri"/>
          <w:color w:val="1E88E5"/>
        </w:rPr>
        <w:t>art. 6</w:t>
      </w:r>
      <w:r>
        <w:rPr>
          <w:rFonts w:ascii="Calibri" w:eastAsia="Calibri" w:hAnsi="Calibri" w:cs="Calibri"/>
          <w:color w:val="1A1A1A"/>
        </w:rPr>
        <w:t xml:space="preserve"> autorisation du Parlement pour l’entretien d’une armée en temps de paix ; </w:t>
      </w:r>
      <w:r>
        <w:rPr>
          <w:rFonts w:ascii="Calibri" w:eastAsia="Calibri" w:hAnsi="Calibri" w:cs="Calibri"/>
          <w:color w:val="1E88E5"/>
        </w:rPr>
        <w:t>art. 7</w:t>
      </w:r>
      <w:r>
        <w:rPr>
          <w:rFonts w:ascii="Calibri" w:eastAsia="Calibri" w:hAnsi="Calibri" w:cs="Calibri"/>
          <w:color w:val="1A1A1A"/>
        </w:rPr>
        <w:t xml:space="preserve"> port d’armes des sujets protestants ; </w:t>
      </w:r>
      <w:r>
        <w:rPr>
          <w:rFonts w:ascii="Calibri" w:eastAsia="Calibri" w:hAnsi="Calibri" w:cs="Calibri"/>
          <w:color w:val="1E88E5"/>
        </w:rPr>
        <w:t>art. 8</w:t>
      </w:r>
      <w:r>
        <w:rPr>
          <w:rFonts w:ascii="Calibri" w:eastAsia="Calibri" w:hAnsi="Calibri" w:cs="Calibri"/>
          <w:color w:val="1A1A1A"/>
        </w:rPr>
        <w:t xml:space="preserve"> liberté d’expression au sein du Parlement ; </w:t>
      </w:r>
      <w:r>
        <w:rPr>
          <w:rFonts w:ascii="Calibri" w:eastAsia="Calibri" w:hAnsi="Calibri" w:cs="Calibri"/>
          <w:color w:val="1E88E5"/>
        </w:rPr>
        <w:t>art. 9</w:t>
      </w:r>
      <w:r>
        <w:rPr>
          <w:rFonts w:ascii="Calibri" w:eastAsia="Calibri" w:hAnsi="Calibri" w:cs="Calibri"/>
          <w:color w:val="1A1A1A"/>
        </w:rPr>
        <w:t xml:space="preserve"> élections parlementaires libres ; </w:t>
      </w:r>
      <w:r>
        <w:rPr>
          <w:rFonts w:ascii="Calibri" w:eastAsia="Calibri" w:hAnsi="Calibri" w:cs="Calibri"/>
          <w:color w:val="1E88E5"/>
        </w:rPr>
        <w:t>art. 10</w:t>
      </w:r>
      <w:r>
        <w:rPr>
          <w:rFonts w:ascii="Calibri" w:eastAsia="Calibri" w:hAnsi="Calibri" w:cs="Calibri"/>
          <w:color w:val="1A1A1A"/>
        </w:rPr>
        <w:t xml:space="preserve"> </w:t>
      </w:r>
      <w:r>
        <w:rPr>
          <w:rFonts w:ascii="Calibri" w:eastAsia="Calibri" w:hAnsi="Calibri" w:cs="Calibri"/>
          <w:i/>
          <w:iCs/>
          <w:color w:val="1A1A1A"/>
        </w:rPr>
        <w:t>habeas corpus</w:t>
      </w:r>
      <w:r>
        <w:rPr>
          <w:rFonts w:ascii="Calibri" w:eastAsia="Calibri" w:hAnsi="Calibri" w:cs="Calibri"/>
          <w:color w:val="1A1A1A"/>
        </w:rPr>
        <w:t>. Ancêtre direct de l’</w:t>
      </w:r>
      <w:r>
        <w:rPr>
          <w:rFonts w:ascii="Calibri" w:eastAsia="Calibri" w:hAnsi="Calibri" w:cs="Calibri"/>
          <w:color w:val="1E88E5"/>
        </w:rPr>
        <w:t>art. 3 CEDH</w:t>
      </w:r>
      <w:r>
        <w:rPr>
          <w:rFonts w:ascii="Calibri" w:eastAsia="Calibri" w:hAnsi="Calibri" w:cs="Calibri"/>
          <w:color w:val="1A1A1A"/>
        </w:rPr>
        <w:t xml:space="preserve"> : « Qu’il ne peut être exigé de cautions, ni imposé d’amendes excessives, ni infligé de peines cruelles ou inusitées. »</w:t>
      </w:r>
    </w:p>
    <w:p w14:paraId="0368D1F4" w14:textId="77777777" w:rsidR="0041688D" w:rsidRDefault="007A4A2E">
      <w:pPr>
        <w:pStyle w:val="Titre3"/>
        <w:spacing w:before="200" w:after="90"/>
      </w:pPr>
      <w:r>
        <w:rPr>
          <w:rFonts w:ascii="Calibri" w:eastAsia="Calibri" w:hAnsi="Calibri" w:cs="Calibri"/>
          <w:b/>
          <w:bCs/>
          <w:i/>
          <w:iCs/>
          <w:color w:val="5A5A5A"/>
          <w:sz w:val="21"/>
          <w:szCs w:val="21"/>
        </w:rPr>
        <w:t>2.2. Textes américains</w:t>
      </w:r>
    </w:p>
    <w:p w14:paraId="674B3024"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Constitution de l’État de Virginie, 12 juin 1776</w:t>
      </w:r>
      <w:r>
        <w:rPr>
          <w:rFonts w:ascii="Calibri" w:eastAsia="Calibri" w:hAnsi="Calibri" w:cs="Calibri"/>
          <w:color w:val="1A1A1A"/>
        </w:rPr>
        <w:t xml:space="preserve"> — rédigée par George Mason ; 16 articles ; </w:t>
      </w:r>
      <w:r>
        <w:rPr>
          <w:rFonts w:ascii="Calibri" w:eastAsia="Calibri" w:hAnsi="Calibri" w:cs="Calibri"/>
          <w:b/>
          <w:bCs/>
          <w:color w:val="1A1A1A"/>
        </w:rPr>
        <w:t>première déclaration des droits au sens moderne</w:t>
      </w:r>
      <w:r>
        <w:rPr>
          <w:rFonts w:ascii="Calibri" w:eastAsia="Calibri" w:hAnsi="Calibri" w:cs="Calibri"/>
          <w:color w:val="1A1A1A"/>
        </w:rPr>
        <w:t xml:space="preserve">. </w:t>
      </w:r>
      <w:r>
        <w:rPr>
          <w:rFonts w:ascii="Calibri" w:eastAsia="Calibri" w:hAnsi="Calibri" w:cs="Calibri"/>
          <w:color w:val="1E88E5"/>
        </w:rPr>
        <w:t>Art. 1er</w:t>
      </w:r>
      <w:r>
        <w:rPr>
          <w:rFonts w:ascii="Calibri" w:eastAsia="Calibri" w:hAnsi="Calibri" w:cs="Calibri"/>
          <w:color w:val="1A1A1A"/>
        </w:rPr>
        <w:t xml:space="preserve"> (« Que tous les hommes sont nés également libres et indépendants… le droit de jouir de la vie et de la liberté, avec les moyens d’acquérir et de posséder des biens et de chercher à obtenir le bonheur et la sûreté ») ; </w:t>
      </w:r>
      <w:r>
        <w:rPr>
          <w:rFonts w:ascii="Calibri" w:eastAsia="Calibri" w:hAnsi="Calibri" w:cs="Calibri"/>
          <w:color w:val="1E88E5"/>
        </w:rPr>
        <w:t>art. 2</w:t>
      </w:r>
      <w:r>
        <w:rPr>
          <w:rFonts w:ascii="Calibri" w:eastAsia="Calibri" w:hAnsi="Calibri" w:cs="Calibri"/>
          <w:color w:val="1A1A1A"/>
        </w:rPr>
        <w:t xml:space="preserve"> dévolution du pouvoir au peuple ; </w:t>
      </w:r>
      <w:r>
        <w:rPr>
          <w:rFonts w:ascii="Calibri" w:eastAsia="Calibri" w:hAnsi="Calibri" w:cs="Calibri"/>
          <w:color w:val="1E88E5"/>
        </w:rPr>
        <w:t>art. 3</w:t>
      </w:r>
      <w:r>
        <w:rPr>
          <w:rFonts w:ascii="Calibri" w:eastAsia="Calibri" w:hAnsi="Calibri" w:cs="Calibri"/>
          <w:color w:val="1A1A1A"/>
        </w:rPr>
        <w:t xml:space="preserve"> gouvernement institué pour l’avantage commun ; </w:t>
      </w:r>
      <w:r>
        <w:rPr>
          <w:rFonts w:ascii="Calibri" w:eastAsia="Calibri" w:hAnsi="Calibri" w:cs="Calibri"/>
          <w:color w:val="1E88E5"/>
        </w:rPr>
        <w:t>art. 5</w:t>
      </w:r>
      <w:r>
        <w:rPr>
          <w:rFonts w:ascii="Calibri" w:eastAsia="Calibri" w:hAnsi="Calibri" w:cs="Calibri"/>
          <w:color w:val="1A1A1A"/>
        </w:rPr>
        <w:t xml:space="preserve"> séparation des pouvoirs ; </w:t>
      </w:r>
      <w:r>
        <w:rPr>
          <w:rFonts w:ascii="Calibri" w:eastAsia="Calibri" w:hAnsi="Calibri" w:cs="Calibri"/>
          <w:color w:val="1E88E5"/>
        </w:rPr>
        <w:t>art. 6</w:t>
      </w:r>
      <w:r>
        <w:rPr>
          <w:rFonts w:ascii="Calibri" w:eastAsia="Calibri" w:hAnsi="Calibri" w:cs="Calibri"/>
          <w:color w:val="1A1A1A"/>
        </w:rPr>
        <w:t xml:space="preserve"> élections libres ; </w:t>
      </w:r>
      <w:r>
        <w:rPr>
          <w:rFonts w:ascii="Calibri" w:eastAsia="Calibri" w:hAnsi="Calibri" w:cs="Calibri"/>
          <w:color w:val="1E88E5"/>
        </w:rPr>
        <w:t>art. 8</w:t>
      </w:r>
      <w:r>
        <w:rPr>
          <w:rFonts w:ascii="Calibri" w:eastAsia="Calibri" w:hAnsi="Calibri" w:cs="Calibri"/>
          <w:color w:val="1A1A1A"/>
        </w:rPr>
        <w:t xml:space="preserve"> garanties procédurales et jury impartial ; </w:t>
      </w:r>
      <w:r>
        <w:rPr>
          <w:rFonts w:ascii="Calibri" w:eastAsia="Calibri" w:hAnsi="Calibri" w:cs="Calibri"/>
          <w:color w:val="1E88E5"/>
        </w:rPr>
        <w:t>art. 12</w:t>
      </w:r>
      <w:r>
        <w:rPr>
          <w:rFonts w:ascii="Calibri" w:eastAsia="Calibri" w:hAnsi="Calibri" w:cs="Calibri"/>
          <w:color w:val="1A1A1A"/>
        </w:rPr>
        <w:t xml:space="preserve"> liberté de la presse ; </w:t>
      </w:r>
      <w:r>
        <w:rPr>
          <w:rFonts w:ascii="Calibri" w:eastAsia="Calibri" w:hAnsi="Calibri" w:cs="Calibri"/>
          <w:color w:val="1E88E5"/>
        </w:rPr>
        <w:t>art. 16</w:t>
      </w:r>
      <w:r>
        <w:rPr>
          <w:rFonts w:ascii="Calibri" w:eastAsia="Calibri" w:hAnsi="Calibri" w:cs="Calibri"/>
          <w:color w:val="1A1A1A"/>
        </w:rPr>
        <w:t xml:space="preserve"> liberté de religion.</w:t>
      </w:r>
    </w:p>
    <w:p w14:paraId="4A82BF40"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Virginia Statute for Religious Freedom, 16 janvier 1786</w:t>
      </w:r>
      <w:r>
        <w:rPr>
          <w:rFonts w:ascii="Calibri" w:eastAsia="Calibri" w:hAnsi="Calibri" w:cs="Calibri"/>
          <w:color w:val="1A1A1A"/>
        </w:rPr>
        <w:t xml:space="preserve"> — rédigé par Thomas Jefferson d’après un mémoire de James Madison : premier texte américain instaurant la liberté de conscience.</w:t>
      </w:r>
    </w:p>
    <w:p w14:paraId="14EFE2DA"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Déclaration d’indépendance des États-Unis, 4 juillet 1776</w:t>
      </w:r>
      <w:r>
        <w:rPr>
          <w:rFonts w:ascii="Calibri" w:eastAsia="Calibri" w:hAnsi="Calibri" w:cs="Calibri"/>
          <w:color w:val="1A1A1A"/>
        </w:rPr>
        <w:t xml:space="preserve"> — Thomas Jefferson et John Adams : « Tous les hommes sont créés égaux ; ils sont dotés par le créateur de certains droits inaliénables ; parmi ces droits se trouvent la vie, la liberté et la recherche du bonheur. Les gouvernements sont établis parmi les hommes pour garantir ces droits, et leur juste pouvoir émane du consentement des gouvernés. » Consacre un </w:t>
      </w:r>
      <w:r>
        <w:rPr>
          <w:rFonts w:ascii="Calibri" w:eastAsia="Calibri" w:hAnsi="Calibri" w:cs="Calibri"/>
          <w:b/>
          <w:bCs/>
          <w:color w:val="1A1A1A"/>
        </w:rPr>
        <w:t>droit de résistance à l’oppression</w:t>
      </w:r>
      <w:r>
        <w:rPr>
          <w:rFonts w:ascii="Calibri" w:eastAsia="Calibri" w:hAnsi="Calibri" w:cs="Calibri"/>
          <w:color w:val="1A1A1A"/>
        </w:rPr>
        <w:t xml:space="preserve"> : « Toutes les fois qu’une forme de gouvernement devient destructive de ce but, le peuple a le droit de la changer ou de l’abolir… » Les passages sur l’esclavage et la traite ont été </w:t>
      </w:r>
      <w:r>
        <w:rPr>
          <w:rFonts w:ascii="Calibri" w:eastAsia="Calibri" w:hAnsi="Calibri" w:cs="Calibri"/>
          <w:b/>
          <w:bCs/>
          <w:color w:val="1A1A1A"/>
        </w:rPr>
        <w:t>supprimés</w:t>
      </w:r>
      <w:r>
        <w:rPr>
          <w:rFonts w:ascii="Calibri" w:eastAsia="Calibri" w:hAnsi="Calibri" w:cs="Calibri"/>
          <w:color w:val="1A1A1A"/>
        </w:rPr>
        <w:t xml:space="preserve"> pour obtenir l’union avec les États du Sud.</w:t>
      </w:r>
    </w:p>
    <w:p w14:paraId="51DE8E8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Constitution américaine du 17 septembre 1787</w:t>
      </w:r>
      <w:r>
        <w:rPr>
          <w:rFonts w:ascii="Calibri" w:eastAsia="Calibri" w:hAnsi="Calibri" w:cs="Calibri"/>
          <w:color w:val="1A1A1A"/>
        </w:rPr>
        <w:t xml:space="preserve"> — approuvée par 39 des 55 membres de la convention ; entrée en vigueur le </w:t>
      </w:r>
      <w:r>
        <w:rPr>
          <w:rFonts w:ascii="Calibri" w:eastAsia="Calibri" w:hAnsi="Calibri" w:cs="Calibri"/>
          <w:b/>
          <w:bCs/>
          <w:color w:val="1A1A1A"/>
        </w:rPr>
        <w:t>4 mars 1789</w:t>
      </w:r>
      <w:r>
        <w:rPr>
          <w:rFonts w:ascii="Calibri" w:eastAsia="Calibri" w:hAnsi="Calibri" w:cs="Calibri"/>
          <w:color w:val="1A1A1A"/>
        </w:rPr>
        <w:t xml:space="preserve"> ; régime présidentiel, séparation stricte des pouvoirs, Cour suprême. Préambule : « Nous, Peuple des États-Unis, en vue de former une Union plus parfaite… »</w:t>
      </w:r>
    </w:p>
    <w:p w14:paraId="620F8A64"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Bill of Rights américain, 15 décembre 1791</w:t>
      </w:r>
      <w:r>
        <w:rPr>
          <w:rFonts w:ascii="Calibri" w:eastAsia="Calibri" w:hAnsi="Calibri" w:cs="Calibri"/>
          <w:color w:val="1A1A1A"/>
        </w:rPr>
        <w:t xml:space="preserve"> (10 amendements) : </w:t>
      </w:r>
      <w:r>
        <w:rPr>
          <w:rFonts w:ascii="Calibri" w:eastAsia="Calibri" w:hAnsi="Calibri" w:cs="Calibri"/>
          <w:color w:val="1E88E5"/>
        </w:rPr>
        <w:t>1er am.</w:t>
      </w:r>
      <w:r>
        <w:rPr>
          <w:rFonts w:ascii="Calibri" w:eastAsia="Calibri" w:hAnsi="Calibri" w:cs="Calibri"/>
          <w:color w:val="1A1A1A"/>
        </w:rPr>
        <w:t xml:space="preserve"> expression, religion, presse ; </w:t>
      </w:r>
      <w:r>
        <w:rPr>
          <w:rFonts w:ascii="Calibri" w:eastAsia="Calibri" w:hAnsi="Calibri" w:cs="Calibri"/>
          <w:color w:val="1E88E5"/>
        </w:rPr>
        <w:t>2e am.</w:t>
      </w:r>
      <w:r>
        <w:rPr>
          <w:rFonts w:ascii="Calibri" w:eastAsia="Calibri" w:hAnsi="Calibri" w:cs="Calibri"/>
          <w:color w:val="1A1A1A"/>
        </w:rPr>
        <w:t xml:space="preserve"> port d’armes ; </w:t>
      </w:r>
      <w:r>
        <w:rPr>
          <w:rFonts w:ascii="Calibri" w:eastAsia="Calibri" w:hAnsi="Calibri" w:cs="Calibri"/>
          <w:color w:val="1E88E5"/>
        </w:rPr>
        <w:t>3e am.</w:t>
      </w:r>
      <w:r>
        <w:rPr>
          <w:rFonts w:ascii="Calibri" w:eastAsia="Calibri" w:hAnsi="Calibri" w:cs="Calibri"/>
          <w:color w:val="1A1A1A"/>
        </w:rPr>
        <w:t xml:space="preserve"> propriété ; </w:t>
      </w:r>
      <w:r>
        <w:rPr>
          <w:rFonts w:ascii="Calibri" w:eastAsia="Calibri" w:hAnsi="Calibri" w:cs="Calibri"/>
          <w:color w:val="1E88E5"/>
        </w:rPr>
        <w:t>4e am.</w:t>
      </w:r>
      <w:r>
        <w:rPr>
          <w:rFonts w:ascii="Calibri" w:eastAsia="Calibri" w:hAnsi="Calibri" w:cs="Calibri"/>
          <w:color w:val="1A1A1A"/>
        </w:rPr>
        <w:t xml:space="preserve"> interdiction des perquisitions et saisies déraisonnables ; </w:t>
      </w:r>
      <w:r>
        <w:rPr>
          <w:rFonts w:ascii="Calibri" w:eastAsia="Calibri" w:hAnsi="Calibri" w:cs="Calibri"/>
          <w:color w:val="1E88E5"/>
        </w:rPr>
        <w:t>5e et 6e am.</w:t>
      </w:r>
      <w:r>
        <w:rPr>
          <w:rFonts w:ascii="Calibri" w:eastAsia="Calibri" w:hAnsi="Calibri" w:cs="Calibri"/>
          <w:color w:val="1A1A1A"/>
        </w:rPr>
        <w:t xml:space="preserve"> règles procédurales et procès équitable ; </w:t>
      </w:r>
      <w:r>
        <w:rPr>
          <w:rFonts w:ascii="Calibri" w:eastAsia="Calibri" w:hAnsi="Calibri" w:cs="Calibri"/>
          <w:color w:val="1E88E5"/>
        </w:rPr>
        <w:t>7e am.</w:t>
      </w:r>
      <w:r>
        <w:rPr>
          <w:rFonts w:ascii="Calibri" w:eastAsia="Calibri" w:hAnsi="Calibri" w:cs="Calibri"/>
          <w:color w:val="1A1A1A"/>
        </w:rPr>
        <w:t xml:space="preserve"> procès par jury ; </w:t>
      </w:r>
      <w:r>
        <w:rPr>
          <w:rFonts w:ascii="Calibri" w:eastAsia="Calibri" w:hAnsi="Calibri" w:cs="Calibri"/>
          <w:color w:val="1E88E5"/>
        </w:rPr>
        <w:t>8e am.</w:t>
      </w:r>
      <w:r>
        <w:rPr>
          <w:rFonts w:ascii="Calibri" w:eastAsia="Calibri" w:hAnsi="Calibri" w:cs="Calibri"/>
          <w:color w:val="1A1A1A"/>
        </w:rPr>
        <w:t xml:space="preserve"> interdiction des amendes ou cautionnements </w:t>
      </w:r>
      <w:r>
        <w:rPr>
          <w:rFonts w:ascii="Calibri" w:eastAsia="Calibri" w:hAnsi="Calibri" w:cs="Calibri"/>
          <w:color w:val="1A1A1A"/>
        </w:rPr>
        <w:lastRenderedPageBreak/>
        <w:t xml:space="preserve">excessifs et des peines cruelles et inhabituelles ; </w:t>
      </w:r>
      <w:r>
        <w:rPr>
          <w:rFonts w:ascii="Calibri" w:eastAsia="Calibri" w:hAnsi="Calibri" w:cs="Calibri"/>
          <w:color w:val="1E88E5"/>
        </w:rPr>
        <w:t>9e am.</w:t>
      </w:r>
      <w:r>
        <w:rPr>
          <w:rFonts w:ascii="Calibri" w:eastAsia="Calibri" w:hAnsi="Calibri" w:cs="Calibri"/>
          <w:color w:val="1A1A1A"/>
        </w:rPr>
        <w:t xml:space="preserve"> caractère non exhaustif de la liste ; </w:t>
      </w:r>
      <w:r>
        <w:rPr>
          <w:rFonts w:ascii="Calibri" w:eastAsia="Calibri" w:hAnsi="Calibri" w:cs="Calibri"/>
          <w:color w:val="1E88E5"/>
        </w:rPr>
        <w:t>10e am.</w:t>
      </w:r>
      <w:r>
        <w:rPr>
          <w:rFonts w:ascii="Calibri" w:eastAsia="Calibri" w:hAnsi="Calibri" w:cs="Calibri"/>
          <w:color w:val="1A1A1A"/>
        </w:rPr>
        <w:t xml:space="preserve"> compétence de principe des États fédérés.</w:t>
      </w:r>
    </w:p>
    <w:p w14:paraId="093D0FFF"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XIVe amendement, ratifié le 9 juillet 1868</w:t>
      </w:r>
      <w:r>
        <w:rPr>
          <w:rFonts w:ascii="Calibri" w:eastAsia="Calibri" w:hAnsi="Calibri" w:cs="Calibri"/>
          <w:color w:val="1A1A1A"/>
        </w:rPr>
        <w:t xml:space="preserve"> : citoyenneté, </w:t>
      </w:r>
      <w:r>
        <w:rPr>
          <w:rFonts w:ascii="Calibri" w:eastAsia="Calibri" w:hAnsi="Calibri" w:cs="Calibri"/>
          <w:i/>
          <w:iCs/>
          <w:color w:val="1A1A1A"/>
        </w:rPr>
        <w:t>due process</w:t>
      </w:r>
      <w:r>
        <w:rPr>
          <w:rFonts w:ascii="Calibri" w:eastAsia="Calibri" w:hAnsi="Calibri" w:cs="Calibri"/>
          <w:color w:val="1A1A1A"/>
        </w:rPr>
        <w:t xml:space="preserve">, </w:t>
      </w:r>
      <w:r>
        <w:rPr>
          <w:rFonts w:ascii="Calibri" w:eastAsia="Calibri" w:hAnsi="Calibri" w:cs="Calibri"/>
          <w:i/>
          <w:iCs/>
          <w:color w:val="1A1A1A"/>
        </w:rPr>
        <w:t>equal protection of the laws</w:t>
      </w:r>
      <w:r>
        <w:rPr>
          <w:rFonts w:ascii="Calibri" w:eastAsia="Calibri" w:hAnsi="Calibri" w:cs="Calibri"/>
          <w:color w:val="1A1A1A"/>
        </w:rPr>
        <w:t>. Amendements ultérieurs : 1804 (pouvoir judiciaire), 1865 (abolition de l’esclavage), 1868-1960-1962-1971 (non-discrimination dans le droit et la procédure de vote), 1913 (impôt sur le revenu), 1919 (droit de vote des femmes), 1933 (prohibition de l’alcool).</w:t>
      </w:r>
    </w:p>
    <w:p w14:paraId="069B722C" w14:textId="77777777" w:rsidR="0041688D" w:rsidRDefault="007A4A2E">
      <w:pPr>
        <w:pStyle w:val="Titre3"/>
        <w:spacing w:before="200" w:after="90"/>
      </w:pPr>
      <w:r>
        <w:rPr>
          <w:rFonts w:ascii="Calibri" w:eastAsia="Calibri" w:hAnsi="Calibri" w:cs="Calibri"/>
          <w:b/>
          <w:bCs/>
          <w:i/>
          <w:iCs/>
          <w:color w:val="5A5A5A"/>
          <w:sz w:val="21"/>
          <w:szCs w:val="21"/>
        </w:rPr>
        <w:t>2.3. La Déclaration des droits de l’homme et du citoyen de 1789</w:t>
      </w:r>
    </w:p>
    <w:p w14:paraId="1477AED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Contexte</w:t>
      </w:r>
      <w:r>
        <w:rPr>
          <w:rFonts w:ascii="Calibri" w:eastAsia="Calibri" w:hAnsi="Calibri" w:cs="Calibri"/>
          <w:color w:val="1A1A1A"/>
        </w:rPr>
        <w:t xml:space="preserve"> : rupture avec l’absolutisme monarchique de droit divin ; abolition des privilèges (nuit du 4 août 1789) ; idée soufflée par </w:t>
      </w:r>
      <w:r>
        <w:rPr>
          <w:rFonts w:ascii="Calibri" w:eastAsia="Calibri" w:hAnsi="Calibri" w:cs="Calibri"/>
          <w:color w:val="2E7D32"/>
        </w:rPr>
        <w:t>La Fayette</w:t>
      </w:r>
      <w:r>
        <w:rPr>
          <w:rFonts w:ascii="Calibri" w:eastAsia="Calibri" w:hAnsi="Calibri" w:cs="Calibri"/>
          <w:color w:val="1A1A1A"/>
        </w:rPr>
        <w:t xml:space="preserve">, inspirée des textes américains, un projet corédigé avec Jefferson n’ayant pas été retenu ; texte rédigé en neuf jours par </w:t>
      </w:r>
      <w:r>
        <w:rPr>
          <w:rFonts w:ascii="Calibri" w:eastAsia="Calibri" w:hAnsi="Calibri" w:cs="Calibri"/>
          <w:color w:val="2E7D32"/>
        </w:rPr>
        <w:t>Mirabeau, Jean-Jacques Desmeunier, César Guillaume de la Luzerne, François Tronchet et Claude Redon</w:t>
      </w:r>
      <w:r>
        <w:rPr>
          <w:rFonts w:ascii="Calibri" w:eastAsia="Calibri" w:hAnsi="Calibri" w:cs="Calibri"/>
          <w:color w:val="1A1A1A"/>
        </w:rPr>
        <w:t xml:space="preserve"> ; </w:t>
      </w:r>
      <w:r>
        <w:rPr>
          <w:rFonts w:ascii="Calibri" w:eastAsia="Calibri" w:hAnsi="Calibri" w:cs="Calibri"/>
          <w:b/>
          <w:bCs/>
          <w:color w:val="1A1A1A"/>
        </w:rPr>
        <w:t>adoptée le 26 août 1789</w:t>
      </w:r>
      <w:r>
        <w:rPr>
          <w:rFonts w:ascii="Calibri" w:eastAsia="Calibri" w:hAnsi="Calibri" w:cs="Calibri"/>
          <w:color w:val="1A1A1A"/>
        </w:rPr>
        <w:t xml:space="preserve"> par l’Assemblée nationale constituante et </w:t>
      </w:r>
      <w:r>
        <w:rPr>
          <w:rFonts w:ascii="Calibri" w:eastAsia="Calibri" w:hAnsi="Calibri" w:cs="Calibri"/>
          <w:b/>
          <w:bCs/>
          <w:color w:val="1A1A1A"/>
        </w:rPr>
        <w:t>promulguée en tête de la Constitution du 3 septembre 1791</w:t>
      </w:r>
      <w:r>
        <w:rPr>
          <w:rFonts w:ascii="Calibri" w:eastAsia="Calibri" w:hAnsi="Calibri" w:cs="Calibri"/>
          <w:color w:val="1A1A1A"/>
        </w:rPr>
        <w:t>.</w:t>
      </w:r>
    </w:p>
    <w:p w14:paraId="4E7C4CE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Valeurs</w:t>
      </w:r>
      <w:r>
        <w:rPr>
          <w:rFonts w:ascii="Calibri" w:eastAsia="Calibri" w:hAnsi="Calibri" w:cs="Calibri"/>
          <w:color w:val="1A1A1A"/>
        </w:rPr>
        <w:t xml:space="preserve"> : </w:t>
      </w:r>
      <w:r>
        <w:rPr>
          <w:rFonts w:ascii="Calibri" w:eastAsia="Calibri" w:hAnsi="Calibri" w:cs="Calibri"/>
          <w:color w:val="1E88E5"/>
        </w:rPr>
        <w:t>art. 1er</w:t>
      </w:r>
      <w:r>
        <w:rPr>
          <w:rFonts w:ascii="Calibri" w:eastAsia="Calibri" w:hAnsi="Calibri" w:cs="Calibri"/>
          <w:color w:val="1A1A1A"/>
        </w:rPr>
        <w:t xml:space="preserve"> (« Les Hommes naissent et demeurent libres et égaux en droits. Les distinctions sociales ne peuvent être fondées que sur l’utilité commune ») ; </w:t>
      </w:r>
      <w:r>
        <w:rPr>
          <w:rFonts w:ascii="Calibri" w:eastAsia="Calibri" w:hAnsi="Calibri" w:cs="Calibri"/>
          <w:color w:val="1E88E5"/>
        </w:rPr>
        <w:t>art. 2</w:t>
      </w:r>
      <w:r>
        <w:rPr>
          <w:rFonts w:ascii="Calibri" w:eastAsia="Calibri" w:hAnsi="Calibri" w:cs="Calibri"/>
          <w:color w:val="1A1A1A"/>
        </w:rPr>
        <w:t xml:space="preserve"> (droits naturels et imprescriptibles).</w:t>
      </w:r>
    </w:p>
    <w:p w14:paraId="119FBE2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Libertés individuelles</w:t>
      </w:r>
      <w:r>
        <w:rPr>
          <w:rFonts w:ascii="Calibri" w:eastAsia="Calibri" w:hAnsi="Calibri" w:cs="Calibri"/>
          <w:color w:val="1A1A1A"/>
        </w:rPr>
        <w:t xml:space="preserve"> : </w:t>
      </w:r>
      <w:r>
        <w:rPr>
          <w:rFonts w:ascii="Calibri" w:eastAsia="Calibri" w:hAnsi="Calibri" w:cs="Calibri"/>
          <w:color w:val="1E88E5"/>
        </w:rPr>
        <w:t>art. 6</w:t>
      </w:r>
      <w:r>
        <w:rPr>
          <w:rFonts w:ascii="Calibri" w:eastAsia="Calibri" w:hAnsi="Calibri" w:cs="Calibri"/>
          <w:color w:val="1A1A1A"/>
        </w:rPr>
        <w:t xml:space="preserve"> égalité devant la loi ; </w:t>
      </w:r>
      <w:r>
        <w:rPr>
          <w:rFonts w:ascii="Calibri" w:eastAsia="Calibri" w:hAnsi="Calibri" w:cs="Calibri"/>
          <w:color w:val="1E88E5"/>
        </w:rPr>
        <w:t>art. 7</w:t>
      </w:r>
      <w:r>
        <w:rPr>
          <w:rFonts w:ascii="Calibri" w:eastAsia="Calibri" w:hAnsi="Calibri" w:cs="Calibri"/>
          <w:color w:val="1A1A1A"/>
        </w:rPr>
        <w:t xml:space="preserve"> non-détention arbitraire ; </w:t>
      </w:r>
      <w:r>
        <w:rPr>
          <w:rFonts w:ascii="Calibri" w:eastAsia="Calibri" w:hAnsi="Calibri" w:cs="Calibri"/>
          <w:color w:val="1E88E5"/>
        </w:rPr>
        <w:t>art. 9</w:t>
      </w:r>
      <w:r>
        <w:rPr>
          <w:rFonts w:ascii="Calibri" w:eastAsia="Calibri" w:hAnsi="Calibri" w:cs="Calibri"/>
          <w:color w:val="1A1A1A"/>
        </w:rPr>
        <w:t xml:space="preserve"> présomption d’innocence ; </w:t>
      </w:r>
      <w:r>
        <w:rPr>
          <w:rFonts w:ascii="Calibri" w:eastAsia="Calibri" w:hAnsi="Calibri" w:cs="Calibri"/>
          <w:color w:val="1E88E5"/>
        </w:rPr>
        <w:t>art. 10</w:t>
      </w:r>
      <w:r>
        <w:rPr>
          <w:rFonts w:ascii="Calibri" w:eastAsia="Calibri" w:hAnsi="Calibri" w:cs="Calibri"/>
          <w:color w:val="1A1A1A"/>
        </w:rPr>
        <w:t xml:space="preserve"> liberté d’opinion ; </w:t>
      </w:r>
      <w:r>
        <w:rPr>
          <w:rFonts w:ascii="Calibri" w:eastAsia="Calibri" w:hAnsi="Calibri" w:cs="Calibri"/>
          <w:color w:val="1E88E5"/>
        </w:rPr>
        <w:t>art. 11</w:t>
      </w:r>
      <w:r>
        <w:rPr>
          <w:rFonts w:ascii="Calibri" w:eastAsia="Calibri" w:hAnsi="Calibri" w:cs="Calibri"/>
          <w:color w:val="1A1A1A"/>
        </w:rPr>
        <w:t xml:space="preserve"> liberté d’expression ; </w:t>
      </w:r>
      <w:r>
        <w:rPr>
          <w:rFonts w:ascii="Calibri" w:eastAsia="Calibri" w:hAnsi="Calibri" w:cs="Calibri"/>
          <w:color w:val="1E88E5"/>
        </w:rPr>
        <w:t>art. 17</w:t>
      </w:r>
      <w:r>
        <w:rPr>
          <w:rFonts w:ascii="Calibri" w:eastAsia="Calibri" w:hAnsi="Calibri" w:cs="Calibri"/>
          <w:color w:val="1A1A1A"/>
        </w:rPr>
        <w:t xml:space="preserve"> propriété.</w:t>
      </w:r>
    </w:p>
    <w:p w14:paraId="384E651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Principes</w:t>
      </w:r>
      <w:r>
        <w:rPr>
          <w:rFonts w:ascii="Calibri" w:eastAsia="Calibri" w:hAnsi="Calibri" w:cs="Calibri"/>
          <w:color w:val="1A1A1A"/>
        </w:rPr>
        <w:t xml:space="preserve"> : </w:t>
      </w:r>
      <w:r>
        <w:rPr>
          <w:rFonts w:ascii="Calibri" w:eastAsia="Calibri" w:hAnsi="Calibri" w:cs="Calibri"/>
          <w:color w:val="1E88E5"/>
        </w:rPr>
        <w:t>art. 3</w:t>
      </w:r>
      <w:r>
        <w:rPr>
          <w:rFonts w:ascii="Calibri" w:eastAsia="Calibri" w:hAnsi="Calibri" w:cs="Calibri"/>
          <w:color w:val="1A1A1A"/>
        </w:rPr>
        <w:t xml:space="preserve"> souveraineté nationale ; </w:t>
      </w:r>
      <w:r>
        <w:rPr>
          <w:rFonts w:ascii="Calibri" w:eastAsia="Calibri" w:hAnsi="Calibri" w:cs="Calibri"/>
          <w:color w:val="1E88E5"/>
        </w:rPr>
        <w:t>art. 4</w:t>
      </w:r>
      <w:r>
        <w:rPr>
          <w:rFonts w:ascii="Calibri" w:eastAsia="Calibri" w:hAnsi="Calibri" w:cs="Calibri"/>
          <w:color w:val="1A1A1A"/>
        </w:rPr>
        <w:t xml:space="preserve"> (« La liberté consiste à faire tout ce qui ne nuit pas à autrui : ainsi, l’exercice des droits naturels de chaque homme n’a de bornes que celles qui assurent aux autres Membres de la Société la jouissance de ces mêmes droits. Ces bornes ne peuvent être déterminées que par la Loi ») ; </w:t>
      </w:r>
      <w:r>
        <w:rPr>
          <w:rFonts w:ascii="Calibri" w:eastAsia="Calibri" w:hAnsi="Calibri" w:cs="Calibri"/>
          <w:color w:val="1E88E5"/>
        </w:rPr>
        <w:t>art. 7 et 8</w:t>
      </w:r>
      <w:r>
        <w:rPr>
          <w:rFonts w:ascii="Calibri" w:eastAsia="Calibri" w:hAnsi="Calibri" w:cs="Calibri"/>
          <w:color w:val="1A1A1A"/>
        </w:rPr>
        <w:t xml:space="preserve"> légalité des délits et des peines ; </w:t>
      </w:r>
      <w:r>
        <w:rPr>
          <w:rFonts w:ascii="Calibri" w:eastAsia="Calibri" w:hAnsi="Calibri" w:cs="Calibri"/>
          <w:color w:val="1E88E5"/>
        </w:rPr>
        <w:t>art. 13</w:t>
      </w:r>
      <w:r>
        <w:rPr>
          <w:rFonts w:ascii="Calibri" w:eastAsia="Calibri" w:hAnsi="Calibri" w:cs="Calibri"/>
          <w:color w:val="1A1A1A"/>
        </w:rPr>
        <w:t xml:space="preserve"> contribution commune ; </w:t>
      </w:r>
      <w:r>
        <w:rPr>
          <w:rFonts w:ascii="Calibri" w:eastAsia="Calibri" w:hAnsi="Calibri" w:cs="Calibri"/>
          <w:color w:val="1E88E5"/>
        </w:rPr>
        <w:t>art. 14</w:t>
      </w:r>
      <w:r>
        <w:rPr>
          <w:rFonts w:ascii="Calibri" w:eastAsia="Calibri" w:hAnsi="Calibri" w:cs="Calibri"/>
          <w:color w:val="1A1A1A"/>
        </w:rPr>
        <w:t xml:space="preserve"> consentement à l’impôt ; </w:t>
      </w:r>
      <w:r>
        <w:rPr>
          <w:rFonts w:ascii="Calibri" w:eastAsia="Calibri" w:hAnsi="Calibri" w:cs="Calibri"/>
          <w:color w:val="1E88E5"/>
        </w:rPr>
        <w:t>art. 16</w:t>
      </w:r>
      <w:r>
        <w:rPr>
          <w:rFonts w:ascii="Calibri" w:eastAsia="Calibri" w:hAnsi="Calibri" w:cs="Calibri"/>
          <w:color w:val="1A1A1A"/>
        </w:rPr>
        <w:t xml:space="preserve"> séparation des pouvoirs.</w:t>
      </w:r>
    </w:p>
    <w:p w14:paraId="3287E59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Caractères des droits de 1789</w:t>
      </w:r>
      <w:r>
        <w:rPr>
          <w:rFonts w:ascii="Calibri" w:eastAsia="Calibri" w:hAnsi="Calibri" w:cs="Calibri"/>
          <w:color w:val="1A1A1A"/>
        </w:rPr>
        <w:t xml:space="preserve"> : </w:t>
      </w:r>
      <w:r>
        <w:rPr>
          <w:rFonts w:ascii="Calibri" w:eastAsia="Calibri" w:hAnsi="Calibri" w:cs="Calibri"/>
          <w:b/>
          <w:bCs/>
          <w:color w:val="1A1A1A"/>
        </w:rPr>
        <w:t>individuels</w:t>
      </w:r>
      <w:r>
        <w:rPr>
          <w:rFonts w:ascii="Calibri" w:eastAsia="Calibri" w:hAnsi="Calibri" w:cs="Calibri"/>
          <w:color w:val="1A1A1A"/>
        </w:rPr>
        <w:t xml:space="preserve"> (aucun groupe, aucune communauté — logique confirmée par le </w:t>
      </w:r>
      <w:r>
        <w:rPr>
          <w:rFonts w:ascii="Calibri" w:eastAsia="Calibri" w:hAnsi="Calibri" w:cs="Calibri"/>
          <w:color w:val="1E88E5"/>
        </w:rPr>
        <w:t>décret d’Allarde des 2 et 17 mars 1791</w:t>
      </w:r>
      <w:r>
        <w:rPr>
          <w:rFonts w:ascii="Calibri" w:eastAsia="Calibri" w:hAnsi="Calibri" w:cs="Calibri"/>
          <w:color w:val="1A1A1A"/>
        </w:rPr>
        <w:t xml:space="preserve"> abolissant les corporations) ; </w:t>
      </w:r>
      <w:r>
        <w:rPr>
          <w:rFonts w:ascii="Calibri" w:eastAsia="Calibri" w:hAnsi="Calibri" w:cs="Calibri"/>
          <w:b/>
          <w:bCs/>
          <w:color w:val="1A1A1A"/>
        </w:rPr>
        <w:t>absolus</w:t>
      </w:r>
      <w:r>
        <w:rPr>
          <w:rFonts w:ascii="Calibri" w:eastAsia="Calibri" w:hAnsi="Calibri" w:cs="Calibri"/>
          <w:color w:val="1A1A1A"/>
        </w:rPr>
        <w:t xml:space="preserve"> (l’État ne doit pas s’immiscer dans la sphère privée — « libertés-barrières » ou « libertés-résistance ») ; </w:t>
      </w:r>
      <w:r>
        <w:rPr>
          <w:rFonts w:ascii="Calibri" w:eastAsia="Calibri" w:hAnsi="Calibri" w:cs="Calibri"/>
          <w:b/>
          <w:bCs/>
          <w:color w:val="1A1A1A"/>
        </w:rPr>
        <w:t>privatifs</w:t>
      </w:r>
      <w:r>
        <w:rPr>
          <w:rFonts w:ascii="Calibri" w:eastAsia="Calibri" w:hAnsi="Calibri" w:cs="Calibri"/>
          <w:color w:val="1A1A1A"/>
        </w:rPr>
        <w:t xml:space="preserve"> (la liberté civile précède les droits politiques). D’où le </w:t>
      </w:r>
      <w:r>
        <w:rPr>
          <w:rFonts w:ascii="Calibri" w:eastAsia="Calibri" w:hAnsi="Calibri" w:cs="Calibri"/>
          <w:b/>
          <w:bCs/>
          <w:color w:val="1A1A1A"/>
        </w:rPr>
        <w:t>légicentrisme</w:t>
      </w:r>
      <w:r>
        <w:rPr>
          <w:rFonts w:ascii="Calibri" w:eastAsia="Calibri" w:hAnsi="Calibri" w:cs="Calibri"/>
          <w:color w:val="1A1A1A"/>
        </w:rPr>
        <w:t xml:space="preserve"> français : la loi seule peut limiter la liberté — jusqu’à l’instauration du Conseil constitutionnel.</w:t>
      </w:r>
    </w:p>
    <w:p w14:paraId="227E9B7B" w14:textId="77777777" w:rsidR="0041688D" w:rsidRDefault="007A4A2E">
      <w:pPr>
        <w:pStyle w:val="Titre3"/>
        <w:spacing w:before="200" w:after="90"/>
      </w:pPr>
      <w:r>
        <w:rPr>
          <w:rFonts w:ascii="Calibri" w:eastAsia="Calibri" w:hAnsi="Calibri" w:cs="Calibri"/>
          <w:b/>
          <w:bCs/>
          <w:i/>
          <w:iCs/>
          <w:color w:val="5A5A5A"/>
          <w:sz w:val="21"/>
          <w:szCs w:val="21"/>
        </w:rPr>
        <w:t>2.4. Esclavage et mémoire</w:t>
      </w:r>
    </w:p>
    <w:p w14:paraId="6E1F932D" w14:textId="6539DEBB" w:rsidR="0041688D" w:rsidRPr="004A2621" w:rsidRDefault="007A4A2E">
      <w:pPr>
        <w:pStyle w:val="Paragraphedeliste"/>
        <w:numPr>
          <w:ilvl w:val="0"/>
          <w:numId w:val="2"/>
        </w:numPr>
        <w:spacing w:after="70" w:line="264" w:lineRule="auto"/>
        <w:jc w:val="both"/>
        <w:rPr>
          <w:highlight w:val="yellow"/>
        </w:rPr>
      </w:pPr>
      <w:r>
        <w:rPr>
          <w:rFonts w:ascii="Calibri" w:eastAsia="Calibri" w:hAnsi="Calibri" w:cs="Calibri"/>
          <w:color w:val="1E88E5"/>
        </w:rPr>
        <w:t>Décret du 27 avril 1848</w:t>
      </w:r>
      <w:r>
        <w:rPr>
          <w:rFonts w:ascii="Calibri" w:eastAsia="Calibri" w:hAnsi="Calibri" w:cs="Calibri"/>
          <w:color w:val="1A1A1A"/>
        </w:rPr>
        <w:t xml:space="preserve"> : abolition définitive de l’esclavage en France. Le </w:t>
      </w:r>
      <w:r>
        <w:rPr>
          <w:rFonts w:ascii="Calibri" w:eastAsia="Calibri" w:hAnsi="Calibri" w:cs="Calibri"/>
          <w:color w:val="1E88E5"/>
        </w:rPr>
        <w:t>Code noir</w:t>
      </w:r>
      <w:r>
        <w:rPr>
          <w:rFonts w:ascii="Calibri" w:eastAsia="Calibri" w:hAnsi="Calibri" w:cs="Calibri"/>
          <w:color w:val="1A1A1A"/>
        </w:rPr>
        <w:t xml:space="preserve"> (</w:t>
      </w:r>
      <w:r>
        <w:rPr>
          <w:rFonts w:ascii="Calibri" w:eastAsia="Calibri" w:hAnsi="Calibri" w:cs="Calibri"/>
          <w:color w:val="1E88E5"/>
        </w:rPr>
        <w:t>ordonnance de mars 1685</w:t>
      </w:r>
      <w:r>
        <w:rPr>
          <w:rFonts w:ascii="Calibri" w:eastAsia="Calibri" w:hAnsi="Calibri" w:cs="Calibri"/>
          <w:color w:val="1A1A1A"/>
        </w:rPr>
        <w:t>) n’a jamais fait l’objet d’une abrogation expresse — abrogation tacite admise, mais portée symbolique et mémorielle persistante.</w:t>
      </w:r>
      <w:r w:rsidR="004A2621">
        <w:rPr>
          <w:rFonts w:ascii="Calibri" w:eastAsia="Calibri" w:hAnsi="Calibri" w:cs="Calibri"/>
          <w:color w:val="1A1A1A"/>
        </w:rPr>
        <w:t xml:space="preserve"> </w:t>
      </w:r>
    </w:p>
    <w:p w14:paraId="4C5E08D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Actualité</w:t>
      </w:r>
      <w:r>
        <w:rPr>
          <w:rFonts w:ascii="Calibri" w:eastAsia="Calibri" w:hAnsi="Calibri" w:cs="Calibri"/>
          <w:color w:val="1A1A1A"/>
        </w:rPr>
        <w:t xml:space="preserve"> : proposition de loi déposée en septembre 2025 ; </w:t>
      </w:r>
      <w:r w:rsidRPr="004A2621">
        <w:rPr>
          <w:rFonts w:ascii="Calibri" w:eastAsia="Calibri" w:hAnsi="Calibri" w:cs="Calibri"/>
          <w:color w:val="1A1A1A"/>
          <w:highlight w:val="yellow"/>
        </w:rPr>
        <w:t xml:space="preserve">le </w:t>
      </w:r>
      <w:r w:rsidRPr="004A2621">
        <w:rPr>
          <w:rFonts w:ascii="Calibri" w:eastAsia="Calibri" w:hAnsi="Calibri" w:cs="Calibri"/>
          <w:b/>
          <w:bCs/>
          <w:color w:val="1A1A1A"/>
          <w:highlight w:val="yellow"/>
        </w:rPr>
        <w:t>28 mai 2026</w:t>
      </w:r>
      <w:r w:rsidRPr="004A2621">
        <w:rPr>
          <w:rFonts w:ascii="Calibri" w:eastAsia="Calibri" w:hAnsi="Calibri" w:cs="Calibri"/>
          <w:color w:val="1A1A1A"/>
          <w:highlight w:val="yellow"/>
        </w:rPr>
        <w:t>, l’Assemblée nationale adopte à l’unanimité, en première lecture, un texte prévoyant l’</w:t>
      </w:r>
      <w:r w:rsidRPr="004A2621">
        <w:rPr>
          <w:rFonts w:ascii="Calibri" w:eastAsia="Calibri" w:hAnsi="Calibri" w:cs="Calibri"/>
          <w:b/>
          <w:bCs/>
          <w:color w:val="1A1A1A"/>
          <w:highlight w:val="yellow"/>
        </w:rPr>
        <w:t>abrogation expresse</w:t>
      </w:r>
      <w:r w:rsidRPr="004A2621">
        <w:rPr>
          <w:rFonts w:ascii="Calibri" w:eastAsia="Calibri" w:hAnsi="Calibri" w:cs="Calibri"/>
          <w:color w:val="1A1A1A"/>
          <w:highlight w:val="yellow"/>
        </w:rPr>
        <w:t xml:space="preserve"> de l’ordonnance de 1685 et de l’ensemble des dispositions prises pour son application, son adaptation ou son extension</w:t>
      </w:r>
      <w:r>
        <w:rPr>
          <w:rFonts w:ascii="Calibri" w:eastAsia="Calibri" w:hAnsi="Calibri" w:cs="Calibri"/>
          <w:color w:val="1A1A1A"/>
        </w:rPr>
        <w:t xml:space="preserve"> (notamment les législations de 1723 et 1724), rattachant expressément ces textes au crime contre l’humanité constitué par la traite et l’esclavage (</w:t>
      </w:r>
      <w:r>
        <w:rPr>
          <w:rFonts w:ascii="Calibri" w:eastAsia="Calibri" w:hAnsi="Calibri" w:cs="Calibri"/>
          <w:color w:val="1E88E5"/>
        </w:rPr>
        <w:t>loi n° 2001-434 du 21 mai 2001 dite « loi Taubira »</w:t>
      </w:r>
      <w:r>
        <w:rPr>
          <w:rFonts w:ascii="Calibri" w:eastAsia="Calibri" w:hAnsi="Calibri" w:cs="Calibri"/>
          <w:color w:val="1A1A1A"/>
        </w:rPr>
        <w:t>), et prévoyant un recensement des dispositions issues du droit colonial encore en vigueur dans les territoires ultramarins.</w:t>
      </w:r>
    </w:p>
    <w:p w14:paraId="4E86756D" w14:textId="77777777" w:rsidR="0041688D" w:rsidRDefault="007A4A2E">
      <w:pPr>
        <w:pStyle w:val="Titre2"/>
        <w:spacing w:before="280" w:after="120"/>
      </w:pPr>
      <w:r>
        <w:rPr>
          <w:rFonts w:ascii="Calibri" w:eastAsia="Calibri" w:hAnsi="Calibri" w:cs="Calibri"/>
          <w:b/>
          <w:bCs/>
          <w:color w:val="1A1A1A"/>
          <w:sz w:val="24"/>
          <w:szCs w:val="24"/>
        </w:rPr>
        <w:t>3. Débats doctrinaux &amp; critiques</w:t>
      </w:r>
    </w:p>
    <w:p w14:paraId="1753B576"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Stéphane Rials (présenté par), La Déclaration des droits de l’homme et du citoyen, Hachette, coll. « Pluriel », 1988</w:t>
      </w:r>
      <w:r>
        <w:rPr>
          <w:rFonts w:ascii="Calibri" w:eastAsia="Calibri" w:hAnsi="Calibri" w:cs="Calibri"/>
          <w:color w:val="1A1A1A"/>
        </w:rPr>
        <w:t xml:space="preserve"> — édition de référence.</w:t>
      </w:r>
    </w:p>
    <w:p w14:paraId="016521B3"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Alexis de Tocqueville, De la démocratie en Amérique (1835)</w:t>
      </w:r>
      <w:r>
        <w:rPr>
          <w:rFonts w:ascii="Calibri" w:eastAsia="Calibri" w:hAnsi="Calibri" w:cs="Calibri"/>
          <w:color w:val="1A1A1A"/>
        </w:rPr>
        <w:t>, Gallimard, Bibliothèque de la Pléiade, 1992.</w:t>
      </w:r>
    </w:p>
    <w:p w14:paraId="1FCA7B7D"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Frédéric Rouvillon, Les Déclarations des droits de l’Homme, Flammarion, 2009</w:t>
      </w:r>
      <w:r>
        <w:rPr>
          <w:rFonts w:ascii="Calibri" w:eastAsia="Calibri" w:hAnsi="Calibri" w:cs="Calibri"/>
          <w:color w:val="1A1A1A"/>
        </w:rPr>
        <w:t>.</w:t>
      </w:r>
    </w:p>
    <w:p w14:paraId="35F02B60"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Critique contre-révolutionnaire — Edmund Burke, Joseph de Maistre, Louis de Bonald</w:t>
      </w:r>
      <w:r>
        <w:rPr>
          <w:rFonts w:ascii="Calibri" w:eastAsia="Calibri" w:hAnsi="Calibri" w:cs="Calibri"/>
          <w:color w:val="1A1A1A"/>
        </w:rPr>
        <w:t xml:space="preserve"> : caractère trop abstrait et universaliste de la Déclaration ; </w:t>
      </w:r>
      <w:r>
        <w:rPr>
          <w:rFonts w:ascii="Calibri" w:eastAsia="Calibri" w:hAnsi="Calibri" w:cs="Calibri"/>
          <w:color w:val="2E7D32"/>
        </w:rPr>
        <w:t>Burke</w:t>
      </w:r>
      <w:r>
        <w:rPr>
          <w:rFonts w:ascii="Calibri" w:eastAsia="Calibri" w:hAnsi="Calibri" w:cs="Calibri"/>
          <w:color w:val="1A1A1A"/>
        </w:rPr>
        <w:t xml:space="preserve"> dénonce l’</w:t>
      </w:r>
      <w:r>
        <w:rPr>
          <w:rFonts w:ascii="Calibri" w:eastAsia="Calibri" w:hAnsi="Calibri" w:cs="Calibri"/>
          <w:b/>
          <w:bCs/>
          <w:color w:val="1A1A1A"/>
        </w:rPr>
        <w:t>artificialité</w:t>
      </w:r>
      <w:r>
        <w:rPr>
          <w:rFonts w:ascii="Calibri" w:eastAsia="Calibri" w:hAnsi="Calibri" w:cs="Calibri"/>
          <w:color w:val="1A1A1A"/>
        </w:rPr>
        <w:t xml:space="preserve"> des droits civils, détachés des droits naturels, et le risque de subversion des gouvernements.</w:t>
      </w:r>
    </w:p>
    <w:p w14:paraId="59BCD35C"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Critique féministe — Olympe de Gouges</w:t>
      </w:r>
      <w:r>
        <w:rPr>
          <w:rFonts w:ascii="Calibri" w:eastAsia="Calibri" w:hAnsi="Calibri" w:cs="Calibri"/>
          <w:color w:val="1A1A1A"/>
        </w:rPr>
        <w:t xml:space="preserve"> : l’intitulé n’exclut pas explicitement les femmes, mais les habitudes politiques et juridiques en font un </w:t>
      </w:r>
      <w:r>
        <w:rPr>
          <w:rFonts w:ascii="Calibri" w:eastAsia="Calibri" w:hAnsi="Calibri" w:cs="Calibri"/>
          <w:b/>
          <w:bCs/>
          <w:color w:val="1A1A1A"/>
        </w:rPr>
        <w:t>usage exclusivement masculin</w:t>
      </w:r>
      <w:r>
        <w:rPr>
          <w:rFonts w:ascii="Calibri" w:eastAsia="Calibri" w:hAnsi="Calibri" w:cs="Calibri"/>
          <w:color w:val="1A1A1A"/>
        </w:rPr>
        <w:t xml:space="preserve">. </w:t>
      </w:r>
      <w:r>
        <w:rPr>
          <w:rFonts w:ascii="Calibri" w:eastAsia="Calibri" w:hAnsi="Calibri" w:cs="Calibri"/>
          <w:color w:val="1E88E5"/>
        </w:rPr>
        <w:t>Art. 10 de la Déclaration des droits de la femme et de la citoyenne</w:t>
      </w:r>
      <w:r>
        <w:rPr>
          <w:rFonts w:ascii="Calibri" w:eastAsia="Calibri" w:hAnsi="Calibri" w:cs="Calibri"/>
          <w:color w:val="1A1A1A"/>
        </w:rPr>
        <w:t xml:space="preserve"> : « Nul ne doit être inquiété pour ses opinions mêmes fondamentales ; la femme a le droit de monter sur l’échafaud, elle doit également avoir celui de monter à la tribune, pourvu que ses manifestations ne troublent pas l’ordre public établi par la loi. »</w:t>
      </w:r>
    </w:p>
    <w:p w14:paraId="3C054B9C"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lastRenderedPageBreak/>
        <w:t>Critique socialiste et marxiste</w:t>
      </w:r>
      <w:r>
        <w:rPr>
          <w:rFonts w:ascii="Calibri" w:eastAsia="Calibri" w:hAnsi="Calibri" w:cs="Calibri"/>
          <w:color w:val="1A1A1A"/>
        </w:rPr>
        <w:t xml:space="preserve"> : carence en droits économiques et sociaux ; la Déclaration sépare le </w:t>
      </w:r>
      <w:r>
        <w:rPr>
          <w:rFonts w:ascii="Calibri" w:eastAsia="Calibri" w:hAnsi="Calibri" w:cs="Calibri"/>
          <w:b/>
          <w:bCs/>
          <w:color w:val="1A1A1A"/>
        </w:rPr>
        <w:t>citoyen</w:t>
      </w:r>
      <w:r>
        <w:rPr>
          <w:rFonts w:ascii="Calibri" w:eastAsia="Calibri" w:hAnsi="Calibri" w:cs="Calibri"/>
          <w:color w:val="1A1A1A"/>
        </w:rPr>
        <w:t xml:space="preserve"> (vie politique) et l’</w:t>
      </w:r>
      <w:r>
        <w:rPr>
          <w:rFonts w:ascii="Calibri" w:eastAsia="Calibri" w:hAnsi="Calibri" w:cs="Calibri"/>
          <w:b/>
          <w:bCs/>
          <w:color w:val="1A1A1A"/>
        </w:rPr>
        <w:t>homme</w:t>
      </w:r>
      <w:r>
        <w:rPr>
          <w:rFonts w:ascii="Calibri" w:eastAsia="Calibri" w:hAnsi="Calibri" w:cs="Calibri"/>
          <w:color w:val="1A1A1A"/>
        </w:rPr>
        <w:t xml:space="preserve"> (société civile), ce dernier n’étant qu’un </w:t>
      </w:r>
      <w:r>
        <w:rPr>
          <w:rFonts w:ascii="Calibri" w:eastAsia="Calibri" w:hAnsi="Calibri" w:cs="Calibri"/>
          <w:b/>
          <w:bCs/>
          <w:color w:val="1A1A1A"/>
        </w:rPr>
        <w:t>propriétaire</w:t>
      </w:r>
      <w:r>
        <w:rPr>
          <w:rFonts w:ascii="Calibri" w:eastAsia="Calibri" w:hAnsi="Calibri" w:cs="Calibri"/>
          <w:color w:val="1A1A1A"/>
        </w:rPr>
        <w:t xml:space="preserve">. Pour </w:t>
      </w:r>
      <w:r>
        <w:rPr>
          <w:rFonts w:ascii="Calibri" w:eastAsia="Calibri" w:hAnsi="Calibri" w:cs="Calibri"/>
          <w:color w:val="2E7D32"/>
        </w:rPr>
        <w:t>Marx</w:t>
      </w:r>
      <w:r>
        <w:rPr>
          <w:rFonts w:ascii="Calibri" w:eastAsia="Calibri" w:hAnsi="Calibri" w:cs="Calibri"/>
          <w:color w:val="1A1A1A"/>
        </w:rPr>
        <w:t>, la liberté est fondée sur le modèle de la propriété bourgeoise, avec sacralisation du droit de propriété et absence de tout droit de solidarité : la Déclaration laisse prospérer les inégalités sociales en les aggravant.</w:t>
      </w:r>
    </w:p>
    <w:p w14:paraId="32327BA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Relativité de l’égalité de 1789</w:t>
      </w:r>
      <w:r>
        <w:rPr>
          <w:rFonts w:ascii="Calibri" w:eastAsia="Calibri" w:hAnsi="Calibri" w:cs="Calibri"/>
          <w:color w:val="1A1A1A"/>
        </w:rPr>
        <w:t xml:space="preserve"> : égalité </w:t>
      </w:r>
      <w:r>
        <w:rPr>
          <w:rFonts w:ascii="Calibri" w:eastAsia="Calibri" w:hAnsi="Calibri" w:cs="Calibri"/>
          <w:b/>
          <w:bCs/>
          <w:color w:val="1A1A1A"/>
        </w:rPr>
        <w:t>juridique</w:t>
      </w:r>
      <w:r>
        <w:rPr>
          <w:rFonts w:ascii="Calibri" w:eastAsia="Calibri" w:hAnsi="Calibri" w:cs="Calibri"/>
          <w:color w:val="1A1A1A"/>
        </w:rPr>
        <w:t xml:space="preserve"> et non égalité de citoyen ; exclusion des femmes, des juifs et des esclaves des colonies soumis au Code noir ; </w:t>
      </w:r>
      <w:r>
        <w:rPr>
          <w:rFonts w:ascii="Calibri" w:eastAsia="Calibri" w:hAnsi="Calibri" w:cs="Calibri"/>
          <w:b/>
          <w:bCs/>
          <w:color w:val="1A1A1A"/>
        </w:rPr>
        <w:t>suffrage censitaire</w:t>
      </w:r>
      <w:r>
        <w:rPr>
          <w:rFonts w:ascii="Calibri" w:eastAsia="Calibri" w:hAnsi="Calibri" w:cs="Calibri"/>
          <w:color w:val="1A1A1A"/>
        </w:rPr>
        <w:t>.</w:t>
      </w:r>
    </w:p>
    <w:p w14:paraId="55BFC483" w14:textId="77777777" w:rsidR="0041688D" w:rsidRDefault="007A4A2E">
      <w:pPr>
        <w:pStyle w:val="Titre2"/>
        <w:spacing w:before="280" w:after="120"/>
      </w:pPr>
      <w:r>
        <w:rPr>
          <w:rFonts w:ascii="Calibri" w:eastAsia="Calibri" w:hAnsi="Calibri" w:cs="Calibri"/>
          <w:b/>
          <w:bCs/>
          <w:color w:val="1A1A1A"/>
          <w:sz w:val="24"/>
          <w:szCs w:val="24"/>
        </w:rPr>
        <w:t>4. Dispositif « Grand Oral »</w:t>
      </w:r>
    </w:p>
    <w:p w14:paraId="38E2AA8F" w14:textId="77777777" w:rsidR="0041688D" w:rsidRDefault="007A4A2E">
      <w:pPr>
        <w:pStyle w:val="Titre3"/>
        <w:spacing w:before="200" w:after="90"/>
      </w:pPr>
      <w:r>
        <w:rPr>
          <w:rFonts w:ascii="Calibri" w:eastAsia="Calibri" w:hAnsi="Calibri" w:cs="Calibri"/>
          <w:b/>
          <w:bCs/>
          <w:i/>
          <w:iCs/>
          <w:color w:val="5A5A5A"/>
          <w:sz w:val="21"/>
          <w:szCs w:val="21"/>
        </w:rPr>
        <w:t>4.1. Trois relances / questions pièges</w:t>
      </w:r>
    </w:p>
    <w:p w14:paraId="6AB6090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Quelle est aujourd’hui la valeur juridique de la Déclaration de 1789 ? »</w:t>
      </w:r>
      <w:r>
        <w:rPr>
          <w:rFonts w:ascii="Calibri" w:eastAsia="Calibri" w:hAnsi="Calibri" w:cs="Calibri"/>
          <w:color w:val="1A1A1A"/>
        </w:rPr>
        <w:t xml:space="preserve"> — Valeur constitutionnelle par l’effet de </w:t>
      </w:r>
      <w:r>
        <w:rPr>
          <w:rFonts w:ascii="Calibri" w:eastAsia="Calibri" w:hAnsi="Calibri" w:cs="Calibri"/>
          <w:color w:val="E91E63"/>
        </w:rPr>
        <w:t>Cons. const., déc. n° 71-44 DC, 16 juillet 1971</w:t>
      </w:r>
      <w:r>
        <w:rPr>
          <w:rFonts w:ascii="Calibri" w:eastAsia="Calibri" w:hAnsi="Calibri" w:cs="Calibri"/>
          <w:color w:val="1A1A1A"/>
        </w:rPr>
        <w:t xml:space="preserve">, mobilisée comme norme de contrôle dès </w:t>
      </w:r>
      <w:r>
        <w:rPr>
          <w:rFonts w:ascii="Calibri" w:eastAsia="Calibri" w:hAnsi="Calibri" w:cs="Calibri"/>
          <w:color w:val="E91E63"/>
        </w:rPr>
        <w:t>Cons. const., déc. n° 73-51 DC, 27 décembre 1973, Taxation d’office</w:t>
      </w:r>
      <w:r>
        <w:rPr>
          <w:rFonts w:ascii="Calibri" w:eastAsia="Calibri" w:hAnsi="Calibri" w:cs="Calibri"/>
          <w:color w:val="1A1A1A"/>
        </w:rPr>
        <w:t xml:space="preserve"> ; invocable en QPC (</w:t>
      </w:r>
      <w:r>
        <w:rPr>
          <w:rFonts w:ascii="Calibri" w:eastAsia="Calibri" w:hAnsi="Calibri" w:cs="Calibri"/>
          <w:color w:val="1E88E5"/>
        </w:rPr>
        <w:t>art. 61-1 C.</w:t>
      </w:r>
      <w:r>
        <w:rPr>
          <w:rFonts w:ascii="Calibri" w:eastAsia="Calibri" w:hAnsi="Calibri" w:cs="Calibri"/>
          <w:color w:val="1A1A1A"/>
        </w:rPr>
        <w:t>). Ne pas dire qu’elle est « déclaratoire » ou « symbolique ».</w:t>
      </w:r>
    </w:p>
    <w:p w14:paraId="64859D5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DDHC est-elle un texte universel ou un texte français ? »</w:t>
      </w:r>
      <w:r>
        <w:rPr>
          <w:rFonts w:ascii="Calibri" w:eastAsia="Calibri" w:hAnsi="Calibri" w:cs="Calibri"/>
          <w:color w:val="1A1A1A"/>
        </w:rPr>
        <w:t xml:space="preserve"> — Universel par sa formulation et son ambition ; français par son contexte, son légicentrisme et ses exclusions de fait. Mobiliser le retard français sur la terminologie inclusive, enraciné dans la fierté patriotique attachée à 1789.</w:t>
      </w:r>
    </w:p>
    <w:p w14:paraId="74F23B9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Les Révolutionnaires ont-ils consacré l’égalité ? »</w:t>
      </w:r>
      <w:r>
        <w:rPr>
          <w:rFonts w:ascii="Calibri" w:eastAsia="Calibri" w:hAnsi="Calibri" w:cs="Calibri"/>
          <w:color w:val="1A1A1A"/>
        </w:rPr>
        <w:t xml:space="preserve"> — Égalité civile affirmée avec force, mais non érigée en droit naturel et imprescriptible ; suffrage censitaire ; Code noir ; exclusion des femmes. Le législateur peut instaurer des « distinctions sociales » fondées sur l’</w:t>
      </w:r>
      <w:r>
        <w:rPr>
          <w:rFonts w:ascii="Calibri" w:eastAsia="Calibri" w:hAnsi="Calibri" w:cs="Calibri"/>
          <w:b/>
          <w:bCs/>
          <w:color w:val="1A1A1A"/>
        </w:rPr>
        <w:t>utilité commune</w:t>
      </w:r>
      <w:r>
        <w:rPr>
          <w:rFonts w:ascii="Calibri" w:eastAsia="Calibri" w:hAnsi="Calibri" w:cs="Calibri"/>
          <w:color w:val="1A1A1A"/>
        </w:rPr>
        <w:t xml:space="preserve"> (</w:t>
      </w:r>
      <w:r>
        <w:rPr>
          <w:rFonts w:ascii="Calibri" w:eastAsia="Calibri" w:hAnsi="Calibri" w:cs="Calibri"/>
          <w:color w:val="1E88E5"/>
        </w:rPr>
        <w:t>art. 1er DDHC</w:t>
      </w:r>
      <w:r>
        <w:rPr>
          <w:rFonts w:ascii="Calibri" w:eastAsia="Calibri" w:hAnsi="Calibri" w:cs="Calibri"/>
          <w:color w:val="1A1A1A"/>
        </w:rPr>
        <w:t>).</w:t>
      </w:r>
    </w:p>
    <w:p w14:paraId="0BE41A85" w14:textId="77777777" w:rsidR="0041688D" w:rsidRDefault="007A4A2E">
      <w:pPr>
        <w:pStyle w:val="Titre3"/>
        <w:spacing w:before="200" w:after="90"/>
      </w:pPr>
      <w:r>
        <w:rPr>
          <w:rFonts w:ascii="Calibri" w:eastAsia="Calibri" w:hAnsi="Calibri" w:cs="Calibri"/>
          <w:b/>
          <w:bCs/>
          <w:i/>
          <w:iCs/>
          <w:color w:val="5A5A5A"/>
          <w:sz w:val="21"/>
          <w:szCs w:val="21"/>
        </w:rPr>
        <w:t>4.2. Sujets d’exposé rattachables</w:t>
      </w:r>
    </w:p>
    <w:p w14:paraId="48DA28E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Commentaire de l’article 1er de la Déclaration des droits de l’homme et du citoyen » (sujet expressément proposé par le fascicule).</w:t>
      </w:r>
    </w:p>
    <w:p w14:paraId="7460BFF2" w14:textId="3F90CB31" w:rsidR="0041688D" w:rsidRDefault="007A4A2E" w:rsidP="004A2621">
      <w:pPr>
        <w:pStyle w:val="Paragraphedeliste"/>
        <w:numPr>
          <w:ilvl w:val="0"/>
          <w:numId w:val="2"/>
        </w:numPr>
        <w:spacing w:after="70" w:line="264" w:lineRule="auto"/>
        <w:jc w:val="both"/>
      </w:pPr>
      <w:r>
        <w:rPr>
          <w:rFonts w:ascii="Calibri" w:eastAsia="Calibri" w:hAnsi="Calibri" w:cs="Calibri"/>
          <w:color w:val="1A1A1A"/>
        </w:rPr>
        <w:t xml:space="preserve">« L’influence américaine sur la Déclaration de 1789 » ; </w:t>
      </w:r>
      <w:r w:rsidRPr="004A2621">
        <w:rPr>
          <w:rFonts w:ascii="Calibri" w:eastAsia="Calibri" w:hAnsi="Calibri" w:cs="Calibri"/>
          <w:color w:val="1A1A1A"/>
        </w:rPr>
        <w:t>« Déclarer les droits ».</w:t>
      </w:r>
    </w:p>
    <w:p w14:paraId="3EB09B6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libertés-barrières » ; « L’article 16 DDHC et l’État de droit ».</w:t>
      </w:r>
    </w:p>
    <w:p w14:paraId="18478FD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 Code noir et la mémoire de l’esclavage en droit français ».</w:t>
      </w:r>
    </w:p>
    <w:p w14:paraId="0C65425C"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23AF797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Quelle est aujourd’hui la valeur juridique de la Déclaration de 1789 ?</w:t>
      </w:r>
      <w:r>
        <w:rPr>
          <w:rFonts w:ascii="Calibri" w:eastAsia="Calibri" w:hAnsi="Calibri" w:cs="Calibri"/>
          <w:color w:val="1A1A1A"/>
        </w:rPr>
        <w:t xml:space="preserve"> — </w:t>
      </w:r>
      <w:r>
        <w:rPr>
          <w:rFonts w:ascii="Calibri" w:eastAsia="Calibri" w:hAnsi="Calibri" w:cs="Calibri"/>
          <w:b/>
          <w:bCs/>
          <w:color w:val="1A1A1A"/>
        </w:rPr>
        <w:t>Valeur constitutionnelle</w:t>
      </w:r>
      <w:r>
        <w:rPr>
          <w:rFonts w:ascii="Calibri" w:eastAsia="Calibri" w:hAnsi="Calibri" w:cs="Calibri"/>
          <w:color w:val="1A1A1A"/>
        </w:rPr>
        <w:t xml:space="preserve">, par l’effet de </w:t>
      </w:r>
      <w:r>
        <w:rPr>
          <w:rFonts w:ascii="Calibri" w:eastAsia="Calibri" w:hAnsi="Calibri" w:cs="Calibri"/>
          <w:color w:val="E91E63"/>
        </w:rPr>
        <w:t>71-44 DC</w:t>
      </w:r>
      <w:r>
        <w:rPr>
          <w:rFonts w:ascii="Calibri" w:eastAsia="Calibri" w:hAnsi="Calibri" w:cs="Calibri"/>
          <w:color w:val="1A1A1A"/>
        </w:rPr>
        <w:t xml:space="preserve">, mobilisée comme norme de contrôle </w:t>
      </w:r>
      <w:proofErr w:type="spellStart"/>
      <w:r>
        <w:rPr>
          <w:rFonts w:ascii="Calibri" w:eastAsia="Calibri" w:hAnsi="Calibri" w:cs="Calibri"/>
          <w:color w:val="1A1A1A"/>
        </w:rPr>
        <w:t>dès</w:t>
      </w:r>
      <w:proofErr w:type="spellEnd"/>
      <w:r>
        <w:rPr>
          <w:rFonts w:ascii="Calibri" w:eastAsia="Calibri" w:hAnsi="Calibri" w:cs="Calibri"/>
          <w:color w:val="1A1A1A"/>
        </w:rPr>
        <w:t xml:space="preserve"> </w:t>
      </w:r>
      <w:r>
        <w:rPr>
          <w:rFonts w:ascii="Calibri" w:eastAsia="Calibri" w:hAnsi="Calibri" w:cs="Calibri"/>
          <w:color w:val="E91E63"/>
        </w:rPr>
        <w:t>73-51 DC, Taxation d’office</w:t>
      </w:r>
      <w:r>
        <w:rPr>
          <w:rFonts w:ascii="Calibri" w:eastAsia="Calibri" w:hAnsi="Calibri" w:cs="Calibri"/>
          <w:color w:val="1A1A1A"/>
        </w:rPr>
        <w:t>, et invocable en QPC. Ne jamais la qualifier de « déclaratoire » ou de « symbolique ».</w:t>
      </w:r>
    </w:p>
    <w:p w14:paraId="1DD2E2D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Les quatre grands textes américains, dans l’ordre ?</w:t>
      </w:r>
      <w:r>
        <w:rPr>
          <w:rFonts w:ascii="Calibri" w:eastAsia="Calibri" w:hAnsi="Calibri" w:cs="Calibri"/>
          <w:color w:val="1A1A1A"/>
        </w:rPr>
        <w:t xml:space="preserve"> — Constitution de Virginie (</w:t>
      </w:r>
      <w:r>
        <w:rPr>
          <w:rFonts w:ascii="Calibri" w:eastAsia="Calibri" w:hAnsi="Calibri" w:cs="Calibri"/>
          <w:b/>
          <w:bCs/>
          <w:color w:val="1A1A1A"/>
        </w:rPr>
        <w:t>12 juin 1776</w:t>
      </w:r>
      <w:r>
        <w:rPr>
          <w:rFonts w:ascii="Calibri" w:eastAsia="Calibri" w:hAnsi="Calibri" w:cs="Calibri"/>
          <w:color w:val="1A1A1A"/>
        </w:rPr>
        <w:t>), Déclaration d’indépendance (</w:t>
      </w:r>
      <w:r>
        <w:rPr>
          <w:rFonts w:ascii="Calibri" w:eastAsia="Calibri" w:hAnsi="Calibri" w:cs="Calibri"/>
          <w:b/>
          <w:bCs/>
          <w:color w:val="1A1A1A"/>
        </w:rPr>
        <w:t>4 juillet 1776</w:t>
      </w:r>
      <w:r>
        <w:rPr>
          <w:rFonts w:ascii="Calibri" w:eastAsia="Calibri" w:hAnsi="Calibri" w:cs="Calibri"/>
          <w:color w:val="1A1A1A"/>
        </w:rPr>
        <w:t>), Constitution fédérale (</w:t>
      </w:r>
      <w:r>
        <w:rPr>
          <w:rFonts w:ascii="Calibri" w:eastAsia="Calibri" w:hAnsi="Calibri" w:cs="Calibri"/>
          <w:b/>
          <w:bCs/>
          <w:color w:val="1A1A1A"/>
        </w:rPr>
        <w:t>17 septembre 1787</w:t>
      </w:r>
      <w:r>
        <w:rPr>
          <w:rFonts w:ascii="Calibri" w:eastAsia="Calibri" w:hAnsi="Calibri" w:cs="Calibri"/>
          <w:color w:val="1A1A1A"/>
        </w:rPr>
        <w:t>, en vigueur le 4 mars 1789), Bill of Rights américain (</w:t>
      </w:r>
      <w:r>
        <w:rPr>
          <w:rFonts w:ascii="Calibri" w:eastAsia="Calibri" w:hAnsi="Calibri" w:cs="Calibri"/>
          <w:b/>
          <w:bCs/>
          <w:color w:val="1A1A1A"/>
        </w:rPr>
        <w:t>15 décembre 1791</w:t>
      </w:r>
      <w:r>
        <w:rPr>
          <w:rFonts w:ascii="Calibri" w:eastAsia="Calibri" w:hAnsi="Calibri" w:cs="Calibri"/>
          <w:color w:val="1A1A1A"/>
        </w:rPr>
        <w:t>).</w:t>
      </w:r>
    </w:p>
    <w:p w14:paraId="3E54C5B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Magna Carta consacre-t-elle l’</w:t>
      </w:r>
      <w:r>
        <w:rPr>
          <w:rFonts w:ascii="Calibri" w:eastAsia="Calibri" w:hAnsi="Calibri" w:cs="Calibri"/>
          <w:b/>
          <w:bCs/>
          <w:i/>
          <w:iCs/>
          <w:color w:val="1A1A1A"/>
        </w:rPr>
        <w:t>habeas corpus</w:t>
      </w:r>
      <w:r>
        <w:rPr>
          <w:rFonts w:ascii="Calibri" w:eastAsia="Calibri" w:hAnsi="Calibri" w:cs="Calibri"/>
          <w:b/>
          <w:bCs/>
          <w:color w:val="1A1A1A"/>
        </w:rPr>
        <w:t xml:space="preserve"> ?</w:t>
      </w:r>
      <w:r>
        <w:rPr>
          <w:rFonts w:ascii="Calibri" w:eastAsia="Calibri" w:hAnsi="Calibri" w:cs="Calibri"/>
          <w:color w:val="1A1A1A"/>
        </w:rPr>
        <w:t xml:space="preserve"> — Non. L’</w:t>
      </w:r>
      <w:r>
        <w:rPr>
          <w:rFonts w:ascii="Calibri" w:eastAsia="Calibri" w:hAnsi="Calibri" w:cs="Calibri"/>
          <w:i/>
          <w:iCs/>
          <w:color w:val="1A1A1A"/>
        </w:rPr>
        <w:t>habeas corpus</w:t>
      </w:r>
      <w:r>
        <w:rPr>
          <w:rFonts w:ascii="Calibri" w:eastAsia="Calibri" w:hAnsi="Calibri" w:cs="Calibri"/>
          <w:color w:val="1A1A1A"/>
        </w:rPr>
        <w:t xml:space="preserve"> procédural date de </w:t>
      </w:r>
      <w:r>
        <w:rPr>
          <w:rFonts w:ascii="Calibri" w:eastAsia="Calibri" w:hAnsi="Calibri" w:cs="Calibri"/>
          <w:b/>
          <w:bCs/>
          <w:color w:val="1A1A1A"/>
        </w:rPr>
        <w:t>1679</w:t>
      </w:r>
      <w:r>
        <w:rPr>
          <w:rFonts w:ascii="Calibri" w:eastAsia="Calibri" w:hAnsi="Calibri" w:cs="Calibri"/>
          <w:color w:val="1A1A1A"/>
        </w:rPr>
        <w:t xml:space="preserve"> ; l’</w:t>
      </w:r>
      <w:r>
        <w:rPr>
          <w:rFonts w:ascii="Calibri" w:eastAsia="Calibri" w:hAnsi="Calibri" w:cs="Calibri"/>
          <w:color w:val="1E88E5"/>
        </w:rPr>
        <w:t>art. 39</w:t>
      </w:r>
      <w:r>
        <w:rPr>
          <w:rFonts w:ascii="Calibri" w:eastAsia="Calibri" w:hAnsi="Calibri" w:cs="Calibri"/>
          <w:color w:val="1A1A1A"/>
        </w:rPr>
        <w:t xml:space="preserve"> de 1215 pose une garantie de fond — jugement par les pairs et conformité à la loi du pays.</w:t>
      </w:r>
    </w:p>
    <w:p w14:paraId="5532E4F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DDHC a-t-elle été promulguée le 26 août 1789 ?</w:t>
      </w:r>
      <w:r>
        <w:rPr>
          <w:rFonts w:ascii="Calibri" w:eastAsia="Calibri" w:hAnsi="Calibri" w:cs="Calibri"/>
          <w:color w:val="1A1A1A"/>
        </w:rPr>
        <w:t xml:space="preserve"> — Non : </w:t>
      </w:r>
      <w:r>
        <w:rPr>
          <w:rFonts w:ascii="Calibri" w:eastAsia="Calibri" w:hAnsi="Calibri" w:cs="Calibri"/>
          <w:b/>
          <w:bCs/>
          <w:color w:val="1A1A1A"/>
        </w:rPr>
        <w:t>adoptée</w:t>
      </w:r>
      <w:r>
        <w:rPr>
          <w:rFonts w:ascii="Calibri" w:eastAsia="Calibri" w:hAnsi="Calibri" w:cs="Calibri"/>
          <w:color w:val="1A1A1A"/>
        </w:rPr>
        <w:t xml:space="preserve"> à cette date par l’Assemblée nationale constituante, </w:t>
      </w:r>
      <w:r>
        <w:rPr>
          <w:rFonts w:ascii="Calibri" w:eastAsia="Calibri" w:hAnsi="Calibri" w:cs="Calibri"/>
          <w:b/>
          <w:bCs/>
          <w:color w:val="1A1A1A"/>
        </w:rPr>
        <w:t>promulguée</w:t>
      </w:r>
      <w:r>
        <w:rPr>
          <w:rFonts w:ascii="Calibri" w:eastAsia="Calibri" w:hAnsi="Calibri" w:cs="Calibri"/>
          <w:color w:val="1A1A1A"/>
        </w:rPr>
        <w:t xml:space="preserve"> en tête de la Constitution du 3 septembre 1791.</w:t>
      </w:r>
    </w:p>
    <w:p w14:paraId="1C87850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Les droits de 1789 sont-ils illimités ?</w:t>
      </w:r>
      <w:r>
        <w:rPr>
          <w:rFonts w:ascii="Calibri" w:eastAsia="Calibri" w:hAnsi="Calibri" w:cs="Calibri"/>
          <w:color w:val="1A1A1A"/>
        </w:rPr>
        <w:t xml:space="preserve"> — Non. Ils sont dits « absolus » au sens de </w:t>
      </w:r>
      <w:r>
        <w:rPr>
          <w:rFonts w:ascii="Calibri" w:eastAsia="Calibri" w:hAnsi="Calibri" w:cs="Calibri"/>
          <w:b/>
          <w:bCs/>
          <w:color w:val="1A1A1A"/>
        </w:rPr>
        <w:t>libertés-barrières</w:t>
      </w:r>
      <w:r>
        <w:rPr>
          <w:rFonts w:ascii="Calibri" w:eastAsia="Calibri" w:hAnsi="Calibri" w:cs="Calibri"/>
          <w:color w:val="1A1A1A"/>
        </w:rPr>
        <w:t xml:space="preserve"> opposées à l’ingérence de l’État, mais l’</w:t>
      </w:r>
      <w:r>
        <w:rPr>
          <w:rFonts w:ascii="Calibri" w:eastAsia="Calibri" w:hAnsi="Calibri" w:cs="Calibri"/>
          <w:color w:val="1E88E5"/>
        </w:rPr>
        <w:t>art. 4</w:t>
      </w:r>
      <w:r>
        <w:rPr>
          <w:rFonts w:ascii="Calibri" w:eastAsia="Calibri" w:hAnsi="Calibri" w:cs="Calibri"/>
          <w:color w:val="1A1A1A"/>
        </w:rPr>
        <w:t xml:space="preserve"> renvoie expressément à la loi pour en fixer les bornes : c’est la matrice du légicentrisme, non l’absence de limites.</w:t>
      </w:r>
    </w:p>
    <w:p w14:paraId="1606D2C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Les Révolutionnaires ont-ils consacré l’égalité ?</w:t>
      </w:r>
      <w:r>
        <w:rPr>
          <w:rFonts w:ascii="Calibri" w:eastAsia="Calibri" w:hAnsi="Calibri" w:cs="Calibri"/>
          <w:color w:val="1A1A1A"/>
        </w:rPr>
        <w:t xml:space="preserve"> — Une égalité </w:t>
      </w:r>
      <w:r>
        <w:rPr>
          <w:rFonts w:ascii="Calibri" w:eastAsia="Calibri" w:hAnsi="Calibri" w:cs="Calibri"/>
          <w:b/>
          <w:bCs/>
          <w:color w:val="1A1A1A"/>
        </w:rPr>
        <w:t>juridique</w:t>
      </w:r>
      <w:r>
        <w:rPr>
          <w:rFonts w:ascii="Calibri" w:eastAsia="Calibri" w:hAnsi="Calibri" w:cs="Calibri"/>
          <w:color w:val="1A1A1A"/>
        </w:rPr>
        <w:t>, non une égalité de citoyenneté : suffrage censitaire, exclusion des femmes et des juifs, maintien du Code noir dans les colonies. L’</w:t>
      </w:r>
      <w:r>
        <w:rPr>
          <w:rFonts w:ascii="Calibri" w:eastAsia="Calibri" w:hAnsi="Calibri" w:cs="Calibri"/>
          <w:color w:val="1E88E5"/>
        </w:rPr>
        <w:t>art. 1er</w:t>
      </w:r>
      <w:r>
        <w:rPr>
          <w:rFonts w:ascii="Calibri" w:eastAsia="Calibri" w:hAnsi="Calibri" w:cs="Calibri"/>
          <w:color w:val="1A1A1A"/>
        </w:rPr>
        <w:t xml:space="preserve"> autorise d’ailleurs les « distinctions sociales » fondées sur l’utilité commune.</w:t>
      </w:r>
    </w:p>
    <w:p w14:paraId="1ED009F6" w14:textId="77777777" w:rsidR="0041688D" w:rsidRDefault="007A4A2E">
      <w:r>
        <w:br w:type="page"/>
      </w:r>
    </w:p>
    <w:p w14:paraId="2E1ADFA9"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4 — LES CLASSIFICATIONS</w:t>
      </w:r>
    </w:p>
    <w:p w14:paraId="58032033"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0AF71B26"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44D93362"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Toute classification comporte une part d’arbitraire » : classer les libertés n’est pas les décrire, c’est déjà choisir une philosophie du droit. </w:t>
      </w:r>
      <w:r>
        <w:rPr>
          <w:rFonts w:ascii="Calibri" w:eastAsia="Calibri" w:hAnsi="Calibri" w:cs="Calibri"/>
          <w:color w:val="2E7D32"/>
        </w:rPr>
        <w:t>Marx</w:t>
      </w:r>
      <w:r>
        <w:rPr>
          <w:rFonts w:ascii="Calibri" w:eastAsia="Calibri" w:hAnsi="Calibri" w:cs="Calibri"/>
          <w:color w:val="1A1A1A"/>
        </w:rPr>
        <w:t xml:space="preserve"> ne classe pas comme </w:t>
      </w:r>
      <w:r>
        <w:rPr>
          <w:rFonts w:ascii="Calibri" w:eastAsia="Calibri" w:hAnsi="Calibri" w:cs="Calibri"/>
          <w:color w:val="2E7D32"/>
        </w:rPr>
        <w:t>Jellinek</w:t>
      </w:r>
      <w:r>
        <w:rPr>
          <w:rFonts w:ascii="Calibri" w:eastAsia="Calibri" w:hAnsi="Calibri" w:cs="Calibri"/>
          <w:color w:val="1A1A1A"/>
        </w:rPr>
        <w:t xml:space="preserve"> parce qu’il ne conçoit pas la même société.</w:t>
      </w:r>
    </w:p>
    <w:p w14:paraId="5B950161"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2E7D32"/>
        </w:rPr>
        <w:t>Rudolf von Jhering</w:t>
      </w:r>
      <w:r>
        <w:rPr>
          <w:rFonts w:ascii="Calibri" w:eastAsia="Calibri" w:hAnsi="Calibri" w:cs="Calibri"/>
          <w:color w:val="1A1A1A"/>
        </w:rPr>
        <w:t xml:space="preserve"> : « ennemi juré de l’arbitraire, la forme est la sœur jumelle de la liberté » — la distinction entre droits substantiels et droits procéduraux n’est pas technique, elle est politique.</w:t>
      </w:r>
    </w:p>
    <w:p w14:paraId="7E62CAB7"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2F07BE9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Les libertés fondamentales s’entendent des « </w:t>
      </w:r>
      <w:r>
        <w:rPr>
          <w:rFonts w:ascii="Calibri" w:eastAsia="Calibri" w:hAnsi="Calibri" w:cs="Calibri"/>
          <w:i/>
          <w:iCs/>
          <w:color w:val="1A1A1A"/>
        </w:rPr>
        <w:t>prérogatives personnelles qu’une société donnée estime être fondamentales</w:t>
      </w:r>
      <w:r>
        <w:rPr>
          <w:rFonts w:ascii="Calibri" w:eastAsia="Calibri" w:hAnsi="Calibri" w:cs="Calibri"/>
          <w:color w:val="1A1A1A"/>
        </w:rPr>
        <w:t xml:space="preserve"> » (</w:t>
      </w:r>
      <w:r>
        <w:rPr>
          <w:rFonts w:ascii="Calibri" w:eastAsia="Calibri" w:hAnsi="Calibri" w:cs="Calibri"/>
          <w:color w:val="E91E63"/>
        </w:rPr>
        <w:t>84-181 DC</w:t>
      </w:r>
      <w:r>
        <w:rPr>
          <w:rFonts w:ascii="Calibri" w:eastAsia="Calibri" w:hAnsi="Calibri" w:cs="Calibri"/>
          <w:color w:val="1A1A1A"/>
        </w:rPr>
        <w:t xml:space="preserve">). </w:t>
      </w:r>
      <w:r>
        <w:rPr>
          <w:rFonts w:ascii="Calibri" w:eastAsia="Calibri" w:hAnsi="Calibri" w:cs="Calibri"/>
          <w:b/>
          <w:bCs/>
          <w:color w:val="1A1A1A"/>
        </w:rPr>
        <w:t>Summa divisio</w:t>
      </w:r>
      <w:r>
        <w:rPr>
          <w:rFonts w:ascii="Calibri" w:eastAsia="Calibri" w:hAnsi="Calibri" w:cs="Calibri"/>
          <w:color w:val="1A1A1A"/>
        </w:rPr>
        <w:t xml:space="preserve"> : classifications </w:t>
      </w:r>
      <w:r>
        <w:rPr>
          <w:rFonts w:ascii="Calibri" w:eastAsia="Calibri" w:hAnsi="Calibri" w:cs="Calibri"/>
          <w:b/>
          <w:bCs/>
          <w:color w:val="1A1A1A"/>
        </w:rPr>
        <w:t>doctrinales</w:t>
      </w:r>
      <w:r>
        <w:rPr>
          <w:rFonts w:ascii="Calibri" w:eastAsia="Calibri" w:hAnsi="Calibri" w:cs="Calibri"/>
          <w:color w:val="1A1A1A"/>
        </w:rPr>
        <w:t xml:space="preserve"> (dégagées par les auteurs) et classifications </w:t>
      </w:r>
      <w:r>
        <w:rPr>
          <w:rFonts w:ascii="Calibri" w:eastAsia="Calibri" w:hAnsi="Calibri" w:cs="Calibri"/>
          <w:b/>
          <w:bCs/>
          <w:color w:val="1A1A1A"/>
        </w:rPr>
        <w:t>prétoriennes</w:t>
      </w:r>
      <w:r>
        <w:rPr>
          <w:rFonts w:ascii="Calibri" w:eastAsia="Calibri" w:hAnsi="Calibri" w:cs="Calibri"/>
          <w:color w:val="1A1A1A"/>
        </w:rPr>
        <w:t xml:space="preserve"> (consacrées par le juge, donc opératoires en droit positif).</w:t>
      </w:r>
    </w:p>
    <w:p w14:paraId="5726DD0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Double intérêt</w:t>
      </w:r>
      <w:r>
        <w:rPr>
          <w:rFonts w:ascii="Calibri" w:eastAsia="Calibri" w:hAnsi="Calibri" w:cs="Calibri"/>
          <w:color w:val="1A1A1A"/>
        </w:rPr>
        <w:t xml:space="preserve"> : </w:t>
      </w:r>
      <w:r>
        <w:rPr>
          <w:rFonts w:ascii="Calibri" w:eastAsia="Calibri" w:hAnsi="Calibri" w:cs="Calibri"/>
          <w:b/>
          <w:bCs/>
          <w:color w:val="1A1A1A"/>
        </w:rPr>
        <w:t>didactique</w:t>
      </w:r>
      <w:r>
        <w:rPr>
          <w:rFonts w:ascii="Calibri" w:eastAsia="Calibri" w:hAnsi="Calibri" w:cs="Calibri"/>
          <w:color w:val="1A1A1A"/>
        </w:rPr>
        <w:t xml:space="preserve"> (grille de lecture, témoignage des évolutions) et </w:t>
      </w:r>
      <w:r>
        <w:rPr>
          <w:rFonts w:ascii="Calibri" w:eastAsia="Calibri" w:hAnsi="Calibri" w:cs="Calibri"/>
          <w:b/>
          <w:bCs/>
          <w:color w:val="1A1A1A"/>
        </w:rPr>
        <w:t>opératoire</w:t>
      </w:r>
      <w:r>
        <w:rPr>
          <w:rFonts w:ascii="Calibri" w:eastAsia="Calibri" w:hAnsi="Calibri" w:cs="Calibri"/>
          <w:color w:val="1A1A1A"/>
        </w:rPr>
        <w:t xml:space="preserve"> (détermination d’un régime juridique, d’une voie de recours, d’une intensité de contrôle, voire de l’organe compétent).</w:t>
      </w:r>
    </w:p>
    <w:p w14:paraId="08FB18CA" w14:textId="77777777" w:rsidR="0041688D" w:rsidRDefault="007A4A2E">
      <w:pPr>
        <w:pStyle w:val="Titre3"/>
        <w:spacing w:before="200" w:after="90"/>
      </w:pPr>
      <w:r>
        <w:rPr>
          <w:rFonts w:ascii="Calibri" w:eastAsia="Calibri" w:hAnsi="Calibri" w:cs="Calibri"/>
          <w:b/>
          <w:bCs/>
          <w:i/>
          <w:iCs/>
          <w:color w:val="5A5A5A"/>
          <w:sz w:val="21"/>
          <w:szCs w:val="21"/>
        </w:rPr>
        <w:t>Les cinq références incontournables</w:t>
      </w:r>
    </w:p>
    <w:p w14:paraId="23F2A16D"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avis, 13 août 1947</w:t>
      </w:r>
      <w:r>
        <w:rPr>
          <w:rFonts w:ascii="Calibri" w:eastAsia="Calibri" w:hAnsi="Calibri" w:cs="Calibri"/>
          <w:color w:val="1A1A1A"/>
        </w:rPr>
        <w:t xml:space="preserve"> : distinction </w:t>
      </w:r>
      <w:r>
        <w:rPr>
          <w:rFonts w:ascii="Calibri" w:eastAsia="Calibri" w:hAnsi="Calibri" w:cs="Calibri"/>
          <w:b/>
          <w:bCs/>
          <w:color w:val="1A1A1A"/>
        </w:rPr>
        <w:t>libertés individuelles / libertés collectives</w:t>
      </w:r>
      <w:r>
        <w:rPr>
          <w:rFonts w:ascii="Calibri" w:eastAsia="Calibri" w:hAnsi="Calibri" w:cs="Calibri"/>
          <w:color w:val="1A1A1A"/>
        </w:rPr>
        <w:t xml:space="preserve"> — sept exemples énumérés (réunion, association, syndicale, presse, expression, religieuse, enseignement).</w:t>
      </w:r>
    </w:p>
    <w:p w14:paraId="2E27943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84-181 DC, 10 et 11 octobre 1984, Entreprises de presse</w:t>
      </w:r>
      <w:r>
        <w:rPr>
          <w:rFonts w:ascii="Calibri" w:eastAsia="Calibri" w:hAnsi="Calibri" w:cs="Calibri"/>
          <w:color w:val="1A1A1A"/>
        </w:rPr>
        <w:t xml:space="preserve"> : distinction </w:t>
      </w:r>
      <w:r>
        <w:rPr>
          <w:rFonts w:ascii="Calibri" w:eastAsia="Calibri" w:hAnsi="Calibri" w:cs="Calibri"/>
          <w:b/>
          <w:bCs/>
          <w:color w:val="1A1A1A"/>
        </w:rPr>
        <w:t>libertés publiques / libertés fondamentales</w:t>
      </w:r>
      <w:r>
        <w:rPr>
          <w:rFonts w:ascii="Calibri" w:eastAsia="Calibri" w:hAnsi="Calibri" w:cs="Calibri"/>
          <w:color w:val="1A1A1A"/>
        </w:rPr>
        <w:t xml:space="preserve"> et trois conditions encadrant la restriction de ces dernières.</w:t>
      </w:r>
    </w:p>
    <w:p w14:paraId="3F6EA022"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22 juin 1951, Daudignac, n° 00590</w:t>
      </w:r>
      <w:r>
        <w:rPr>
          <w:rFonts w:ascii="Calibri" w:eastAsia="Calibri" w:hAnsi="Calibri" w:cs="Calibri"/>
          <w:color w:val="1A1A1A"/>
        </w:rPr>
        <w:t xml:space="preserve"> : </w:t>
      </w:r>
      <w:r>
        <w:rPr>
          <w:rFonts w:ascii="Calibri" w:eastAsia="Calibri" w:hAnsi="Calibri" w:cs="Calibri"/>
          <w:b/>
          <w:bCs/>
          <w:color w:val="1A1A1A"/>
        </w:rPr>
        <w:t>seule la loi</w:t>
      </w:r>
      <w:r>
        <w:rPr>
          <w:rFonts w:ascii="Calibri" w:eastAsia="Calibri" w:hAnsi="Calibri" w:cs="Calibri"/>
          <w:color w:val="1A1A1A"/>
        </w:rPr>
        <w:t xml:space="preserve"> peut instituer un régime préventif d’autorisation.</w:t>
      </w:r>
    </w:p>
    <w:p w14:paraId="12020621"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ord., 20 septembre 2022, n° 451129</w:t>
      </w:r>
      <w:r>
        <w:rPr>
          <w:rFonts w:ascii="Calibri" w:eastAsia="Calibri" w:hAnsi="Calibri" w:cs="Calibri"/>
          <w:color w:val="1A1A1A"/>
        </w:rPr>
        <w:t xml:space="preserve"> : le droit de vivre dans un environnement équilibré est une </w:t>
      </w:r>
      <w:r>
        <w:rPr>
          <w:rFonts w:ascii="Calibri" w:eastAsia="Calibri" w:hAnsi="Calibri" w:cs="Calibri"/>
          <w:b/>
          <w:bCs/>
          <w:color w:val="1A1A1A"/>
        </w:rPr>
        <w:t>liberté fondamentale</w:t>
      </w:r>
      <w:r>
        <w:rPr>
          <w:rFonts w:ascii="Calibri" w:eastAsia="Calibri" w:hAnsi="Calibri" w:cs="Calibri"/>
          <w:color w:val="1A1A1A"/>
        </w:rPr>
        <w:t xml:space="preserve"> au sens de l’</w:t>
      </w:r>
      <w:r>
        <w:rPr>
          <w:rFonts w:ascii="Calibri" w:eastAsia="Calibri" w:hAnsi="Calibri" w:cs="Calibri"/>
          <w:color w:val="1E88E5"/>
        </w:rPr>
        <w:t>art. L. 521-2 CJA</w:t>
      </w:r>
      <w:r>
        <w:rPr>
          <w:rFonts w:ascii="Calibri" w:eastAsia="Calibri" w:hAnsi="Calibri" w:cs="Calibri"/>
          <w:color w:val="1A1A1A"/>
        </w:rPr>
        <w:t xml:space="preserve"> — la 3e génération devient contentieuse.</w:t>
      </w:r>
    </w:p>
    <w:p w14:paraId="72B1E84B"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CJUE, 7 décembre 2023, SCHUFA Holding, C-634/21</w:t>
      </w:r>
      <w:r>
        <w:rPr>
          <w:rFonts w:ascii="Calibri" w:eastAsia="Calibri" w:hAnsi="Calibri" w:cs="Calibri"/>
          <w:color w:val="1A1A1A"/>
        </w:rPr>
        <w:t xml:space="preserve"> : un </w:t>
      </w:r>
      <w:r>
        <w:rPr>
          <w:rFonts w:ascii="Calibri" w:eastAsia="Calibri" w:hAnsi="Calibri" w:cs="Calibri"/>
          <w:i/>
          <w:iCs/>
          <w:color w:val="1A1A1A"/>
        </w:rPr>
        <w:t>scoring</w:t>
      </w:r>
      <w:r>
        <w:rPr>
          <w:rFonts w:ascii="Calibri" w:eastAsia="Calibri" w:hAnsi="Calibri" w:cs="Calibri"/>
          <w:color w:val="1A1A1A"/>
        </w:rPr>
        <w:t xml:space="preserve"> automatisé déterminant l’octroi d’un crédit est une </w:t>
      </w:r>
      <w:r>
        <w:rPr>
          <w:rFonts w:ascii="Calibri" w:eastAsia="Calibri" w:hAnsi="Calibri" w:cs="Calibri"/>
          <w:b/>
          <w:bCs/>
          <w:color w:val="1A1A1A"/>
        </w:rPr>
        <w:t>décision individuelle automatisée</w:t>
      </w:r>
      <w:r>
        <w:rPr>
          <w:rFonts w:ascii="Calibri" w:eastAsia="Calibri" w:hAnsi="Calibri" w:cs="Calibri"/>
          <w:color w:val="1A1A1A"/>
        </w:rPr>
        <w:t xml:space="preserve"> au sens de l’</w:t>
      </w:r>
      <w:r>
        <w:rPr>
          <w:rFonts w:ascii="Calibri" w:eastAsia="Calibri" w:hAnsi="Calibri" w:cs="Calibri"/>
          <w:color w:val="1E88E5"/>
        </w:rPr>
        <w:t>art. 22 RGPD</w:t>
      </w:r>
      <w:r>
        <w:rPr>
          <w:rFonts w:ascii="Calibri" w:eastAsia="Calibri" w:hAnsi="Calibri" w:cs="Calibri"/>
          <w:color w:val="1A1A1A"/>
        </w:rPr>
        <w:t xml:space="preserve"> — la 4e génération en action.</w:t>
      </w:r>
    </w:p>
    <w:p w14:paraId="2E2969F3"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05D26DE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La classification des libertés fondamentales est-elle impossible ? »</w:t>
      </w:r>
      <w:r>
        <w:rPr>
          <w:rFonts w:ascii="Calibri" w:eastAsia="Calibri" w:hAnsi="Calibri" w:cs="Calibri"/>
          <w:color w:val="1A1A1A"/>
        </w:rPr>
        <w:t xml:space="preserve"> — </w:t>
      </w:r>
      <w:r>
        <w:rPr>
          <w:rFonts w:ascii="Calibri" w:eastAsia="Calibri" w:hAnsi="Calibri" w:cs="Calibri"/>
          <w:b/>
          <w:bCs/>
          <w:color w:val="1A1A1A"/>
        </w:rPr>
        <w:t>I. Une entreprise nécessaire</w:t>
      </w:r>
      <w:r>
        <w:rPr>
          <w:rFonts w:ascii="Calibri" w:eastAsia="Calibri" w:hAnsi="Calibri" w:cs="Calibri"/>
          <w:color w:val="1A1A1A"/>
        </w:rPr>
        <w:t xml:space="preserve"> (A. Un intérêt didactique : grille de lecture d’une matière foisonnante ; B. Un intérêt opératoire : les classifications prétoriennes déterminent régimes, recours et intensité du contrôle) / </w:t>
      </w:r>
      <w:r>
        <w:rPr>
          <w:rFonts w:ascii="Calibri" w:eastAsia="Calibri" w:hAnsi="Calibri" w:cs="Calibri"/>
          <w:b/>
          <w:bCs/>
          <w:color w:val="1A1A1A"/>
        </w:rPr>
        <w:t>II. Une entreprise vouée à l’inachèvement</w:t>
      </w:r>
      <w:r>
        <w:rPr>
          <w:rFonts w:ascii="Calibri" w:eastAsia="Calibri" w:hAnsi="Calibri" w:cs="Calibri"/>
          <w:color w:val="1A1A1A"/>
        </w:rPr>
        <w:t xml:space="preserve"> (A. Une matière mouvante que le juge se garde de figer : </w:t>
      </w:r>
      <w:r>
        <w:rPr>
          <w:rFonts w:ascii="Calibri" w:eastAsia="Calibri" w:hAnsi="Calibri" w:cs="Calibri"/>
          <w:color w:val="E91E63"/>
        </w:rPr>
        <w:t>71-44 DC</w:t>
      </w:r>
      <w:r>
        <w:rPr>
          <w:rFonts w:ascii="Calibri" w:eastAsia="Calibri" w:hAnsi="Calibri" w:cs="Calibri"/>
          <w:color w:val="1A1A1A"/>
        </w:rPr>
        <w:t xml:space="preserve"> ; B. Des classifications porteuses de dogmes : </w:t>
      </w:r>
      <w:proofErr w:type="spellStart"/>
      <w:r>
        <w:rPr>
          <w:rFonts w:ascii="Calibri" w:eastAsia="Calibri" w:hAnsi="Calibri" w:cs="Calibri"/>
          <w:color w:val="1A1A1A"/>
        </w:rPr>
        <w:t>européanocentrisme</w:t>
      </w:r>
      <w:proofErr w:type="spellEnd"/>
      <w:r>
        <w:rPr>
          <w:rFonts w:ascii="Calibri" w:eastAsia="Calibri" w:hAnsi="Calibri" w:cs="Calibri"/>
          <w:color w:val="1A1A1A"/>
        </w:rPr>
        <w:t xml:space="preserve">, présupposés idéologiques — </w:t>
      </w:r>
      <w:r>
        <w:rPr>
          <w:rFonts w:ascii="Calibri" w:eastAsia="Calibri" w:hAnsi="Calibri" w:cs="Calibri"/>
          <w:color w:val="2E7D32"/>
        </w:rPr>
        <w:t>Marx</w:t>
      </w:r>
      <w:r>
        <w:rPr>
          <w:rFonts w:ascii="Calibri" w:eastAsia="Calibri" w:hAnsi="Calibri" w:cs="Calibri"/>
          <w:color w:val="1A1A1A"/>
        </w:rPr>
        <w:t xml:space="preserve">, </w:t>
      </w:r>
      <w:r>
        <w:rPr>
          <w:rFonts w:ascii="Calibri" w:eastAsia="Calibri" w:hAnsi="Calibri" w:cs="Calibri"/>
          <w:color w:val="2E7D32"/>
        </w:rPr>
        <w:t>Jellinek</w:t>
      </w:r>
      <w:r>
        <w:rPr>
          <w:rFonts w:ascii="Calibri" w:eastAsia="Calibri" w:hAnsi="Calibri" w:cs="Calibri"/>
          <w:color w:val="1A1A1A"/>
        </w:rPr>
        <w:t>).</w:t>
      </w:r>
    </w:p>
    <w:p w14:paraId="74CF6D4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Droits-libertés et droits-créances »</w:t>
      </w:r>
      <w:r>
        <w:rPr>
          <w:rFonts w:ascii="Calibri" w:eastAsia="Calibri" w:hAnsi="Calibri" w:cs="Calibri"/>
          <w:color w:val="1A1A1A"/>
        </w:rPr>
        <w:t xml:space="preserve"> — </w:t>
      </w:r>
      <w:r>
        <w:rPr>
          <w:rFonts w:ascii="Calibri" w:eastAsia="Calibri" w:hAnsi="Calibri" w:cs="Calibri"/>
          <w:b/>
          <w:bCs/>
          <w:color w:val="1A1A1A"/>
        </w:rPr>
        <w:t>I. Une distinction structurante</w:t>
      </w:r>
      <w:r>
        <w:rPr>
          <w:rFonts w:ascii="Calibri" w:eastAsia="Calibri" w:hAnsi="Calibri" w:cs="Calibri"/>
          <w:color w:val="1A1A1A"/>
        </w:rPr>
        <w:t xml:space="preserve"> (A. </w:t>
      </w:r>
      <w:r>
        <w:rPr>
          <w:rFonts w:ascii="Calibri" w:eastAsia="Calibri" w:hAnsi="Calibri" w:cs="Calibri"/>
          <w:color w:val="2E7D32"/>
        </w:rPr>
        <w:t>Jellinek</w:t>
      </w:r>
      <w:r>
        <w:rPr>
          <w:rFonts w:ascii="Calibri" w:eastAsia="Calibri" w:hAnsi="Calibri" w:cs="Calibri"/>
          <w:color w:val="1A1A1A"/>
        </w:rPr>
        <w:t xml:space="preserve"> : </w:t>
      </w:r>
      <w:r>
        <w:rPr>
          <w:rFonts w:ascii="Calibri" w:eastAsia="Calibri" w:hAnsi="Calibri" w:cs="Calibri"/>
          <w:i/>
          <w:iCs/>
          <w:color w:val="1A1A1A"/>
        </w:rPr>
        <w:t>status negativus</w:t>
      </w:r>
      <w:r>
        <w:rPr>
          <w:rFonts w:ascii="Calibri" w:eastAsia="Calibri" w:hAnsi="Calibri" w:cs="Calibri"/>
          <w:color w:val="1A1A1A"/>
        </w:rPr>
        <w:t xml:space="preserve">, </w:t>
      </w:r>
      <w:r>
        <w:rPr>
          <w:rFonts w:ascii="Calibri" w:eastAsia="Calibri" w:hAnsi="Calibri" w:cs="Calibri"/>
          <w:i/>
          <w:iCs/>
          <w:color w:val="1A1A1A"/>
        </w:rPr>
        <w:t>positivus</w:t>
      </w:r>
      <w:r>
        <w:rPr>
          <w:rFonts w:ascii="Calibri" w:eastAsia="Calibri" w:hAnsi="Calibri" w:cs="Calibri"/>
          <w:color w:val="1A1A1A"/>
        </w:rPr>
        <w:t xml:space="preserve">, </w:t>
      </w:r>
      <w:r>
        <w:rPr>
          <w:rFonts w:ascii="Calibri" w:eastAsia="Calibri" w:hAnsi="Calibri" w:cs="Calibri"/>
          <w:i/>
          <w:iCs/>
          <w:color w:val="1A1A1A"/>
        </w:rPr>
        <w:t>activus</w:t>
      </w:r>
      <w:r>
        <w:rPr>
          <w:rFonts w:ascii="Calibri" w:eastAsia="Calibri" w:hAnsi="Calibri" w:cs="Calibri"/>
          <w:color w:val="1A1A1A"/>
        </w:rPr>
        <w:t xml:space="preserve"> ; B. Sa traduction textuelle : DDHC de 1789 / Préambule de 1946, PIDCP / PIDESC) / </w:t>
      </w:r>
      <w:r>
        <w:rPr>
          <w:rFonts w:ascii="Calibri" w:eastAsia="Calibri" w:hAnsi="Calibri" w:cs="Calibri"/>
          <w:b/>
          <w:bCs/>
          <w:color w:val="1A1A1A"/>
        </w:rPr>
        <w:t>II. Une distinction relativisée</w:t>
      </w:r>
      <w:r>
        <w:rPr>
          <w:rFonts w:ascii="Calibri" w:eastAsia="Calibri" w:hAnsi="Calibri" w:cs="Calibri"/>
          <w:color w:val="1A1A1A"/>
        </w:rPr>
        <w:t xml:space="preserve"> (A. L’indivisibilité proclamée : </w:t>
      </w:r>
      <w:r>
        <w:rPr>
          <w:rFonts w:ascii="Calibri" w:eastAsia="Calibri" w:hAnsi="Calibri" w:cs="Calibri"/>
          <w:color w:val="E91E63"/>
        </w:rPr>
        <w:t>CEDH, Airey c. Irlande</w:t>
      </w:r>
      <w:r>
        <w:rPr>
          <w:rFonts w:ascii="Calibri" w:eastAsia="Calibri" w:hAnsi="Calibri" w:cs="Calibri"/>
          <w:color w:val="1A1A1A"/>
        </w:rPr>
        <w:t xml:space="preserve"> — « nulle cloison étanche » ; B. L’effectivité comme critère de dépassement : </w:t>
      </w:r>
      <w:r>
        <w:rPr>
          <w:rFonts w:ascii="Calibri" w:eastAsia="Calibri" w:hAnsi="Calibri" w:cs="Calibri"/>
          <w:color w:val="2E7D32"/>
        </w:rPr>
        <w:t>Marx</w:t>
      </w:r>
      <w:r>
        <w:rPr>
          <w:rFonts w:ascii="Calibri" w:eastAsia="Calibri" w:hAnsi="Calibri" w:cs="Calibri"/>
          <w:color w:val="1A1A1A"/>
        </w:rPr>
        <w:t xml:space="preserve"> et les libertés réelles).</w:t>
      </w:r>
    </w:p>
    <w:p w14:paraId="54A0B46E"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3436C63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Les trois conditions de la décision de 1984 ne sont pas un régime général</w:t>
      </w:r>
      <w:r>
        <w:rPr>
          <w:rFonts w:ascii="Calibri" w:eastAsia="Calibri" w:hAnsi="Calibri" w:cs="Calibri"/>
          <w:color w:val="1A1A1A"/>
        </w:rPr>
        <w:t xml:space="preserve"> : elles sont formulées dans le contexte précis des entreprises de presse.</w:t>
      </w:r>
    </w:p>
    <w:p w14:paraId="345FE9A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Le régime déclaratif n’ouvre aucun pouvoir d’appréciation</w:t>
      </w:r>
      <w:r>
        <w:rPr>
          <w:rFonts w:ascii="Calibri" w:eastAsia="Calibri" w:hAnsi="Calibri" w:cs="Calibri"/>
          <w:color w:val="1A1A1A"/>
        </w:rPr>
        <w:t xml:space="preserve"> à l’administration ; le régime préventif en ouvre un, et </w:t>
      </w:r>
      <w:r>
        <w:rPr>
          <w:rFonts w:ascii="Calibri" w:eastAsia="Calibri" w:hAnsi="Calibri" w:cs="Calibri"/>
          <w:b/>
          <w:bCs/>
          <w:color w:val="1A1A1A"/>
        </w:rPr>
        <w:t>seul le législateur</w:t>
      </w:r>
      <w:r>
        <w:rPr>
          <w:rFonts w:ascii="Calibri" w:eastAsia="Calibri" w:hAnsi="Calibri" w:cs="Calibri"/>
          <w:color w:val="1A1A1A"/>
        </w:rPr>
        <w:t xml:space="preserve"> peut l’instituer (</w:t>
      </w:r>
      <w:r>
        <w:rPr>
          <w:rFonts w:ascii="Calibri" w:eastAsia="Calibri" w:hAnsi="Calibri" w:cs="Calibri"/>
          <w:color w:val="E91E63"/>
        </w:rPr>
        <w:t>Daudignac</w:t>
      </w:r>
      <w:r>
        <w:rPr>
          <w:rFonts w:ascii="Calibri" w:eastAsia="Calibri" w:hAnsi="Calibri" w:cs="Calibri"/>
          <w:color w:val="1A1A1A"/>
        </w:rPr>
        <w:t>).</w:t>
      </w:r>
    </w:p>
    <w:p w14:paraId="5E9471A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Les générations ne se succèdent pas de façon étanche</w:t>
      </w:r>
      <w:r>
        <w:rPr>
          <w:rFonts w:ascii="Calibri" w:eastAsia="Calibri" w:hAnsi="Calibri" w:cs="Calibri"/>
          <w:color w:val="1A1A1A"/>
        </w:rPr>
        <w:t xml:space="preserve"> : elles coexistent et se nourrissent ; l’évolution n’est pas linéaire. C’est précisément la critique attendue.</w:t>
      </w:r>
    </w:p>
    <w:p w14:paraId="7FDA0642" w14:textId="77777777" w:rsidR="0041688D" w:rsidRDefault="007A4A2E">
      <w:r>
        <w:br w:type="page"/>
      </w:r>
    </w:p>
    <w:p w14:paraId="6A2F2150"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2D1DE65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 Toute classification comporte une part d’arbitraire » : classer les libertés n’est pas les décrire, c’est déjà choisir une philosophie du droit. </w:t>
      </w:r>
      <w:r>
        <w:rPr>
          <w:rFonts w:ascii="Calibri" w:eastAsia="Calibri" w:hAnsi="Calibri" w:cs="Calibri"/>
          <w:color w:val="2E7D32"/>
        </w:rPr>
        <w:t>Marx</w:t>
      </w:r>
      <w:r>
        <w:rPr>
          <w:rFonts w:ascii="Calibri" w:eastAsia="Calibri" w:hAnsi="Calibri" w:cs="Calibri"/>
          <w:color w:val="1A1A1A"/>
        </w:rPr>
        <w:t xml:space="preserve"> ne classe pas comme </w:t>
      </w:r>
      <w:r>
        <w:rPr>
          <w:rFonts w:ascii="Calibri" w:eastAsia="Calibri" w:hAnsi="Calibri" w:cs="Calibri"/>
          <w:color w:val="2E7D32"/>
        </w:rPr>
        <w:t>Jellinek</w:t>
      </w:r>
      <w:r>
        <w:rPr>
          <w:rFonts w:ascii="Calibri" w:eastAsia="Calibri" w:hAnsi="Calibri" w:cs="Calibri"/>
          <w:color w:val="1A1A1A"/>
        </w:rPr>
        <w:t xml:space="preserve"> parce qu’il ne conçoit pas la même société.</w:t>
      </w:r>
    </w:p>
    <w:p w14:paraId="6F1A36C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alternative</w:t>
      </w:r>
      <w:r>
        <w:rPr>
          <w:rFonts w:ascii="Calibri" w:eastAsia="Calibri" w:hAnsi="Calibri" w:cs="Calibri"/>
          <w:color w:val="1A1A1A"/>
        </w:rPr>
        <w:t xml:space="preserve"> — </w:t>
      </w:r>
      <w:r>
        <w:rPr>
          <w:rFonts w:ascii="Calibri" w:eastAsia="Calibri" w:hAnsi="Calibri" w:cs="Calibri"/>
          <w:color w:val="2E7D32"/>
        </w:rPr>
        <w:t>Rudolf von Jhering</w:t>
      </w:r>
      <w:r>
        <w:rPr>
          <w:rFonts w:ascii="Calibri" w:eastAsia="Calibri" w:hAnsi="Calibri" w:cs="Calibri"/>
          <w:color w:val="1A1A1A"/>
        </w:rPr>
        <w:t xml:space="preserve"> : « Ennemi juré de l’arbitraire, la forme est la sœur jumelle de la liberté » — la distinction droits substantiels / droits procéduraux n’est pas technique, elle est politique.</w:t>
      </w:r>
    </w:p>
    <w:p w14:paraId="5BB4395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les libertés fondamentales s’entendent d’un ensemble de « </w:t>
      </w:r>
      <w:r>
        <w:rPr>
          <w:rFonts w:ascii="Calibri" w:eastAsia="Calibri" w:hAnsi="Calibri" w:cs="Calibri"/>
          <w:i/>
          <w:iCs/>
          <w:color w:val="1A1A1A"/>
        </w:rPr>
        <w:t>prérogatives personnelles qu’une société donnée estime être fondamentales</w:t>
      </w:r>
      <w:r>
        <w:rPr>
          <w:rFonts w:ascii="Calibri" w:eastAsia="Calibri" w:hAnsi="Calibri" w:cs="Calibri"/>
          <w:color w:val="1A1A1A"/>
        </w:rPr>
        <w:t xml:space="preserve"> » (</w:t>
      </w:r>
      <w:r>
        <w:rPr>
          <w:rFonts w:ascii="Calibri" w:eastAsia="Calibri" w:hAnsi="Calibri" w:cs="Calibri"/>
          <w:color w:val="E91E63"/>
        </w:rPr>
        <w:t>Cons. const., déc. n° 84-181 DC, 10 et 11 octobre 1984</w:t>
      </w:r>
      <w:r>
        <w:rPr>
          <w:rFonts w:ascii="Calibri" w:eastAsia="Calibri" w:hAnsi="Calibri" w:cs="Calibri"/>
          <w:color w:val="1A1A1A"/>
        </w:rPr>
        <w:t>).</w:t>
      </w:r>
    </w:p>
    <w:p w14:paraId="2C08E91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Summa divisio à annoncer</w:t>
      </w:r>
      <w:r>
        <w:rPr>
          <w:rFonts w:ascii="Calibri" w:eastAsia="Calibri" w:hAnsi="Calibri" w:cs="Calibri"/>
          <w:color w:val="1A1A1A"/>
        </w:rPr>
        <w:t xml:space="preserve"> : classifications </w:t>
      </w:r>
      <w:r>
        <w:rPr>
          <w:rFonts w:ascii="Calibri" w:eastAsia="Calibri" w:hAnsi="Calibri" w:cs="Calibri"/>
          <w:b/>
          <w:bCs/>
          <w:color w:val="1A1A1A"/>
        </w:rPr>
        <w:t>doctrinales</w:t>
      </w:r>
      <w:r>
        <w:rPr>
          <w:rFonts w:ascii="Calibri" w:eastAsia="Calibri" w:hAnsi="Calibri" w:cs="Calibri"/>
          <w:color w:val="1A1A1A"/>
        </w:rPr>
        <w:t xml:space="preserve"> (dégagées par les auteurs) / classifications </w:t>
      </w:r>
      <w:r>
        <w:rPr>
          <w:rFonts w:ascii="Calibri" w:eastAsia="Calibri" w:hAnsi="Calibri" w:cs="Calibri"/>
          <w:b/>
          <w:bCs/>
          <w:color w:val="1A1A1A"/>
        </w:rPr>
        <w:t>prétoriennes</w:t>
      </w:r>
      <w:r>
        <w:rPr>
          <w:rFonts w:ascii="Calibri" w:eastAsia="Calibri" w:hAnsi="Calibri" w:cs="Calibri"/>
          <w:color w:val="1A1A1A"/>
        </w:rPr>
        <w:t xml:space="preserve"> (créées ou consacrées par le juge, donc opératoires en droit positif).</w:t>
      </w:r>
    </w:p>
    <w:p w14:paraId="6CE213E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Double intérêt</w:t>
      </w:r>
      <w:r>
        <w:rPr>
          <w:rFonts w:ascii="Calibri" w:eastAsia="Calibri" w:hAnsi="Calibri" w:cs="Calibri"/>
          <w:color w:val="1A1A1A"/>
        </w:rPr>
        <w:t xml:space="preserve"> : </w:t>
      </w:r>
      <w:r>
        <w:rPr>
          <w:rFonts w:ascii="Calibri" w:eastAsia="Calibri" w:hAnsi="Calibri" w:cs="Calibri"/>
          <w:b/>
          <w:bCs/>
          <w:color w:val="1A1A1A"/>
        </w:rPr>
        <w:t>didactique</w:t>
      </w:r>
      <w:r>
        <w:rPr>
          <w:rFonts w:ascii="Calibri" w:eastAsia="Calibri" w:hAnsi="Calibri" w:cs="Calibri"/>
          <w:color w:val="1A1A1A"/>
        </w:rPr>
        <w:t xml:space="preserve"> (grille de lecture, témoignage des évolutions) et </w:t>
      </w:r>
      <w:r>
        <w:rPr>
          <w:rFonts w:ascii="Calibri" w:eastAsia="Calibri" w:hAnsi="Calibri" w:cs="Calibri"/>
          <w:b/>
          <w:bCs/>
          <w:color w:val="1A1A1A"/>
        </w:rPr>
        <w:t>opératoire</w:t>
      </w:r>
      <w:r>
        <w:rPr>
          <w:rFonts w:ascii="Calibri" w:eastAsia="Calibri" w:hAnsi="Calibri" w:cs="Calibri"/>
          <w:color w:val="1A1A1A"/>
        </w:rPr>
        <w:t xml:space="preserve"> (détermination d’un régime juridique, d’une voie de recours, d’une intensité de contrôle, voire de l’organe compétent).</w:t>
      </w:r>
    </w:p>
    <w:p w14:paraId="38237ABC" w14:textId="77777777" w:rsidR="0041688D" w:rsidRDefault="007A4A2E">
      <w:pPr>
        <w:pStyle w:val="Titre2"/>
        <w:spacing w:before="280" w:after="120"/>
      </w:pPr>
      <w:r>
        <w:rPr>
          <w:rFonts w:ascii="Calibri" w:eastAsia="Calibri" w:hAnsi="Calibri" w:cs="Calibri"/>
          <w:b/>
          <w:bCs/>
          <w:color w:val="1A1A1A"/>
          <w:sz w:val="24"/>
          <w:szCs w:val="24"/>
        </w:rPr>
        <w:t>2. Les classifications doctrinales</w:t>
      </w:r>
    </w:p>
    <w:p w14:paraId="44286014" w14:textId="77777777" w:rsidR="0041688D" w:rsidRDefault="007A4A2E">
      <w:pPr>
        <w:pStyle w:val="Titre3"/>
        <w:spacing w:before="200" w:after="90"/>
      </w:pPr>
      <w:r>
        <w:rPr>
          <w:rFonts w:ascii="Calibri" w:eastAsia="Calibri" w:hAnsi="Calibri" w:cs="Calibri"/>
          <w:b/>
          <w:bCs/>
          <w:i/>
          <w:iCs/>
          <w:color w:val="5A5A5A"/>
          <w:sz w:val="21"/>
          <w:szCs w:val="21"/>
        </w:rPr>
        <w:t>2.1. Classification chronologique : les générations de droits</w:t>
      </w:r>
    </w:p>
    <w:p w14:paraId="5BFABAA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1re génération (XVIIIe s.)</w:t>
      </w:r>
      <w:r>
        <w:rPr>
          <w:rFonts w:ascii="Calibri" w:eastAsia="Calibri" w:hAnsi="Calibri" w:cs="Calibri"/>
          <w:color w:val="1A1A1A"/>
        </w:rPr>
        <w:t xml:space="preserve"> — droits civils et politiques, individuels, hérités du droit naturel ; logique d’</w:t>
      </w:r>
      <w:r>
        <w:rPr>
          <w:rFonts w:ascii="Calibri" w:eastAsia="Calibri" w:hAnsi="Calibri" w:cs="Calibri"/>
          <w:b/>
          <w:bCs/>
          <w:color w:val="1A1A1A"/>
        </w:rPr>
        <w:t>abstention</w:t>
      </w:r>
      <w:r>
        <w:rPr>
          <w:rFonts w:ascii="Calibri" w:eastAsia="Calibri" w:hAnsi="Calibri" w:cs="Calibri"/>
          <w:color w:val="1A1A1A"/>
        </w:rPr>
        <w:t xml:space="preserve"> de l’État ; « droit de ». Exemples : égalité, croyance et conscience, expression, aller et venir. Fondements : </w:t>
      </w:r>
      <w:r>
        <w:rPr>
          <w:rFonts w:ascii="Calibri" w:eastAsia="Calibri" w:hAnsi="Calibri" w:cs="Calibri"/>
          <w:color w:val="1E88E5"/>
        </w:rPr>
        <w:t>art. 7, 10 et 11 de la DDHC du 26 août 1789</w:t>
      </w:r>
      <w:r>
        <w:rPr>
          <w:rFonts w:ascii="Calibri" w:eastAsia="Calibri" w:hAnsi="Calibri" w:cs="Calibri"/>
          <w:color w:val="1A1A1A"/>
        </w:rPr>
        <w:t xml:space="preserve"> ; </w:t>
      </w:r>
      <w:r>
        <w:rPr>
          <w:rFonts w:ascii="Calibri" w:eastAsia="Calibri" w:hAnsi="Calibri" w:cs="Calibri"/>
          <w:color w:val="1E88E5"/>
        </w:rPr>
        <w:t>art. 10 et 11 du Pacte international relatif aux droits civils et politiques de 1966</w:t>
      </w:r>
      <w:r>
        <w:rPr>
          <w:rFonts w:ascii="Calibri" w:eastAsia="Calibri" w:hAnsi="Calibri" w:cs="Calibri"/>
          <w:color w:val="1A1A1A"/>
        </w:rPr>
        <w:t>.</w:t>
      </w:r>
    </w:p>
    <w:p w14:paraId="3CD86FC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2e génération (XIXe s.)</w:t>
      </w:r>
      <w:r>
        <w:rPr>
          <w:rFonts w:ascii="Calibri" w:eastAsia="Calibri" w:hAnsi="Calibri" w:cs="Calibri"/>
          <w:color w:val="1A1A1A"/>
        </w:rPr>
        <w:t xml:space="preserve"> — droits économiques et sociaux, exercés par des groupes, rattachés à l’individu </w:t>
      </w:r>
      <w:r>
        <w:rPr>
          <w:rFonts w:ascii="Calibri" w:eastAsia="Calibri" w:hAnsi="Calibri" w:cs="Calibri"/>
          <w:b/>
          <w:bCs/>
          <w:color w:val="1A1A1A"/>
        </w:rPr>
        <w:t>placé dans un groupe social</w:t>
      </w:r>
      <w:r>
        <w:rPr>
          <w:rFonts w:ascii="Calibri" w:eastAsia="Calibri" w:hAnsi="Calibri" w:cs="Calibri"/>
          <w:color w:val="1A1A1A"/>
        </w:rPr>
        <w:t xml:space="preserve"> ; « droits-créances » supposant l’</w:t>
      </w:r>
      <w:r>
        <w:rPr>
          <w:rFonts w:ascii="Calibri" w:eastAsia="Calibri" w:hAnsi="Calibri" w:cs="Calibri"/>
          <w:b/>
          <w:bCs/>
          <w:color w:val="1A1A1A"/>
        </w:rPr>
        <w:t>intervention</w:t>
      </w:r>
      <w:r>
        <w:rPr>
          <w:rFonts w:ascii="Calibri" w:eastAsia="Calibri" w:hAnsi="Calibri" w:cs="Calibri"/>
          <w:color w:val="1A1A1A"/>
        </w:rPr>
        <w:t xml:space="preserve"> de l’État ; « droit à ». Exemples : grève, droit syndical, santé, éducation, loisirs. Fondements : </w:t>
      </w:r>
      <w:r>
        <w:rPr>
          <w:rFonts w:ascii="Calibri" w:eastAsia="Calibri" w:hAnsi="Calibri" w:cs="Calibri"/>
          <w:color w:val="1E88E5"/>
        </w:rPr>
        <w:t>alinéas 5, 6 et 7 du Préambule de la Constitution du 27 octobre 1946</w:t>
      </w:r>
      <w:r>
        <w:rPr>
          <w:rFonts w:ascii="Calibri" w:eastAsia="Calibri" w:hAnsi="Calibri" w:cs="Calibri"/>
          <w:color w:val="1A1A1A"/>
        </w:rPr>
        <w:t xml:space="preserve"> ; </w:t>
      </w:r>
      <w:r>
        <w:rPr>
          <w:rFonts w:ascii="Calibri" w:eastAsia="Calibri" w:hAnsi="Calibri" w:cs="Calibri"/>
          <w:color w:val="1E88E5"/>
        </w:rPr>
        <w:t>Pacte international relatif aux droits économiques, sociaux et culturels de 1966</w:t>
      </w:r>
      <w:r>
        <w:rPr>
          <w:rFonts w:ascii="Calibri" w:eastAsia="Calibri" w:hAnsi="Calibri" w:cs="Calibri"/>
          <w:color w:val="1A1A1A"/>
        </w:rPr>
        <w:t xml:space="preserve">. Antécédents : </w:t>
      </w:r>
      <w:r>
        <w:rPr>
          <w:rFonts w:ascii="Calibri" w:eastAsia="Calibri" w:hAnsi="Calibri" w:cs="Calibri"/>
          <w:color w:val="1E88E5"/>
        </w:rPr>
        <w:t>Constitution du 24 juin 1793, art. 21</w:t>
      </w:r>
      <w:r>
        <w:rPr>
          <w:rFonts w:ascii="Calibri" w:eastAsia="Calibri" w:hAnsi="Calibri" w:cs="Calibri"/>
          <w:color w:val="1A1A1A"/>
        </w:rPr>
        <w:t xml:space="preserve"> (secours publics, « dette sacrée » envers les « citoyens malheureux ») et </w:t>
      </w:r>
      <w:r>
        <w:rPr>
          <w:rFonts w:ascii="Calibri" w:eastAsia="Calibri" w:hAnsi="Calibri" w:cs="Calibri"/>
          <w:color w:val="1E88E5"/>
        </w:rPr>
        <w:t>art. 22</w:t>
      </w:r>
      <w:r>
        <w:rPr>
          <w:rFonts w:ascii="Calibri" w:eastAsia="Calibri" w:hAnsi="Calibri" w:cs="Calibri"/>
          <w:color w:val="1A1A1A"/>
        </w:rPr>
        <w:t xml:space="preserve"> (instruction) ; projet de </w:t>
      </w:r>
      <w:r>
        <w:rPr>
          <w:rFonts w:ascii="Calibri" w:eastAsia="Calibri" w:hAnsi="Calibri" w:cs="Calibri"/>
          <w:color w:val="2E7D32"/>
        </w:rPr>
        <w:t>Sieyès</w:t>
      </w:r>
      <w:r>
        <w:rPr>
          <w:rFonts w:ascii="Calibri" w:eastAsia="Calibri" w:hAnsi="Calibri" w:cs="Calibri"/>
          <w:color w:val="1A1A1A"/>
        </w:rPr>
        <w:t xml:space="preserve"> sur l’assistance. Contradiction interne relevée : droit à la paresse (</w:t>
      </w:r>
      <w:r>
        <w:rPr>
          <w:rFonts w:ascii="Calibri" w:eastAsia="Calibri" w:hAnsi="Calibri" w:cs="Calibri"/>
          <w:color w:val="2E7D32"/>
        </w:rPr>
        <w:t>Paul Lafargue</w:t>
      </w:r>
      <w:r>
        <w:rPr>
          <w:rFonts w:ascii="Calibri" w:eastAsia="Calibri" w:hAnsi="Calibri" w:cs="Calibri"/>
          <w:color w:val="1A1A1A"/>
        </w:rPr>
        <w:t>) contre droit au travail.</w:t>
      </w:r>
    </w:p>
    <w:p w14:paraId="564481C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3e génération</w:t>
      </w:r>
      <w:r>
        <w:rPr>
          <w:rFonts w:ascii="Calibri" w:eastAsia="Calibri" w:hAnsi="Calibri" w:cs="Calibri"/>
          <w:color w:val="1A1A1A"/>
        </w:rPr>
        <w:t xml:space="preserve"> — droits collectifs et de solidarité, </w:t>
      </w:r>
      <w:r>
        <w:rPr>
          <w:rFonts w:ascii="Calibri" w:eastAsia="Calibri" w:hAnsi="Calibri" w:cs="Calibri"/>
          <w:b/>
          <w:bCs/>
          <w:color w:val="1A1A1A"/>
        </w:rPr>
        <w:t>inhérents à l’humanité tout entière</w:t>
      </w:r>
      <w:r>
        <w:rPr>
          <w:rFonts w:ascii="Calibri" w:eastAsia="Calibri" w:hAnsi="Calibri" w:cs="Calibri"/>
          <w:color w:val="1A1A1A"/>
        </w:rPr>
        <w:t xml:space="preserve">, d’inspiration tiers-mondiste, dans une dynamique </w:t>
      </w:r>
      <w:r>
        <w:rPr>
          <w:rFonts w:ascii="Calibri" w:eastAsia="Calibri" w:hAnsi="Calibri" w:cs="Calibri"/>
          <w:b/>
          <w:bCs/>
          <w:color w:val="1A1A1A"/>
        </w:rPr>
        <w:t>intergénérationnelle</w:t>
      </w:r>
      <w:r>
        <w:rPr>
          <w:rFonts w:ascii="Calibri" w:eastAsia="Calibri" w:hAnsi="Calibri" w:cs="Calibri"/>
          <w:color w:val="1A1A1A"/>
        </w:rPr>
        <w:t xml:space="preserve"> qui dépasse le cadre de l’État. Exemples : environnement sain, développement, logement. Fondements : </w:t>
      </w:r>
      <w:r>
        <w:rPr>
          <w:rFonts w:ascii="Calibri" w:eastAsia="Calibri" w:hAnsi="Calibri" w:cs="Calibri"/>
          <w:color w:val="1E88E5"/>
        </w:rPr>
        <w:t>Charte de l’environnement de 2004</w:t>
      </w:r>
      <w:r>
        <w:rPr>
          <w:rFonts w:ascii="Calibri" w:eastAsia="Calibri" w:hAnsi="Calibri" w:cs="Calibri"/>
          <w:color w:val="1A1A1A"/>
        </w:rPr>
        <w:t xml:space="preserve"> ; </w:t>
      </w:r>
      <w:r>
        <w:rPr>
          <w:rFonts w:ascii="Calibri" w:eastAsia="Calibri" w:hAnsi="Calibri" w:cs="Calibri"/>
          <w:color w:val="E91E63"/>
        </w:rPr>
        <w:t>Cons. const., déc. n° 2022-843 DC, 12 août 2022, Loi portant mesures d’urgence pour la protection du pouvoir d’achat</w:t>
      </w:r>
      <w:r>
        <w:rPr>
          <w:rFonts w:ascii="Calibri" w:eastAsia="Calibri" w:hAnsi="Calibri" w:cs="Calibri"/>
          <w:color w:val="1A1A1A"/>
        </w:rPr>
        <w:t xml:space="preserve"> ; </w:t>
      </w:r>
      <w:r>
        <w:rPr>
          <w:rFonts w:ascii="Calibri" w:eastAsia="Calibri" w:hAnsi="Calibri" w:cs="Calibri"/>
          <w:color w:val="E91E63"/>
        </w:rPr>
        <w:t>CE, ord., 20 septembre 2022, n° 451129</w:t>
      </w:r>
      <w:r>
        <w:rPr>
          <w:rFonts w:ascii="Calibri" w:eastAsia="Calibri" w:hAnsi="Calibri" w:cs="Calibri"/>
          <w:color w:val="1A1A1A"/>
        </w:rPr>
        <w:t xml:space="preserve"> : « Le droit de chacun de vivre dans un environnement équilibré et respectueux de la santé, tel que proclamé par l’article 1er de la Charte de l’environnement, présente le caractère d’une liberté fondamentale au sens de l’article L. 521-2 du Code de justice administrative. » Critique : droits </w:t>
      </w:r>
      <w:r>
        <w:rPr>
          <w:rFonts w:ascii="Calibri" w:eastAsia="Calibri" w:hAnsi="Calibri" w:cs="Calibri"/>
          <w:b/>
          <w:bCs/>
          <w:color w:val="1A1A1A"/>
        </w:rPr>
        <w:t>peu opposables</w:t>
      </w:r>
      <w:r>
        <w:rPr>
          <w:rFonts w:ascii="Calibri" w:eastAsia="Calibri" w:hAnsi="Calibri" w:cs="Calibri"/>
          <w:color w:val="1A1A1A"/>
        </w:rPr>
        <w:t xml:space="preserve"> aux personnes, donc parfois peu effectifs.</w:t>
      </w:r>
    </w:p>
    <w:p w14:paraId="1D33856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4e génération</w:t>
      </w:r>
      <w:r>
        <w:rPr>
          <w:rFonts w:ascii="Calibri" w:eastAsia="Calibri" w:hAnsi="Calibri" w:cs="Calibri"/>
          <w:color w:val="1A1A1A"/>
        </w:rPr>
        <w:t xml:space="preserve"> — droits nés de l’évolution technique, technologique et scientifique : protection contre la manipulation du corps (clonage, embryon) et protection des données. Fondements : </w:t>
      </w:r>
      <w:r>
        <w:rPr>
          <w:rFonts w:ascii="Calibri" w:eastAsia="Calibri" w:hAnsi="Calibri" w:cs="Calibri"/>
          <w:color w:val="1E88E5"/>
        </w:rPr>
        <w:t>loi n° 2021-1017 du 2 août 2021 relative à la bioéthique</w:t>
      </w:r>
      <w:r>
        <w:rPr>
          <w:rFonts w:ascii="Calibri" w:eastAsia="Calibri" w:hAnsi="Calibri" w:cs="Calibri"/>
          <w:color w:val="1A1A1A"/>
        </w:rPr>
        <w:t xml:space="preserve"> ; </w:t>
      </w:r>
      <w:r>
        <w:rPr>
          <w:rFonts w:ascii="Calibri" w:eastAsia="Calibri" w:hAnsi="Calibri" w:cs="Calibri"/>
          <w:color w:val="1E88E5"/>
        </w:rPr>
        <w:t>règlement (UE) 2016/679 du 27 avril 2016 (RGPD)</w:t>
      </w:r>
      <w:r>
        <w:rPr>
          <w:rFonts w:ascii="Calibri" w:eastAsia="Calibri" w:hAnsi="Calibri" w:cs="Calibri"/>
          <w:color w:val="1A1A1A"/>
        </w:rPr>
        <w:t xml:space="preserve">, </w:t>
      </w:r>
      <w:r>
        <w:rPr>
          <w:rFonts w:ascii="Calibri" w:eastAsia="Calibri" w:hAnsi="Calibri" w:cs="Calibri"/>
          <w:color w:val="1E88E5"/>
        </w:rPr>
        <w:t>art. 22</w:t>
      </w:r>
      <w:r>
        <w:rPr>
          <w:rFonts w:ascii="Calibri" w:eastAsia="Calibri" w:hAnsi="Calibri" w:cs="Calibri"/>
          <w:color w:val="1A1A1A"/>
        </w:rPr>
        <w:t xml:space="preserve"> (décision individuelle automatisée) ; </w:t>
      </w:r>
      <w:r>
        <w:rPr>
          <w:rFonts w:ascii="Calibri" w:eastAsia="Calibri" w:hAnsi="Calibri" w:cs="Calibri"/>
          <w:color w:val="1E88E5"/>
        </w:rPr>
        <w:t>art. 7 et 8 de la Charte des droits fondamentaux de l’Union européenne</w:t>
      </w:r>
      <w:r>
        <w:rPr>
          <w:rFonts w:ascii="Calibri" w:eastAsia="Calibri" w:hAnsi="Calibri" w:cs="Calibri"/>
          <w:color w:val="1A1A1A"/>
        </w:rPr>
        <w:t xml:space="preserve"> ; </w:t>
      </w:r>
      <w:r>
        <w:rPr>
          <w:rFonts w:ascii="Calibri" w:eastAsia="Calibri" w:hAnsi="Calibri" w:cs="Calibri"/>
          <w:color w:val="1E88E5"/>
        </w:rPr>
        <w:t>règlement (UE) 2024/1689 du 13 juin 2024 sur l’intelligence artificielle</w:t>
      </w:r>
      <w:r>
        <w:rPr>
          <w:rFonts w:ascii="Calibri" w:eastAsia="Calibri" w:hAnsi="Calibri" w:cs="Calibri"/>
          <w:color w:val="1A1A1A"/>
        </w:rPr>
        <w:t xml:space="preserve">, </w:t>
      </w:r>
      <w:r>
        <w:rPr>
          <w:rFonts w:ascii="Calibri" w:eastAsia="Calibri" w:hAnsi="Calibri" w:cs="Calibri"/>
          <w:color w:val="1E88E5"/>
        </w:rPr>
        <w:t>art. 5 et annexe III</w:t>
      </w:r>
      <w:r>
        <w:rPr>
          <w:rFonts w:ascii="Calibri" w:eastAsia="Calibri" w:hAnsi="Calibri" w:cs="Calibri"/>
          <w:color w:val="1A1A1A"/>
        </w:rPr>
        <w:t xml:space="preserve">. Jurisprudence : </w:t>
      </w:r>
      <w:r>
        <w:rPr>
          <w:rFonts w:ascii="Calibri" w:eastAsia="Calibri" w:hAnsi="Calibri" w:cs="Calibri"/>
          <w:color w:val="E91E63"/>
        </w:rPr>
        <w:t>CJUE, 7 décembre 2023, SCHUFA Holding, C-634/21</w:t>
      </w:r>
      <w:r>
        <w:rPr>
          <w:rFonts w:ascii="Calibri" w:eastAsia="Calibri" w:hAnsi="Calibri" w:cs="Calibri"/>
          <w:color w:val="1A1A1A"/>
        </w:rPr>
        <w:t xml:space="preserve"> — un système de </w:t>
      </w:r>
      <w:r>
        <w:rPr>
          <w:rFonts w:ascii="Calibri" w:eastAsia="Calibri" w:hAnsi="Calibri" w:cs="Calibri"/>
          <w:i/>
          <w:iCs/>
          <w:color w:val="1A1A1A"/>
        </w:rPr>
        <w:t>scoring</w:t>
      </w:r>
      <w:r>
        <w:rPr>
          <w:rFonts w:ascii="Calibri" w:eastAsia="Calibri" w:hAnsi="Calibri" w:cs="Calibri"/>
          <w:color w:val="1A1A1A"/>
        </w:rPr>
        <w:t xml:space="preserve"> automatisé jouant un rôle déterminant dans l’octroi d’un crédit constitue une décision individuelle automatisée soumise aux garanties renforcées de l’article 22 RGPD.</w:t>
      </w:r>
    </w:p>
    <w:p w14:paraId="5C90F57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Actualité applicative</w:t>
      </w:r>
      <w:r>
        <w:rPr>
          <w:rFonts w:ascii="Calibri" w:eastAsia="Calibri" w:hAnsi="Calibri" w:cs="Calibri"/>
          <w:color w:val="1A1A1A"/>
        </w:rPr>
        <w:t xml:space="preserve"> : la CNAF a utilisé pendant plusieurs années des techniques de </w:t>
      </w:r>
      <w:r>
        <w:rPr>
          <w:rFonts w:ascii="Calibri" w:eastAsia="Calibri" w:hAnsi="Calibri" w:cs="Calibri"/>
          <w:i/>
          <w:iCs/>
          <w:color w:val="1A1A1A"/>
        </w:rPr>
        <w:t>datamining</w:t>
      </w:r>
      <w:r>
        <w:rPr>
          <w:rFonts w:ascii="Calibri" w:eastAsia="Calibri" w:hAnsi="Calibri" w:cs="Calibri"/>
          <w:color w:val="1A1A1A"/>
        </w:rPr>
        <w:t xml:space="preserve"> attribuant un </w:t>
      </w:r>
      <w:r>
        <w:rPr>
          <w:rFonts w:ascii="Calibri" w:eastAsia="Calibri" w:hAnsi="Calibri" w:cs="Calibri"/>
          <w:b/>
          <w:bCs/>
          <w:color w:val="1A1A1A"/>
        </w:rPr>
        <w:t>score de risque</w:t>
      </w:r>
      <w:r>
        <w:rPr>
          <w:rFonts w:ascii="Calibri" w:eastAsia="Calibri" w:hAnsi="Calibri" w:cs="Calibri"/>
          <w:color w:val="1A1A1A"/>
        </w:rPr>
        <w:t xml:space="preserve"> aux dossiers d’allocataires pour cibler les contrôles — risques de discrimination indirecte, les critères retenus visant plus fréquemment des personnes en situation de précarité. L’</w:t>
      </w:r>
      <w:r>
        <w:rPr>
          <w:rFonts w:ascii="Calibri" w:eastAsia="Calibri" w:hAnsi="Calibri" w:cs="Calibri"/>
          <w:color w:val="1E88E5"/>
        </w:rPr>
        <w:t>IA Act</w:t>
      </w:r>
      <w:r>
        <w:rPr>
          <w:rFonts w:ascii="Calibri" w:eastAsia="Calibri" w:hAnsi="Calibri" w:cs="Calibri"/>
          <w:color w:val="1A1A1A"/>
        </w:rPr>
        <w:t xml:space="preserve"> interdit certaines pratiques de notation sociale conduisant à un traitement défavorable injustifié ou disproportionné et classe à </w:t>
      </w:r>
      <w:r>
        <w:rPr>
          <w:rFonts w:ascii="Calibri" w:eastAsia="Calibri" w:hAnsi="Calibri" w:cs="Calibri"/>
          <w:b/>
          <w:bCs/>
          <w:color w:val="1A1A1A"/>
        </w:rPr>
        <w:t>haut risque</w:t>
      </w:r>
      <w:r>
        <w:rPr>
          <w:rFonts w:ascii="Calibri" w:eastAsia="Calibri" w:hAnsi="Calibri" w:cs="Calibri"/>
          <w:color w:val="1A1A1A"/>
        </w:rPr>
        <w:t xml:space="preserve"> les systèmes utilisés par les autorités publiques pour déterminer l’accès aux prestations sociales essentielles, leur réduction, leur retrait ou leur récupération. En janvier 2026, la CNAF a déployé un nouveau modèle, le « DMDE 2026 », présenté comme une aide au ciblage sans décision automatisée et excluant nationalité, genre, adresse et lieu de résidence des variables utilisées.</w:t>
      </w:r>
    </w:p>
    <w:p w14:paraId="4026A40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Critique de la classification générationnelle</w:t>
      </w:r>
      <w:r>
        <w:rPr>
          <w:rFonts w:ascii="Calibri" w:eastAsia="Calibri" w:hAnsi="Calibri" w:cs="Calibri"/>
          <w:color w:val="1A1A1A"/>
        </w:rPr>
        <w:t xml:space="preserve"> : l’évolution des droits </w:t>
      </w:r>
      <w:r>
        <w:rPr>
          <w:rFonts w:ascii="Calibri" w:eastAsia="Calibri" w:hAnsi="Calibri" w:cs="Calibri"/>
          <w:b/>
          <w:bCs/>
          <w:color w:val="1A1A1A"/>
        </w:rPr>
        <w:t>n’est pas linéaire</w:t>
      </w:r>
      <w:r>
        <w:rPr>
          <w:rFonts w:ascii="Calibri" w:eastAsia="Calibri" w:hAnsi="Calibri" w:cs="Calibri"/>
          <w:color w:val="1A1A1A"/>
        </w:rPr>
        <w:t xml:space="preserve"> (des droits sociaux et économiques existent avant 1946, des droits civils et politiques sont reconnus après 1789) ; chaque génération </w:t>
      </w:r>
      <w:r>
        <w:rPr>
          <w:rFonts w:ascii="Calibri" w:eastAsia="Calibri" w:hAnsi="Calibri" w:cs="Calibri"/>
          <w:b/>
          <w:bCs/>
          <w:color w:val="1A1A1A"/>
        </w:rPr>
        <w:t>n’efface pas</w:t>
      </w:r>
      <w:r>
        <w:rPr>
          <w:rFonts w:ascii="Calibri" w:eastAsia="Calibri" w:hAnsi="Calibri" w:cs="Calibri"/>
          <w:color w:val="1A1A1A"/>
        </w:rPr>
        <w:t xml:space="preserve"> la précédente ; la classification ignore les diversités géographiques, culturelles et politiques ; elle sert surtout de </w:t>
      </w:r>
      <w:r>
        <w:rPr>
          <w:rFonts w:ascii="Calibri" w:eastAsia="Calibri" w:hAnsi="Calibri" w:cs="Calibri"/>
          <w:b/>
          <w:bCs/>
          <w:color w:val="1A1A1A"/>
        </w:rPr>
        <w:t>paravent à un clivage politique européanocentré</w:t>
      </w:r>
      <w:r>
        <w:rPr>
          <w:rFonts w:ascii="Calibri" w:eastAsia="Calibri" w:hAnsi="Calibri" w:cs="Calibri"/>
          <w:color w:val="1A1A1A"/>
        </w:rPr>
        <w:t xml:space="preserve"> entre libéralisme et socialisme.</w:t>
      </w:r>
    </w:p>
    <w:p w14:paraId="256FCF21" w14:textId="77777777" w:rsidR="0041688D" w:rsidRDefault="007A4A2E">
      <w:pPr>
        <w:pStyle w:val="Titre3"/>
        <w:spacing w:before="200" w:after="90"/>
      </w:pPr>
      <w:r>
        <w:rPr>
          <w:rFonts w:ascii="Calibri" w:eastAsia="Calibri" w:hAnsi="Calibri" w:cs="Calibri"/>
          <w:b/>
          <w:bCs/>
          <w:i/>
          <w:iCs/>
          <w:color w:val="5A5A5A"/>
          <w:sz w:val="21"/>
          <w:szCs w:val="21"/>
        </w:rPr>
        <w:lastRenderedPageBreak/>
        <w:t>2.2. Classifications fondées sur l’objet</w:t>
      </w:r>
    </w:p>
    <w:p w14:paraId="4D69E10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Droits substantiels / droits procéduraux</w:t>
      </w:r>
      <w:r>
        <w:rPr>
          <w:rFonts w:ascii="Calibri" w:eastAsia="Calibri" w:hAnsi="Calibri" w:cs="Calibri"/>
          <w:color w:val="1A1A1A"/>
        </w:rPr>
        <w:t xml:space="preserve"> : les seconds assurent l’effectivité des premiers, qui nécessitent l’intervention d’un juge. </w:t>
      </w:r>
      <w:r>
        <w:rPr>
          <w:rFonts w:ascii="Calibri" w:eastAsia="Calibri" w:hAnsi="Calibri" w:cs="Calibri"/>
          <w:color w:val="E91E63"/>
        </w:rPr>
        <w:t>CEDH, 12 février 2003, Bêles et a. c. République tchèque, n° 47273/99</w:t>
      </w:r>
      <w:r>
        <w:rPr>
          <w:rFonts w:ascii="Calibri" w:eastAsia="Calibri" w:hAnsi="Calibri" w:cs="Calibri"/>
          <w:color w:val="1A1A1A"/>
        </w:rPr>
        <w:t xml:space="preserve"> : « La Cour a déjà déclaré à maintes reprises que le droit à un procès équitable, garanti par l’article 6 § 1 de la Convention […] exige qu’il soit assurée une voie judiciaire effective permettant à chaque justiciable de revendiquer ses droits civils. »</w:t>
      </w:r>
    </w:p>
    <w:p w14:paraId="71E9D02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Libertés physiques / intellectuelles / relationnelles</w:t>
      </w:r>
      <w:r>
        <w:rPr>
          <w:rFonts w:ascii="Calibri" w:eastAsia="Calibri" w:hAnsi="Calibri" w:cs="Calibri"/>
          <w:color w:val="1A1A1A"/>
        </w:rPr>
        <w:t xml:space="preserve"> : sauvegarde de la personne et du corps (disposer de son corps, intégrité physique, sûreté) ; for intérieur et activités intellectuelles (opinion, expression, religion, enseignement) ; libertés de l’action ou de l’expression collective (association, réunion). </w:t>
      </w:r>
      <w:r>
        <w:rPr>
          <w:rFonts w:ascii="Calibri" w:eastAsia="Calibri" w:hAnsi="Calibri" w:cs="Calibri"/>
          <w:color w:val="E91E63"/>
        </w:rPr>
        <w:t>Cons. const., déc. du 20 janvier 1984</w:t>
      </w:r>
      <w:r>
        <w:rPr>
          <w:rFonts w:ascii="Calibri" w:eastAsia="Calibri" w:hAnsi="Calibri" w:cs="Calibri"/>
          <w:color w:val="1A1A1A"/>
        </w:rPr>
        <w:t xml:space="preserve"> : le principe d’indépendance des enseignants-chercheurs est un </w:t>
      </w:r>
      <w:r>
        <w:rPr>
          <w:rFonts w:ascii="Calibri" w:eastAsia="Calibri" w:hAnsi="Calibri" w:cs="Calibri"/>
          <w:b/>
          <w:bCs/>
          <w:color w:val="1A1A1A"/>
        </w:rPr>
        <w:t>PFRLR</w:t>
      </w:r>
      <w:r>
        <w:rPr>
          <w:rFonts w:ascii="Calibri" w:eastAsia="Calibri" w:hAnsi="Calibri" w:cs="Calibri"/>
          <w:color w:val="1A1A1A"/>
        </w:rPr>
        <w:t>.</w:t>
      </w:r>
    </w:p>
    <w:p w14:paraId="31E384D8" w14:textId="77777777" w:rsidR="0041688D" w:rsidRDefault="007A4A2E">
      <w:pPr>
        <w:pStyle w:val="Titre3"/>
        <w:spacing w:before="200" w:after="90"/>
      </w:pPr>
      <w:r>
        <w:rPr>
          <w:rFonts w:ascii="Calibri" w:eastAsia="Calibri" w:hAnsi="Calibri" w:cs="Calibri"/>
          <w:b/>
          <w:bCs/>
          <w:i/>
          <w:iCs/>
          <w:color w:val="5A5A5A"/>
          <w:sz w:val="21"/>
          <w:szCs w:val="21"/>
        </w:rPr>
        <w:t>2.3. Classifications fondées sur le rôle de l’État</w:t>
      </w:r>
    </w:p>
    <w:p w14:paraId="006C251E"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G. Jellinek</w:t>
      </w:r>
      <w:r>
        <w:rPr>
          <w:rFonts w:ascii="Calibri" w:eastAsia="Calibri" w:hAnsi="Calibri" w:cs="Calibri"/>
          <w:color w:val="1A1A1A"/>
        </w:rPr>
        <w:t xml:space="preserve"> — trois statuts de l’individu face à l’État : </w:t>
      </w:r>
      <w:r>
        <w:rPr>
          <w:rFonts w:ascii="Calibri" w:eastAsia="Calibri" w:hAnsi="Calibri" w:cs="Calibri"/>
          <w:b/>
          <w:bCs/>
          <w:i/>
          <w:iCs/>
          <w:color w:val="1A1A1A"/>
        </w:rPr>
        <w:t>status negativus</w:t>
      </w:r>
      <w:r>
        <w:rPr>
          <w:rFonts w:ascii="Calibri" w:eastAsia="Calibri" w:hAnsi="Calibri" w:cs="Calibri"/>
          <w:color w:val="1A1A1A"/>
        </w:rPr>
        <w:t xml:space="preserve"> (caractère </w:t>
      </w:r>
      <w:r>
        <w:rPr>
          <w:rFonts w:ascii="Calibri" w:eastAsia="Calibri" w:hAnsi="Calibri" w:cs="Calibri"/>
          <w:b/>
          <w:bCs/>
          <w:color w:val="1A1A1A"/>
        </w:rPr>
        <w:t>défensif</w:t>
      </w:r>
      <w:r>
        <w:rPr>
          <w:rFonts w:ascii="Calibri" w:eastAsia="Calibri" w:hAnsi="Calibri" w:cs="Calibri"/>
          <w:color w:val="1A1A1A"/>
        </w:rPr>
        <w:t xml:space="preserve"> des libertés : non-action de la puissance publique) ; </w:t>
      </w:r>
      <w:r>
        <w:rPr>
          <w:rFonts w:ascii="Calibri" w:eastAsia="Calibri" w:hAnsi="Calibri" w:cs="Calibri"/>
          <w:b/>
          <w:bCs/>
          <w:i/>
          <w:iCs/>
          <w:color w:val="1A1A1A"/>
        </w:rPr>
        <w:t>status positivus</w:t>
      </w:r>
      <w:r>
        <w:rPr>
          <w:rFonts w:ascii="Calibri" w:eastAsia="Calibri" w:hAnsi="Calibri" w:cs="Calibri"/>
          <w:color w:val="1A1A1A"/>
        </w:rPr>
        <w:t xml:space="preserve"> (caractère </w:t>
      </w:r>
      <w:r>
        <w:rPr>
          <w:rFonts w:ascii="Calibri" w:eastAsia="Calibri" w:hAnsi="Calibri" w:cs="Calibri"/>
          <w:b/>
          <w:bCs/>
          <w:color w:val="1A1A1A"/>
        </w:rPr>
        <w:t>prestataire</w:t>
      </w:r>
      <w:r>
        <w:rPr>
          <w:rFonts w:ascii="Calibri" w:eastAsia="Calibri" w:hAnsi="Calibri" w:cs="Calibri"/>
          <w:color w:val="1A1A1A"/>
        </w:rPr>
        <w:t xml:space="preserve"> : action positive de l’État — « droit à », droits-créances) ; </w:t>
      </w:r>
      <w:r>
        <w:rPr>
          <w:rFonts w:ascii="Calibri" w:eastAsia="Calibri" w:hAnsi="Calibri" w:cs="Calibri"/>
          <w:b/>
          <w:bCs/>
          <w:i/>
          <w:iCs/>
          <w:color w:val="1A1A1A"/>
        </w:rPr>
        <w:t>status activus</w:t>
      </w:r>
      <w:r>
        <w:rPr>
          <w:rFonts w:ascii="Calibri" w:eastAsia="Calibri" w:hAnsi="Calibri" w:cs="Calibri"/>
          <w:color w:val="1A1A1A"/>
        </w:rPr>
        <w:t xml:space="preserve"> (liberté de </w:t>
      </w:r>
      <w:r>
        <w:rPr>
          <w:rFonts w:ascii="Calibri" w:eastAsia="Calibri" w:hAnsi="Calibri" w:cs="Calibri"/>
          <w:b/>
          <w:bCs/>
          <w:color w:val="1A1A1A"/>
        </w:rPr>
        <w:t>participation</w:t>
      </w:r>
      <w:r>
        <w:rPr>
          <w:rFonts w:ascii="Calibri" w:eastAsia="Calibri" w:hAnsi="Calibri" w:cs="Calibri"/>
          <w:color w:val="1A1A1A"/>
        </w:rPr>
        <w:t xml:space="preserve"> : électorat et éligibilité). Mérite : souligner que les droits fondamentaux sont d’abord des droits subjectifs opposables à l’État. Limite : recoupe très largement la distinction générationnelle.</w:t>
      </w:r>
    </w:p>
    <w:p w14:paraId="4FD8B0C9"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K. Marx, La Question juive (1844)</w:t>
      </w:r>
      <w:r>
        <w:rPr>
          <w:rFonts w:ascii="Calibri" w:eastAsia="Calibri" w:hAnsi="Calibri" w:cs="Calibri"/>
          <w:color w:val="1A1A1A"/>
        </w:rPr>
        <w:t xml:space="preserve"> : critique des droits de l’Homme de 1789 ; opposition des libertés </w:t>
      </w:r>
      <w:r>
        <w:rPr>
          <w:rFonts w:ascii="Calibri" w:eastAsia="Calibri" w:hAnsi="Calibri" w:cs="Calibri"/>
          <w:b/>
          <w:bCs/>
          <w:color w:val="1A1A1A"/>
        </w:rPr>
        <w:t>formelles</w:t>
      </w:r>
      <w:r>
        <w:rPr>
          <w:rFonts w:ascii="Calibri" w:eastAsia="Calibri" w:hAnsi="Calibri" w:cs="Calibri"/>
          <w:color w:val="1A1A1A"/>
        </w:rPr>
        <w:t xml:space="preserve"> (illusoires, sans effectivité pour ceux qui subissent l’aliénation économique — la liberté de la presse est un non-sens pour qui n’a pas les moyens de faire fonctionner un organe de presse) aux libertés </w:t>
      </w:r>
      <w:r>
        <w:rPr>
          <w:rFonts w:ascii="Calibri" w:eastAsia="Calibri" w:hAnsi="Calibri" w:cs="Calibri"/>
          <w:b/>
          <w:bCs/>
          <w:color w:val="1A1A1A"/>
        </w:rPr>
        <w:t>réelles</w:t>
      </w:r>
      <w:r>
        <w:rPr>
          <w:rFonts w:ascii="Calibri" w:eastAsia="Calibri" w:hAnsi="Calibri" w:cs="Calibri"/>
          <w:color w:val="1A1A1A"/>
        </w:rPr>
        <w:t>, recouvrant largement les droits économiques et sociaux.</w:t>
      </w:r>
    </w:p>
    <w:p w14:paraId="4702F466" w14:textId="77777777" w:rsidR="0041688D" w:rsidRDefault="007A4A2E">
      <w:pPr>
        <w:pStyle w:val="Titre3"/>
        <w:spacing w:before="200" w:after="90"/>
      </w:pPr>
      <w:r>
        <w:rPr>
          <w:rFonts w:ascii="Calibri" w:eastAsia="Calibri" w:hAnsi="Calibri" w:cs="Calibri"/>
          <w:b/>
          <w:bCs/>
          <w:i/>
          <w:iCs/>
          <w:color w:val="5A5A5A"/>
          <w:sz w:val="21"/>
          <w:szCs w:val="21"/>
        </w:rPr>
        <w:t>2.4. Classification fondée sur le régime d’exercice</w:t>
      </w:r>
    </w:p>
    <w:p w14:paraId="5766C924"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Fondement : </w:t>
      </w:r>
      <w:r>
        <w:rPr>
          <w:rFonts w:ascii="Calibri" w:eastAsia="Calibri" w:hAnsi="Calibri" w:cs="Calibri"/>
          <w:color w:val="1E88E5"/>
        </w:rPr>
        <w:t>art. 5 de la DDHC</w:t>
      </w:r>
      <w:r>
        <w:rPr>
          <w:rFonts w:ascii="Calibri" w:eastAsia="Calibri" w:hAnsi="Calibri" w:cs="Calibri"/>
          <w:color w:val="1A1A1A"/>
        </w:rPr>
        <w:t xml:space="preserve"> — la liberté est la règle, sa limitation l’exception.</w:t>
      </w:r>
    </w:p>
    <w:p w14:paraId="1D3F4CF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Régime répressif</w:t>
      </w:r>
      <w:r>
        <w:rPr>
          <w:rFonts w:ascii="Calibri" w:eastAsia="Calibri" w:hAnsi="Calibri" w:cs="Calibri"/>
          <w:color w:val="1A1A1A"/>
        </w:rPr>
        <w:t xml:space="preserve"> : le plus protecteur ; exercice immédiat </w:t>
      </w:r>
      <w:r>
        <w:rPr>
          <w:rFonts w:ascii="Calibri" w:eastAsia="Calibri" w:hAnsi="Calibri" w:cs="Calibri"/>
          <w:b/>
          <w:bCs/>
          <w:color w:val="1A1A1A"/>
        </w:rPr>
        <w:t>sans formalité préalable</w:t>
      </w:r>
      <w:r>
        <w:rPr>
          <w:rFonts w:ascii="Calibri" w:eastAsia="Calibri" w:hAnsi="Calibri" w:cs="Calibri"/>
          <w:color w:val="1A1A1A"/>
        </w:rPr>
        <w:t xml:space="preserve"> ; sanction </w:t>
      </w:r>
      <w:r>
        <w:rPr>
          <w:rFonts w:ascii="Calibri" w:eastAsia="Calibri" w:hAnsi="Calibri" w:cs="Calibri"/>
          <w:i/>
          <w:iCs/>
          <w:color w:val="1A1A1A"/>
        </w:rPr>
        <w:t>a posteriori</w:t>
      </w:r>
      <w:r>
        <w:rPr>
          <w:rFonts w:ascii="Calibri" w:eastAsia="Calibri" w:hAnsi="Calibri" w:cs="Calibri"/>
          <w:color w:val="1A1A1A"/>
        </w:rPr>
        <w:t xml:space="preserve"> par le juge répressif en cas de franchissement de limites préalablement établies et supposées connues (légalité des délits et des peines).</w:t>
      </w:r>
    </w:p>
    <w:p w14:paraId="2079306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Régime de déclaration préalable</w:t>
      </w:r>
      <w:r>
        <w:rPr>
          <w:rFonts w:ascii="Calibri" w:eastAsia="Calibri" w:hAnsi="Calibri" w:cs="Calibri"/>
          <w:color w:val="1A1A1A"/>
        </w:rPr>
        <w:t xml:space="preserve"> : l’administration est </w:t>
      </w:r>
      <w:r>
        <w:rPr>
          <w:rFonts w:ascii="Calibri" w:eastAsia="Calibri" w:hAnsi="Calibri" w:cs="Calibri"/>
          <w:b/>
          <w:bCs/>
          <w:color w:val="1A1A1A"/>
        </w:rPr>
        <w:t>informée</w:t>
      </w:r>
      <w:r>
        <w:rPr>
          <w:rFonts w:ascii="Calibri" w:eastAsia="Calibri" w:hAnsi="Calibri" w:cs="Calibri"/>
          <w:color w:val="1A1A1A"/>
        </w:rPr>
        <w:t>, sans pouvoir discrétionnaire ni marge d’appréciation ; simple fonction d’information. Exemples : déclaration de constitution d’une association pour bénéficier de la capacité juridique attachée à sa publicité (</w:t>
      </w:r>
      <w:r>
        <w:rPr>
          <w:rFonts w:ascii="Calibri" w:eastAsia="Calibri" w:hAnsi="Calibri" w:cs="Calibri"/>
          <w:color w:val="1E88E5"/>
        </w:rPr>
        <w:t>loi du 1er juillet 1901</w:t>
      </w:r>
      <w:r>
        <w:rPr>
          <w:rFonts w:ascii="Calibri" w:eastAsia="Calibri" w:hAnsi="Calibri" w:cs="Calibri"/>
          <w:color w:val="1A1A1A"/>
        </w:rPr>
        <w:t>) ; déclaration de manifestation en préfecture (</w:t>
      </w:r>
      <w:r>
        <w:rPr>
          <w:rFonts w:ascii="Calibri" w:eastAsia="Calibri" w:hAnsi="Calibri" w:cs="Calibri"/>
          <w:color w:val="1E88E5"/>
        </w:rPr>
        <w:t>art. L. 211-1 et s. du Code de la sécurité intérieure</w:t>
      </w:r>
      <w:r>
        <w:rPr>
          <w:rFonts w:ascii="Calibri" w:eastAsia="Calibri" w:hAnsi="Calibri" w:cs="Calibri"/>
          <w:color w:val="1A1A1A"/>
        </w:rPr>
        <w:t>).</w:t>
      </w:r>
    </w:p>
    <w:p w14:paraId="64426C2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Régime préventif</w:t>
      </w:r>
      <w:r>
        <w:rPr>
          <w:rFonts w:ascii="Calibri" w:eastAsia="Calibri" w:hAnsi="Calibri" w:cs="Calibri"/>
          <w:color w:val="1A1A1A"/>
        </w:rPr>
        <w:t xml:space="preserve"> : logique inversée — interdiction sauf autorisation de l’autorité administrative ; </w:t>
      </w:r>
      <w:r>
        <w:rPr>
          <w:rFonts w:ascii="Calibri" w:eastAsia="Calibri" w:hAnsi="Calibri" w:cs="Calibri"/>
          <w:b/>
          <w:bCs/>
          <w:color w:val="1A1A1A"/>
        </w:rPr>
        <w:t>seule la loi</w:t>
      </w:r>
      <w:r>
        <w:rPr>
          <w:rFonts w:ascii="Calibri" w:eastAsia="Calibri" w:hAnsi="Calibri" w:cs="Calibri"/>
          <w:color w:val="1A1A1A"/>
        </w:rPr>
        <w:t xml:space="preserve"> peut instituer un tel régime. </w:t>
      </w:r>
      <w:r>
        <w:rPr>
          <w:rFonts w:ascii="Calibri" w:eastAsia="Calibri" w:hAnsi="Calibri" w:cs="Calibri"/>
          <w:color w:val="E91E63"/>
        </w:rPr>
        <w:t>CE, Ass., 22 juin 1951, Daudignac, n° 00590</w:t>
      </w:r>
      <w:r>
        <w:rPr>
          <w:rFonts w:ascii="Calibri" w:eastAsia="Calibri" w:hAnsi="Calibri" w:cs="Calibri"/>
          <w:color w:val="1A1A1A"/>
        </w:rPr>
        <w:t xml:space="preserve"> (Lebon p. 651).</w:t>
      </w:r>
    </w:p>
    <w:p w14:paraId="633C0FB9" w14:textId="77777777" w:rsidR="0041688D" w:rsidRDefault="007A4A2E">
      <w:pPr>
        <w:pStyle w:val="Titre2"/>
        <w:spacing w:before="280" w:after="120"/>
      </w:pPr>
      <w:r>
        <w:rPr>
          <w:rFonts w:ascii="Calibri" w:eastAsia="Calibri" w:hAnsi="Calibri" w:cs="Calibri"/>
          <w:b/>
          <w:bCs/>
          <w:color w:val="1A1A1A"/>
          <w:sz w:val="24"/>
          <w:szCs w:val="24"/>
        </w:rPr>
        <w:t>3. Les classifications prétoriennes</w:t>
      </w:r>
    </w:p>
    <w:p w14:paraId="12341A3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avis, 13 août 1947</w:t>
      </w:r>
      <w:r>
        <w:rPr>
          <w:rFonts w:ascii="Calibri" w:eastAsia="Calibri" w:hAnsi="Calibri" w:cs="Calibri"/>
          <w:color w:val="1A1A1A"/>
        </w:rPr>
        <w:t xml:space="preserve"> — </w:t>
      </w:r>
      <w:r>
        <w:rPr>
          <w:rFonts w:ascii="Calibri" w:eastAsia="Calibri" w:hAnsi="Calibri" w:cs="Calibri"/>
          <w:b/>
          <w:bCs/>
          <w:color w:val="1A1A1A"/>
        </w:rPr>
        <w:t>libertés individuelles / libertés collectives</w:t>
      </w:r>
      <w:r>
        <w:rPr>
          <w:rFonts w:ascii="Calibri" w:eastAsia="Calibri" w:hAnsi="Calibri" w:cs="Calibri"/>
          <w:color w:val="1A1A1A"/>
        </w:rPr>
        <w:t xml:space="preserve">. Les premières sont celles dont « la personne humaine peut jouir individuellement et isolément » (vie, sûreté, vie privée, aller et venir, opinion, propriété) ; les secondes sont « </w:t>
      </w:r>
      <w:r>
        <w:rPr>
          <w:rFonts w:ascii="Calibri" w:eastAsia="Calibri" w:hAnsi="Calibri" w:cs="Calibri"/>
          <w:i/>
          <w:iCs/>
          <w:color w:val="1A1A1A"/>
        </w:rPr>
        <w:t>les grandes libertés qui n’étant pas limitées à l’individu seul se manifestent en dehors et comportent l’action des coparticipants ou l’appel au public</w:t>
      </w:r>
      <w:r>
        <w:rPr>
          <w:rFonts w:ascii="Calibri" w:eastAsia="Calibri" w:hAnsi="Calibri" w:cs="Calibri"/>
          <w:color w:val="1A1A1A"/>
        </w:rPr>
        <w:t xml:space="preserve"> ». Le Conseil d’État énumère </w:t>
      </w:r>
      <w:r>
        <w:rPr>
          <w:rFonts w:ascii="Calibri" w:eastAsia="Calibri" w:hAnsi="Calibri" w:cs="Calibri"/>
          <w:b/>
          <w:bCs/>
          <w:color w:val="1A1A1A"/>
        </w:rPr>
        <w:t>sept exemples</w:t>
      </w:r>
      <w:r>
        <w:rPr>
          <w:rFonts w:ascii="Calibri" w:eastAsia="Calibri" w:hAnsi="Calibri" w:cs="Calibri"/>
          <w:color w:val="1A1A1A"/>
        </w:rPr>
        <w:t xml:space="preserve"> : réunion, association, syndicale, presse, expression, religieuse, enseignement. Mérite : binarité, donc lisibilité.</w:t>
      </w:r>
    </w:p>
    <w:p w14:paraId="73DE093D"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84-181 DC, 10 et 11 octobre 1984, Loi visant à limiter la concentration et à assurer la transparence financière et le pluralisme des entreprises de presse</w:t>
      </w:r>
      <w:r>
        <w:rPr>
          <w:rFonts w:ascii="Calibri" w:eastAsia="Calibri" w:hAnsi="Calibri" w:cs="Calibri"/>
          <w:color w:val="1A1A1A"/>
        </w:rPr>
        <w:t xml:space="preserve"> — </w:t>
      </w:r>
      <w:r>
        <w:rPr>
          <w:rFonts w:ascii="Calibri" w:eastAsia="Calibri" w:hAnsi="Calibri" w:cs="Calibri"/>
          <w:b/>
          <w:bCs/>
          <w:color w:val="1A1A1A"/>
        </w:rPr>
        <w:t>libertés publiques / libertés fondamentales</w:t>
      </w:r>
      <w:r>
        <w:rPr>
          <w:rFonts w:ascii="Calibri" w:eastAsia="Calibri" w:hAnsi="Calibri" w:cs="Calibri"/>
          <w:color w:val="1A1A1A"/>
        </w:rPr>
        <w:t xml:space="preserve">. Les libertés fondamentales bénéficient d’un régime de protection renforcé </w:t>
      </w:r>
      <w:r>
        <w:rPr>
          <w:rFonts w:ascii="Calibri" w:eastAsia="Calibri" w:hAnsi="Calibri" w:cs="Calibri"/>
          <w:b/>
          <w:bCs/>
          <w:color w:val="1A1A1A"/>
        </w:rPr>
        <w:t>en ce qu’elles permettent l’exercice des autres libertés</w:t>
      </w:r>
      <w:r>
        <w:rPr>
          <w:rFonts w:ascii="Calibri" w:eastAsia="Calibri" w:hAnsi="Calibri" w:cs="Calibri"/>
          <w:color w:val="1A1A1A"/>
        </w:rPr>
        <w:t xml:space="preserve">. Trois conditions encadrant leur restriction : (i) interdiction de les soumettre à un régime d’autorisation préalable ; (ii) la loi ne peut en aucun cas en restreindre l’exercice ; (iii) elles doivent être appliquées de manière uniforme sur l’ensemble du territoire. Reconnues comme fondamentales : association, enseignement, presse, aller et venir. Renvoi : </w:t>
      </w:r>
      <w:r>
        <w:rPr>
          <w:rFonts w:ascii="Calibri" w:eastAsia="Calibri" w:hAnsi="Calibri" w:cs="Calibri"/>
          <w:color w:val="E91E63"/>
        </w:rPr>
        <w:t>Cons. const., déc. n° 71-44 DC, 16 juillet 1971, Loi complétant les dispositions des articles 5 et 7 de la loi du 1er juillet 1901 relative au contrat d’association</w:t>
      </w:r>
      <w:r>
        <w:rPr>
          <w:rFonts w:ascii="Calibri" w:eastAsia="Calibri" w:hAnsi="Calibri" w:cs="Calibri"/>
          <w:color w:val="1A1A1A"/>
        </w:rPr>
        <w:t>.</w:t>
      </w:r>
    </w:p>
    <w:p w14:paraId="28156CE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Relais contentieux</w:t>
      </w:r>
      <w:r>
        <w:rPr>
          <w:rFonts w:ascii="Calibri" w:eastAsia="Calibri" w:hAnsi="Calibri" w:cs="Calibri"/>
          <w:color w:val="1A1A1A"/>
        </w:rPr>
        <w:t xml:space="preserve"> : le juge administratif recourt à la distinction liberté publique / liberté fondamentale depuis la mise en œuvre du </w:t>
      </w:r>
      <w:r>
        <w:rPr>
          <w:rFonts w:ascii="Calibri" w:eastAsia="Calibri" w:hAnsi="Calibri" w:cs="Calibri"/>
          <w:b/>
          <w:bCs/>
          <w:color w:val="1A1A1A"/>
        </w:rPr>
        <w:t>référé-liberté</w:t>
      </w:r>
      <w:r>
        <w:rPr>
          <w:rFonts w:ascii="Calibri" w:eastAsia="Calibri" w:hAnsi="Calibri" w:cs="Calibri"/>
          <w:color w:val="1A1A1A"/>
        </w:rPr>
        <w:t xml:space="preserve"> (</w:t>
      </w:r>
      <w:r>
        <w:rPr>
          <w:rFonts w:ascii="Calibri" w:eastAsia="Calibri" w:hAnsi="Calibri" w:cs="Calibri"/>
          <w:color w:val="1E88E5"/>
        </w:rPr>
        <w:t>art. L. 521-2 du Code de justice administrative</w:t>
      </w:r>
      <w:r>
        <w:rPr>
          <w:rFonts w:ascii="Calibri" w:eastAsia="Calibri" w:hAnsi="Calibri" w:cs="Calibri"/>
          <w:color w:val="1A1A1A"/>
        </w:rPr>
        <w:t>).</w:t>
      </w:r>
    </w:p>
    <w:p w14:paraId="58FF0061"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 distinction implicite droits absolus / droits relatifs</w:t>
      </w:r>
      <w:r>
        <w:rPr>
          <w:rFonts w:ascii="Calibri" w:eastAsia="Calibri" w:hAnsi="Calibri" w:cs="Calibri"/>
          <w:color w:val="1A1A1A"/>
        </w:rPr>
        <w:t xml:space="preserve"> : les </w:t>
      </w:r>
      <w:r>
        <w:rPr>
          <w:rFonts w:ascii="Calibri" w:eastAsia="Calibri" w:hAnsi="Calibri" w:cs="Calibri"/>
          <w:color w:val="1E88E5"/>
        </w:rPr>
        <w:t>art. 2 et 3 de la Convention</w:t>
      </w:r>
      <w:r>
        <w:rPr>
          <w:rFonts w:ascii="Calibri" w:eastAsia="Calibri" w:hAnsi="Calibri" w:cs="Calibri"/>
          <w:color w:val="1A1A1A"/>
        </w:rPr>
        <w:t xml:space="preserve"> sont absolus ; l’</w:t>
      </w:r>
      <w:r>
        <w:rPr>
          <w:rFonts w:ascii="Calibri" w:eastAsia="Calibri" w:hAnsi="Calibri" w:cs="Calibri"/>
          <w:color w:val="1E88E5"/>
        </w:rPr>
        <w:t>art. 8</w:t>
      </w:r>
      <w:r>
        <w:rPr>
          <w:rFonts w:ascii="Calibri" w:eastAsia="Calibri" w:hAnsi="Calibri" w:cs="Calibri"/>
          <w:color w:val="1A1A1A"/>
        </w:rPr>
        <w:t xml:space="preserve"> peut faire l’objet d’ingérences. Illustration : </w:t>
      </w:r>
      <w:r>
        <w:rPr>
          <w:rFonts w:ascii="Calibri" w:eastAsia="Calibri" w:hAnsi="Calibri" w:cs="Calibri"/>
          <w:color w:val="E91E63"/>
        </w:rPr>
        <w:t>CEDH, 23 mars 2016, F.G. c. Suède, n° 43611/11</w:t>
      </w:r>
      <w:r>
        <w:rPr>
          <w:rFonts w:ascii="Calibri" w:eastAsia="Calibri" w:hAnsi="Calibri" w:cs="Calibri"/>
          <w:color w:val="1A1A1A"/>
        </w:rPr>
        <w:t>.</w:t>
      </w:r>
    </w:p>
    <w:p w14:paraId="49BE60C1" w14:textId="77777777" w:rsidR="0041688D" w:rsidRDefault="007A4A2E">
      <w:pPr>
        <w:pStyle w:val="Titre2"/>
        <w:spacing w:before="280" w:after="120"/>
      </w:pPr>
      <w:r>
        <w:rPr>
          <w:rFonts w:ascii="Calibri" w:eastAsia="Calibri" w:hAnsi="Calibri" w:cs="Calibri"/>
          <w:b/>
          <w:bCs/>
          <w:color w:val="1A1A1A"/>
          <w:sz w:val="24"/>
          <w:szCs w:val="24"/>
        </w:rPr>
        <w:lastRenderedPageBreak/>
        <w:t>4. Débats doctrinaux &amp; critiques</w:t>
      </w:r>
    </w:p>
    <w:p w14:paraId="2792ABF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I. L’utilité des classifications</w:t>
      </w:r>
      <w:r>
        <w:rPr>
          <w:rFonts w:ascii="Calibri" w:eastAsia="Calibri" w:hAnsi="Calibri" w:cs="Calibri"/>
          <w:color w:val="1A1A1A"/>
        </w:rPr>
        <w:t xml:space="preserve"> — (A) intérêt </w:t>
      </w:r>
      <w:r>
        <w:rPr>
          <w:rFonts w:ascii="Calibri" w:eastAsia="Calibri" w:hAnsi="Calibri" w:cs="Calibri"/>
          <w:b/>
          <w:bCs/>
          <w:color w:val="1A1A1A"/>
        </w:rPr>
        <w:t>didactique</w:t>
      </w:r>
      <w:r>
        <w:rPr>
          <w:rFonts w:ascii="Calibri" w:eastAsia="Calibri" w:hAnsi="Calibri" w:cs="Calibri"/>
          <w:color w:val="1A1A1A"/>
        </w:rPr>
        <w:t xml:space="preserve"> : elles n’ont pas vocation à l’exhaustivité, ne sont qu’une méthode de penser la matière et une grille de lecture ; (B) intérêt </w:t>
      </w:r>
      <w:r>
        <w:rPr>
          <w:rFonts w:ascii="Calibri" w:eastAsia="Calibri" w:hAnsi="Calibri" w:cs="Calibri"/>
          <w:b/>
          <w:bCs/>
          <w:color w:val="1A1A1A"/>
        </w:rPr>
        <w:t>opératoire</w:t>
      </w:r>
      <w:r>
        <w:rPr>
          <w:rFonts w:ascii="Calibri" w:eastAsia="Calibri" w:hAnsi="Calibri" w:cs="Calibri"/>
          <w:color w:val="1A1A1A"/>
        </w:rPr>
        <w:t xml:space="preserve"> : elles deviennent du droit positif dès lors que le juge les reconnaît — identification des régimes de contrôle, des intensités de protection, parfois des organes compétents.</w:t>
      </w:r>
    </w:p>
    <w:p w14:paraId="40DB48F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II. Les lacunes</w:t>
      </w:r>
      <w:r>
        <w:rPr>
          <w:rFonts w:ascii="Calibri" w:eastAsia="Calibri" w:hAnsi="Calibri" w:cs="Calibri"/>
          <w:color w:val="1A1A1A"/>
        </w:rPr>
        <w:t xml:space="preserve"> — (A) </w:t>
      </w:r>
      <w:r>
        <w:rPr>
          <w:rFonts w:ascii="Calibri" w:eastAsia="Calibri" w:hAnsi="Calibri" w:cs="Calibri"/>
          <w:b/>
          <w:bCs/>
          <w:color w:val="1A1A1A"/>
        </w:rPr>
        <w:t>impuissance à refléter la diversité</w:t>
      </w:r>
      <w:r>
        <w:rPr>
          <w:rFonts w:ascii="Calibri" w:eastAsia="Calibri" w:hAnsi="Calibri" w:cs="Calibri"/>
          <w:color w:val="1A1A1A"/>
        </w:rPr>
        <w:t xml:space="preserve"> : mécanisme de conceptualisation </w:t>
      </w:r>
      <w:r>
        <w:rPr>
          <w:rFonts w:ascii="Calibri" w:eastAsia="Calibri" w:hAnsi="Calibri" w:cs="Calibri"/>
          <w:b/>
          <w:bCs/>
          <w:color w:val="1A1A1A"/>
        </w:rPr>
        <w:t>non dynamique</w:t>
      </w:r>
      <w:r>
        <w:rPr>
          <w:rFonts w:ascii="Calibri" w:eastAsia="Calibri" w:hAnsi="Calibri" w:cs="Calibri"/>
          <w:color w:val="1A1A1A"/>
        </w:rPr>
        <w:t>, saisissant les libertés à un instant donné, alors que les sources évoluent et se diversifient et que le contenu des libertés change ; le juge évite les classifications trop rigides qui limiteraient son pouvoir créateur (</w:t>
      </w:r>
      <w:r>
        <w:rPr>
          <w:rFonts w:ascii="Calibri" w:eastAsia="Calibri" w:hAnsi="Calibri" w:cs="Calibri"/>
          <w:color w:val="E91E63"/>
        </w:rPr>
        <w:t>71-44 DC</w:t>
      </w:r>
      <w:r>
        <w:rPr>
          <w:rFonts w:ascii="Calibri" w:eastAsia="Calibri" w:hAnsi="Calibri" w:cs="Calibri"/>
          <w:color w:val="1A1A1A"/>
        </w:rPr>
        <w:t xml:space="preserve">) ; les interactions sont nombreuses (la liberté individuelle peut s’opposer à la liberté collective tout en étant aussi la protection contre la détention arbitraire). (B) </w:t>
      </w:r>
      <w:r>
        <w:rPr>
          <w:rFonts w:ascii="Calibri" w:eastAsia="Calibri" w:hAnsi="Calibri" w:cs="Calibri"/>
          <w:b/>
          <w:bCs/>
          <w:color w:val="1A1A1A"/>
        </w:rPr>
        <w:t>dogmes sous-jacents</w:t>
      </w:r>
      <w:r>
        <w:rPr>
          <w:rFonts w:ascii="Calibri" w:eastAsia="Calibri" w:hAnsi="Calibri" w:cs="Calibri"/>
          <w:color w:val="1A1A1A"/>
        </w:rPr>
        <w:t xml:space="preserve"> : influence géographique et culturelle (les droits de 3e et 4e génération n’ont que peu d’importance dans les pays peu développés) ; les classifications doctrinales reflètent la conception de la société de leur auteur — chez </w:t>
      </w:r>
      <w:r>
        <w:rPr>
          <w:rFonts w:ascii="Calibri" w:eastAsia="Calibri" w:hAnsi="Calibri" w:cs="Calibri"/>
          <w:color w:val="2E7D32"/>
        </w:rPr>
        <w:t>Marx</w:t>
      </w:r>
      <w:r>
        <w:rPr>
          <w:rFonts w:ascii="Calibri" w:eastAsia="Calibri" w:hAnsi="Calibri" w:cs="Calibri"/>
          <w:color w:val="1A1A1A"/>
        </w:rPr>
        <w:t>, la théorie des libertés ne peut entrer en contradiction avec la critique de la société bourgeoise et capitaliste.</w:t>
      </w:r>
    </w:p>
    <w:p w14:paraId="378B14B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Formule de conclusion</w:t>
      </w:r>
      <w:r>
        <w:rPr>
          <w:rFonts w:ascii="Calibri" w:eastAsia="Calibri" w:hAnsi="Calibri" w:cs="Calibri"/>
          <w:color w:val="1A1A1A"/>
        </w:rPr>
        <w:t xml:space="preserve"> : les classifications sont </w:t>
      </w:r>
      <w:r>
        <w:rPr>
          <w:rFonts w:ascii="Calibri" w:eastAsia="Calibri" w:hAnsi="Calibri" w:cs="Calibri"/>
          <w:b/>
          <w:bCs/>
          <w:color w:val="1A1A1A"/>
        </w:rPr>
        <w:t>artificielles et floues</w:t>
      </w:r>
      <w:r>
        <w:rPr>
          <w:rFonts w:ascii="Calibri" w:eastAsia="Calibri" w:hAnsi="Calibri" w:cs="Calibri"/>
          <w:color w:val="1A1A1A"/>
        </w:rPr>
        <w:t xml:space="preserve"> ; leur utilité n’est pas contestable, mais leurs limites sont flagrantes — ce sont des </w:t>
      </w:r>
      <w:r>
        <w:rPr>
          <w:rFonts w:ascii="Calibri" w:eastAsia="Calibri" w:hAnsi="Calibri" w:cs="Calibri"/>
          <w:b/>
          <w:bCs/>
          <w:color w:val="1A1A1A"/>
        </w:rPr>
        <w:t>méthodes</w:t>
      </w:r>
      <w:r>
        <w:rPr>
          <w:rFonts w:ascii="Calibri" w:eastAsia="Calibri" w:hAnsi="Calibri" w:cs="Calibri"/>
          <w:color w:val="1A1A1A"/>
        </w:rPr>
        <w:t>, non des fins en soi.</w:t>
      </w:r>
    </w:p>
    <w:p w14:paraId="6DA62996" w14:textId="77777777" w:rsidR="0041688D" w:rsidRDefault="007A4A2E">
      <w:pPr>
        <w:pStyle w:val="Titre2"/>
        <w:spacing w:before="280" w:after="120"/>
      </w:pPr>
      <w:r>
        <w:rPr>
          <w:rFonts w:ascii="Calibri" w:eastAsia="Calibri" w:hAnsi="Calibri" w:cs="Calibri"/>
          <w:b/>
          <w:bCs/>
          <w:color w:val="1A1A1A"/>
          <w:sz w:val="24"/>
          <w:szCs w:val="24"/>
        </w:rPr>
        <w:t>5. Dispositif « Grand Oral »</w:t>
      </w:r>
    </w:p>
    <w:p w14:paraId="1A96446C" w14:textId="77777777" w:rsidR="0041688D" w:rsidRDefault="007A4A2E">
      <w:pPr>
        <w:pStyle w:val="Titre3"/>
        <w:spacing w:before="200" w:after="90"/>
      </w:pPr>
      <w:r>
        <w:rPr>
          <w:rFonts w:ascii="Calibri" w:eastAsia="Calibri" w:hAnsi="Calibri" w:cs="Calibri"/>
          <w:b/>
          <w:bCs/>
          <w:i/>
          <w:iCs/>
          <w:color w:val="5A5A5A"/>
          <w:sz w:val="21"/>
          <w:szCs w:val="21"/>
        </w:rPr>
        <w:t>5.1. Trois relances / questions pièges</w:t>
      </w:r>
    </w:p>
    <w:p w14:paraId="11CBB07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Qu’est-ce qu’une liberté fondamentale au sens du référé-liberté ? »</w:t>
      </w:r>
      <w:r>
        <w:rPr>
          <w:rFonts w:ascii="Calibri" w:eastAsia="Calibri" w:hAnsi="Calibri" w:cs="Calibri"/>
          <w:color w:val="1A1A1A"/>
        </w:rPr>
        <w:t xml:space="preserve"> — Notion </w:t>
      </w:r>
      <w:r>
        <w:rPr>
          <w:rFonts w:ascii="Calibri" w:eastAsia="Calibri" w:hAnsi="Calibri" w:cs="Calibri"/>
          <w:b/>
          <w:bCs/>
          <w:color w:val="1A1A1A"/>
        </w:rPr>
        <w:t>prétorienne et autonome</w:t>
      </w:r>
      <w:r>
        <w:rPr>
          <w:rFonts w:ascii="Calibri" w:eastAsia="Calibri" w:hAnsi="Calibri" w:cs="Calibri"/>
          <w:color w:val="1A1A1A"/>
        </w:rPr>
        <w:t>, distincte de la catégorie constitutionnelle ; le juge l’apprécie au cas par cas (</w:t>
      </w:r>
      <w:r>
        <w:rPr>
          <w:rFonts w:ascii="Calibri" w:eastAsia="Calibri" w:hAnsi="Calibri" w:cs="Calibri"/>
          <w:color w:val="E91E63"/>
        </w:rPr>
        <w:t>CE, ord., 20 septembre 2022, n° 451129</w:t>
      </w:r>
      <w:r>
        <w:rPr>
          <w:rFonts w:ascii="Calibri" w:eastAsia="Calibri" w:hAnsi="Calibri" w:cs="Calibri"/>
          <w:color w:val="1A1A1A"/>
        </w:rPr>
        <w:t xml:space="preserve"> pour le droit à un environnement équilibré). Ajouter les deux autres conditions de l’</w:t>
      </w:r>
      <w:r>
        <w:rPr>
          <w:rFonts w:ascii="Calibri" w:eastAsia="Calibri" w:hAnsi="Calibri" w:cs="Calibri"/>
          <w:color w:val="1E88E5"/>
        </w:rPr>
        <w:t>art. L. 521-2 CJA</w:t>
      </w:r>
      <w:r>
        <w:rPr>
          <w:rFonts w:ascii="Calibri" w:eastAsia="Calibri" w:hAnsi="Calibri" w:cs="Calibri"/>
          <w:color w:val="1A1A1A"/>
        </w:rPr>
        <w:t xml:space="preserve"> : atteinte grave et manifestement illégale, urgence.</w:t>
      </w:r>
    </w:p>
    <w:p w14:paraId="4E3E694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Les droits-créances sont-ils de véritables droits ? »</w:t>
      </w:r>
      <w:r>
        <w:rPr>
          <w:rFonts w:ascii="Calibri" w:eastAsia="Calibri" w:hAnsi="Calibri" w:cs="Calibri"/>
          <w:color w:val="1A1A1A"/>
        </w:rPr>
        <w:t xml:space="preserve"> — Discussion sur la justiciabilité : invocables, mais souvent comme objectifs de valeur constitutionnelle ou par le biais d’une obligation de moyens ; articuler avec </w:t>
      </w:r>
      <w:r>
        <w:rPr>
          <w:rFonts w:ascii="Calibri" w:eastAsia="Calibri" w:hAnsi="Calibri" w:cs="Calibri"/>
          <w:color w:val="2E7D32"/>
        </w:rPr>
        <w:t>Jellinek</w:t>
      </w:r>
      <w:r>
        <w:rPr>
          <w:rFonts w:ascii="Calibri" w:eastAsia="Calibri" w:hAnsi="Calibri" w:cs="Calibri"/>
          <w:color w:val="1A1A1A"/>
        </w:rPr>
        <w:t xml:space="preserve"> (</w:t>
      </w:r>
      <w:r>
        <w:rPr>
          <w:rFonts w:ascii="Calibri" w:eastAsia="Calibri" w:hAnsi="Calibri" w:cs="Calibri"/>
          <w:i/>
          <w:iCs/>
          <w:color w:val="1A1A1A"/>
        </w:rPr>
        <w:t>status positivus</w:t>
      </w:r>
      <w:r>
        <w:rPr>
          <w:rFonts w:ascii="Calibri" w:eastAsia="Calibri" w:hAnsi="Calibri" w:cs="Calibri"/>
          <w:color w:val="1A1A1A"/>
        </w:rPr>
        <w:t xml:space="preserve">) et </w:t>
      </w:r>
      <w:r>
        <w:rPr>
          <w:rFonts w:ascii="Calibri" w:eastAsia="Calibri" w:hAnsi="Calibri" w:cs="Calibri"/>
          <w:color w:val="2E7D32"/>
        </w:rPr>
        <w:t>Marx</w:t>
      </w:r>
      <w:r>
        <w:rPr>
          <w:rFonts w:ascii="Calibri" w:eastAsia="Calibri" w:hAnsi="Calibri" w:cs="Calibri"/>
          <w:color w:val="1A1A1A"/>
        </w:rPr>
        <w:t xml:space="preserve"> (libertés réelles).</w:t>
      </w:r>
    </w:p>
    <w:p w14:paraId="4B5A8A2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Tous les droits de la Convention européenne ont-ils la même force ? »</w:t>
      </w:r>
      <w:r>
        <w:rPr>
          <w:rFonts w:ascii="Calibri" w:eastAsia="Calibri" w:hAnsi="Calibri" w:cs="Calibri"/>
          <w:color w:val="1A1A1A"/>
        </w:rPr>
        <w:t xml:space="preserve"> — Non : droits absolus (</w:t>
      </w:r>
      <w:r>
        <w:rPr>
          <w:rFonts w:ascii="Calibri" w:eastAsia="Calibri" w:hAnsi="Calibri" w:cs="Calibri"/>
          <w:color w:val="1E88E5"/>
        </w:rPr>
        <w:t>art. 2, 3</w:t>
      </w:r>
      <w:r>
        <w:rPr>
          <w:rFonts w:ascii="Calibri" w:eastAsia="Calibri" w:hAnsi="Calibri" w:cs="Calibri"/>
          <w:color w:val="1A1A1A"/>
        </w:rPr>
        <w:t>) / droits relatifs susceptibles d’ingérence (</w:t>
      </w:r>
      <w:r>
        <w:rPr>
          <w:rFonts w:ascii="Calibri" w:eastAsia="Calibri" w:hAnsi="Calibri" w:cs="Calibri"/>
          <w:color w:val="1E88E5"/>
        </w:rPr>
        <w:t>art. 8 à 11</w:t>
      </w:r>
      <w:r>
        <w:rPr>
          <w:rFonts w:ascii="Calibri" w:eastAsia="Calibri" w:hAnsi="Calibri" w:cs="Calibri"/>
          <w:color w:val="1A1A1A"/>
        </w:rPr>
        <w:t>, test en trois temps : prévue par la loi, but légitime, nécessaire dans une société démocratique) ; y ajouter les droits indérogeables de l’</w:t>
      </w:r>
      <w:r>
        <w:rPr>
          <w:rFonts w:ascii="Calibri" w:eastAsia="Calibri" w:hAnsi="Calibri" w:cs="Calibri"/>
          <w:color w:val="1E88E5"/>
        </w:rPr>
        <w:t>art. 15</w:t>
      </w:r>
      <w:r>
        <w:rPr>
          <w:rFonts w:ascii="Calibri" w:eastAsia="Calibri" w:hAnsi="Calibri" w:cs="Calibri"/>
          <w:color w:val="1A1A1A"/>
        </w:rPr>
        <w:t>.</w:t>
      </w:r>
    </w:p>
    <w:p w14:paraId="6B7322E7" w14:textId="77777777" w:rsidR="0041688D" w:rsidRDefault="007A4A2E">
      <w:pPr>
        <w:pStyle w:val="Titre3"/>
        <w:spacing w:before="200" w:after="90"/>
      </w:pPr>
      <w:r>
        <w:rPr>
          <w:rFonts w:ascii="Calibri" w:eastAsia="Calibri" w:hAnsi="Calibri" w:cs="Calibri"/>
          <w:b/>
          <w:bCs/>
          <w:i/>
          <w:iCs/>
          <w:color w:val="5A5A5A"/>
          <w:sz w:val="21"/>
          <w:szCs w:val="21"/>
        </w:rPr>
        <w:t>5.2. Sujets d’exposé rattachables</w:t>
      </w:r>
    </w:p>
    <w:p w14:paraId="3B0EFA3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classification des libertés fondamentales est-elle impossible ? » (sujet expressément proposé par le fascicule).</w:t>
      </w:r>
    </w:p>
    <w:p w14:paraId="48A20B6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Droits-libertés et droits-créances » ; « Les générations de droits ».</w:t>
      </w:r>
    </w:p>
    <w:p w14:paraId="0B9BB50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distinction entre libertés publiques et libertés fondamentales a-t-elle encore un sens ? »</w:t>
      </w:r>
    </w:p>
    <w:p w14:paraId="6F7C7BC5"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droits fondamentaux à l’épreuve de l’algorithme » ; « Le juge administratif et les libertés fondamentales ».</w:t>
      </w:r>
    </w:p>
    <w:p w14:paraId="15A5378B"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7E50967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Les trois conditions posées en 1984 valent-elles pour toutes les libertés fondamentales ?</w:t>
      </w:r>
      <w:r>
        <w:rPr>
          <w:rFonts w:ascii="Calibri" w:eastAsia="Calibri" w:hAnsi="Calibri" w:cs="Calibri"/>
          <w:color w:val="1A1A1A"/>
        </w:rPr>
        <w:t xml:space="preserve"> — Non : elles sont formulées dans le contexte précis des entreprises de presse (</w:t>
      </w:r>
      <w:r>
        <w:rPr>
          <w:rFonts w:ascii="Calibri" w:eastAsia="Calibri" w:hAnsi="Calibri" w:cs="Calibri"/>
          <w:color w:val="E91E63"/>
        </w:rPr>
        <w:t>84-181 DC</w:t>
      </w:r>
      <w:r>
        <w:rPr>
          <w:rFonts w:ascii="Calibri" w:eastAsia="Calibri" w:hAnsi="Calibri" w:cs="Calibri"/>
          <w:color w:val="1A1A1A"/>
        </w:rPr>
        <w:t>), et n’ont pas la portée d’un régime général.</w:t>
      </w:r>
    </w:p>
    <w:p w14:paraId="74A8BA8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Comment distinguer les trois classifications prétoriennes ?</w:t>
      </w:r>
      <w:r>
        <w:rPr>
          <w:rFonts w:ascii="Calibri" w:eastAsia="Calibri" w:hAnsi="Calibri" w:cs="Calibri"/>
          <w:color w:val="1A1A1A"/>
        </w:rPr>
        <w:t xml:space="preserve"> — </w:t>
      </w:r>
      <w:r>
        <w:rPr>
          <w:rFonts w:ascii="Calibri" w:eastAsia="Calibri" w:hAnsi="Calibri" w:cs="Calibri"/>
          <w:color w:val="E91E63"/>
        </w:rPr>
        <w:t>CE, avis du 13 août 1947</w:t>
      </w:r>
      <w:r>
        <w:rPr>
          <w:rFonts w:ascii="Calibri" w:eastAsia="Calibri" w:hAnsi="Calibri" w:cs="Calibri"/>
          <w:color w:val="1A1A1A"/>
        </w:rPr>
        <w:t xml:space="preserve"> : individuelles / collectives. </w:t>
      </w:r>
      <w:r>
        <w:rPr>
          <w:rFonts w:ascii="Calibri" w:eastAsia="Calibri" w:hAnsi="Calibri" w:cs="Calibri"/>
          <w:color w:val="E91E63"/>
        </w:rPr>
        <w:t>84-181 DC</w:t>
      </w:r>
      <w:r>
        <w:rPr>
          <w:rFonts w:ascii="Calibri" w:eastAsia="Calibri" w:hAnsi="Calibri" w:cs="Calibri"/>
          <w:color w:val="1A1A1A"/>
        </w:rPr>
        <w:t xml:space="preserve"> : publiques / fondamentales. </w:t>
      </w:r>
      <w:r>
        <w:rPr>
          <w:rFonts w:ascii="Calibri" w:eastAsia="Calibri" w:hAnsi="Calibri" w:cs="Calibri"/>
          <w:b/>
          <w:bCs/>
          <w:color w:val="1A1A1A"/>
        </w:rPr>
        <w:t>CEDH</w:t>
      </w:r>
      <w:r>
        <w:rPr>
          <w:rFonts w:ascii="Calibri" w:eastAsia="Calibri" w:hAnsi="Calibri" w:cs="Calibri"/>
          <w:color w:val="1A1A1A"/>
        </w:rPr>
        <w:t xml:space="preserve"> : droits absolus (</w:t>
      </w:r>
      <w:r>
        <w:rPr>
          <w:rFonts w:ascii="Calibri" w:eastAsia="Calibri" w:hAnsi="Calibri" w:cs="Calibri"/>
          <w:color w:val="1E88E5"/>
        </w:rPr>
        <w:t>art. 2 et 3</w:t>
      </w:r>
      <w:r>
        <w:rPr>
          <w:rFonts w:ascii="Calibri" w:eastAsia="Calibri" w:hAnsi="Calibri" w:cs="Calibri"/>
          <w:color w:val="1A1A1A"/>
        </w:rPr>
        <w:t>) / droits relatifs (</w:t>
      </w:r>
      <w:r>
        <w:rPr>
          <w:rFonts w:ascii="Calibri" w:eastAsia="Calibri" w:hAnsi="Calibri" w:cs="Calibri"/>
          <w:color w:val="1E88E5"/>
        </w:rPr>
        <w:t>art. 8 à 11</w:t>
      </w:r>
      <w:r>
        <w:rPr>
          <w:rFonts w:ascii="Calibri" w:eastAsia="Calibri" w:hAnsi="Calibri" w:cs="Calibri"/>
          <w:color w:val="1A1A1A"/>
        </w:rPr>
        <w:t>).</w:t>
      </w:r>
    </w:p>
    <w:p w14:paraId="0807C2F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Régime déclaratif et régime préventif, quelle différence de fond ?</w:t>
      </w:r>
      <w:r>
        <w:rPr>
          <w:rFonts w:ascii="Calibri" w:eastAsia="Calibri" w:hAnsi="Calibri" w:cs="Calibri"/>
          <w:color w:val="1A1A1A"/>
        </w:rPr>
        <w:t xml:space="preserve"> — La déclaration n’ouvre </w:t>
      </w:r>
      <w:r>
        <w:rPr>
          <w:rFonts w:ascii="Calibri" w:eastAsia="Calibri" w:hAnsi="Calibri" w:cs="Calibri"/>
          <w:b/>
          <w:bCs/>
          <w:color w:val="1A1A1A"/>
        </w:rPr>
        <w:t>aucun pouvoir d’appréciation</w:t>
      </w:r>
      <w:r>
        <w:rPr>
          <w:rFonts w:ascii="Calibri" w:eastAsia="Calibri" w:hAnsi="Calibri" w:cs="Calibri"/>
          <w:color w:val="1A1A1A"/>
        </w:rPr>
        <w:t xml:space="preserve"> à l’administration ; l’autorisation en ouvre un. C’est la marge d’appréciation, non la formalité, qui distingue les deux.</w:t>
      </w:r>
    </w:p>
    <w:p w14:paraId="2CCEC74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Un régime préventif peut-il être institué par décret ?</w:t>
      </w:r>
      <w:r>
        <w:rPr>
          <w:rFonts w:ascii="Calibri" w:eastAsia="Calibri" w:hAnsi="Calibri" w:cs="Calibri"/>
          <w:color w:val="1A1A1A"/>
        </w:rPr>
        <w:t xml:space="preserve"> — Non : </w:t>
      </w:r>
      <w:r>
        <w:rPr>
          <w:rFonts w:ascii="Calibri" w:eastAsia="Calibri" w:hAnsi="Calibri" w:cs="Calibri"/>
          <w:b/>
          <w:bCs/>
          <w:color w:val="1A1A1A"/>
        </w:rPr>
        <w:t>seul le législateur</w:t>
      </w:r>
      <w:r>
        <w:rPr>
          <w:rFonts w:ascii="Calibri" w:eastAsia="Calibri" w:hAnsi="Calibri" w:cs="Calibri"/>
          <w:color w:val="1A1A1A"/>
        </w:rPr>
        <w:t xml:space="preserve"> (</w:t>
      </w:r>
      <w:r>
        <w:rPr>
          <w:rFonts w:ascii="Calibri" w:eastAsia="Calibri" w:hAnsi="Calibri" w:cs="Calibri"/>
          <w:color w:val="E91E63"/>
        </w:rPr>
        <w:t>Daudignac</w:t>
      </w:r>
      <w:r>
        <w:rPr>
          <w:rFonts w:ascii="Calibri" w:eastAsia="Calibri" w:hAnsi="Calibri" w:cs="Calibri"/>
          <w:color w:val="1A1A1A"/>
        </w:rPr>
        <w:t xml:space="preserve"> ; </w:t>
      </w:r>
      <w:r>
        <w:rPr>
          <w:rFonts w:ascii="Calibri" w:eastAsia="Calibri" w:hAnsi="Calibri" w:cs="Calibri"/>
          <w:color w:val="1E88E5"/>
        </w:rPr>
        <w:t>art. 34 C.</w:t>
      </w:r>
      <w:r>
        <w:rPr>
          <w:rFonts w:ascii="Calibri" w:eastAsia="Calibri" w:hAnsi="Calibri" w:cs="Calibri"/>
          <w:color w:val="1A1A1A"/>
        </w:rPr>
        <w:t>). Valider un régime d’autorisation créé par voie réglementaire est une faute de raisonnement classique en cas pratique.</w:t>
      </w:r>
    </w:p>
    <w:p w14:paraId="13BF06C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Les générations de droits se succèdent-elles ?</w:t>
      </w:r>
      <w:r>
        <w:rPr>
          <w:rFonts w:ascii="Calibri" w:eastAsia="Calibri" w:hAnsi="Calibri" w:cs="Calibri"/>
          <w:color w:val="1A1A1A"/>
        </w:rPr>
        <w:t xml:space="preserve"> — Non : elles </w:t>
      </w:r>
      <w:r>
        <w:rPr>
          <w:rFonts w:ascii="Calibri" w:eastAsia="Calibri" w:hAnsi="Calibri" w:cs="Calibri"/>
          <w:b/>
          <w:bCs/>
          <w:color w:val="1A1A1A"/>
        </w:rPr>
        <w:t>coexistent</w:t>
      </w:r>
      <w:r>
        <w:rPr>
          <w:rFonts w:ascii="Calibri" w:eastAsia="Calibri" w:hAnsi="Calibri" w:cs="Calibri"/>
          <w:color w:val="1A1A1A"/>
        </w:rPr>
        <w:t xml:space="preserve"> et se nourrissent ; l’évolution n’est pas linéaire, la classification est européanocentrée et sert surtout de paravent à un clivage politique. C’est la critique attendue.</w:t>
      </w:r>
    </w:p>
    <w:p w14:paraId="22746F1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 xml:space="preserve">Q. </w:t>
      </w:r>
      <w:r>
        <w:rPr>
          <w:rFonts w:ascii="Calibri" w:eastAsia="Calibri" w:hAnsi="Calibri" w:cs="Calibri"/>
          <w:b/>
          <w:bCs/>
          <w:color w:val="E91E63"/>
        </w:rPr>
        <w:t>SCHUFA</w:t>
      </w:r>
      <w:r>
        <w:rPr>
          <w:rFonts w:ascii="Calibri" w:eastAsia="Calibri" w:hAnsi="Calibri" w:cs="Calibri"/>
          <w:b/>
          <w:bCs/>
          <w:color w:val="1A1A1A"/>
        </w:rPr>
        <w:t xml:space="preserve"> et l’IA Act reposent-ils sur le même fondement ?</w:t>
      </w:r>
      <w:r>
        <w:rPr>
          <w:rFonts w:ascii="Calibri" w:eastAsia="Calibri" w:hAnsi="Calibri" w:cs="Calibri"/>
          <w:color w:val="1A1A1A"/>
        </w:rPr>
        <w:t xml:space="preserve"> — Non : </w:t>
      </w:r>
      <w:r>
        <w:rPr>
          <w:rFonts w:ascii="Calibri" w:eastAsia="Calibri" w:hAnsi="Calibri" w:cs="Calibri"/>
          <w:color w:val="E91E63"/>
        </w:rPr>
        <w:t>SCHUFA</w:t>
      </w:r>
      <w:r>
        <w:rPr>
          <w:rFonts w:ascii="Calibri" w:eastAsia="Calibri" w:hAnsi="Calibri" w:cs="Calibri"/>
          <w:color w:val="1A1A1A"/>
        </w:rPr>
        <w:t xml:space="preserve"> applique l’</w:t>
      </w:r>
      <w:r>
        <w:rPr>
          <w:rFonts w:ascii="Calibri" w:eastAsia="Calibri" w:hAnsi="Calibri" w:cs="Calibri"/>
          <w:color w:val="1E88E5"/>
        </w:rPr>
        <w:t>art. 22 RGPD</w:t>
      </w:r>
      <w:r>
        <w:rPr>
          <w:rFonts w:ascii="Calibri" w:eastAsia="Calibri" w:hAnsi="Calibri" w:cs="Calibri"/>
          <w:color w:val="1A1A1A"/>
        </w:rPr>
        <w:t xml:space="preserve"> (décision individuelle automatisée) ; l’</w:t>
      </w:r>
      <w:r>
        <w:rPr>
          <w:rFonts w:ascii="Calibri" w:eastAsia="Calibri" w:hAnsi="Calibri" w:cs="Calibri"/>
          <w:color w:val="1E88E5"/>
        </w:rPr>
        <w:t>IA Act</w:t>
      </w:r>
      <w:r>
        <w:rPr>
          <w:rFonts w:ascii="Calibri" w:eastAsia="Calibri" w:hAnsi="Calibri" w:cs="Calibri"/>
          <w:color w:val="1A1A1A"/>
        </w:rPr>
        <w:t xml:space="preserve"> prohibe la notation sociale à son </w:t>
      </w:r>
      <w:r>
        <w:rPr>
          <w:rFonts w:ascii="Calibri" w:eastAsia="Calibri" w:hAnsi="Calibri" w:cs="Calibri"/>
          <w:color w:val="1E88E5"/>
        </w:rPr>
        <w:t>art. 5</w:t>
      </w:r>
      <w:r>
        <w:rPr>
          <w:rFonts w:ascii="Calibri" w:eastAsia="Calibri" w:hAnsi="Calibri" w:cs="Calibri"/>
          <w:color w:val="1A1A1A"/>
        </w:rPr>
        <w:t xml:space="preserve"> et classe à haut risque certains usages publics. Deux fondements, deux régimes.</w:t>
      </w:r>
    </w:p>
    <w:p w14:paraId="67D69AEC" w14:textId="77777777" w:rsidR="0041688D" w:rsidRDefault="007A4A2E">
      <w:r>
        <w:br w:type="page"/>
      </w:r>
    </w:p>
    <w:p w14:paraId="2F023A35"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5 — LES PRINCIPES DIRECTEURS</w:t>
      </w:r>
    </w:p>
    <w:p w14:paraId="037FE15E"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5BF58C05"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7609707B"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Kant, Fondements de la métaphysique des mœurs</w:t>
      </w:r>
      <w:r>
        <w:rPr>
          <w:rFonts w:ascii="Calibri" w:eastAsia="Calibri" w:hAnsi="Calibri" w:cs="Calibri"/>
          <w:color w:val="1A1A1A"/>
        </w:rPr>
        <w:t xml:space="preserve"> : « ce qui est supérieur à tout prix et par suite n’admet pas d’équivalent, c’est ce qui a une </w:t>
      </w:r>
      <w:r>
        <w:rPr>
          <w:rFonts w:ascii="Calibri" w:eastAsia="Calibri" w:hAnsi="Calibri" w:cs="Calibri"/>
          <w:b/>
          <w:bCs/>
          <w:color w:val="1A1A1A"/>
        </w:rPr>
        <w:t>dignité</w:t>
      </w:r>
      <w:r>
        <w:rPr>
          <w:rFonts w:ascii="Calibri" w:eastAsia="Calibri" w:hAnsi="Calibri" w:cs="Calibri"/>
          <w:color w:val="1A1A1A"/>
        </w:rPr>
        <w:t xml:space="preserve"> ». La dignité n’est pas un droit parmi d’autres : elle est ce qui interdit l’équivalence.</w:t>
      </w:r>
    </w:p>
    <w:p w14:paraId="632D28A0"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Accroche alternative — </w:t>
      </w:r>
      <w:r>
        <w:rPr>
          <w:rFonts w:ascii="Calibri" w:eastAsia="Calibri" w:hAnsi="Calibri" w:cs="Calibri"/>
          <w:color w:val="E91E63"/>
        </w:rPr>
        <w:t>CEDH, 9 octobre 1979, Airey c. Irlande, n° 6289/73</w:t>
      </w:r>
      <w:r>
        <w:rPr>
          <w:rFonts w:ascii="Calibri" w:eastAsia="Calibri" w:hAnsi="Calibri" w:cs="Calibri"/>
          <w:color w:val="1A1A1A"/>
        </w:rPr>
        <w:t xml:space="preserve"> : la Convention protège des droits « non pas théoriques ou illusoires, mais concrets et effectifs ». L’indivisibilité n’est pas une pétition de principe, c’est une </w:t>
      </w:r>
      <w:r>
        <w:rPr>
          <w:rFonts w:ascii="Calibri" w:eastAsia="Calibri" w:hAnsi="Calibri" w:cs="Calibri"/>
          <w:b/>
          <w:bCs/>
          <w:color w:val="1A1A1A"/>
        </w:rPr>
        <w:t>condition d’effectivité</w:t>
      </w:r>
      <w:r>
        <w:rPr>
          <w:rFonts w:ascii="Calibri" w:eastAsia="Calibri" w:hAnsi="Calibri" w:cs="Calibri"/>
          <w:color w:val="1A1A1A"/>
        </w:rPr>
        <w:t>.</w:t>
      </w:r>
    </w:p>
    <w:p w14:paraId="567C6B66"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7E3109C2"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Quatre principes directeurs : </w:t>
      </w:r>
      <w:r>
        <w:rPr>
          <w:rFonts w:ascii="Calibri" w:eastAsia="Calibri" w:hAnsi="Calibri" w:cs="Calibri"/>
          <w:b/>
          <w:bCs/>
          <w:color w:val="1A1A1A"/>
        </w:rPr>
        <w:t>inaliénabilité</w:t>
      </w:r>
      <w:r>
        <w:rPr>
          <w:rFonts w:ascii="Calibri" w:eastAsia="Calibri" w:hAnsi="Calibri" w:cs="Calibri"/>
          <w:color w:val="1A1A1A"/>
        </w:rPr>
        <w:t xml:space="preserve"> (nul ne peut céder ses droits ni y renoncer) ; </w:t>
      </w:r>
      <w:r>
        <w:rPr>
          <w:rFonts w:ascii="Calibri" w:eastAsia="Calibri" w:hAnsi="Calibri" w:cs="Calibri"/>
          <w:b/>
          <w:bCs/>
          <w:color w:val="1A1A1A"/>
        </w:rPr>
        <w:t>universalité</w:t>
      </w:r>
      <w:r>
        <w:rPr>
          <w:rFonts w:ascii="Calibri" w:eastAsia="Calibri" w:hAnsi="Calibri" w:cs="Calibri"/>
          <w:color w:val="1A1A1A"/>
        </w:rPr>
        <w:t xml:space="preserve"> (mêmes droits du seul fait de l’humanité) ; </w:t>
      </w:r>
      <w:r>
        <w:rPr>
          <w:rFonts w:ascii="Calibri" w:eastAsia="Calibri" w:hAnsi="Calibri" w:cs="Calibri"/>
          <w:b/>
          <w:bCs/>
          <w:color w:val="1A1A1A"/>
        </w:rPr>
        <w:t>indivisibilité</w:t>
      </w:r>
      <w:r>
        <w:rPr>
          <w:rFonts w:ascii="Calibri" w:eastAsia="Calibri" w:hAnsi="Calibri" w:cs="Calibri"/>
          <w:color w:val="1A1A1A"/>
        </w:rPr>
        <w:t xml:space="preserve"> (droits liés, interdépendants, non hiérarchisables) ; </w:t>
      </w:r>
      <w:r>
        <w:rPr>
          <w:rFonts w:ascii="Calibri" w:eastAsia="Calibri" w:hAnsi="Calibri" w:cs="Calibri"/>
          <w:b/>
          <w:bCs/>
          <w:color w:val="1A1A1A"/>
        </w:rPr>
        <w:t>dignité</w:t>
      </w:r>
      <w:r>
        <w:rPr>
          <w:rFonts w:ascii="Calibri" w:eastAsia="Calibri" w:hAnsi="Calibri" w:cs="Calibri"/>
          <w:color w:val="1A1A1A"/>
        </w:rPr>
        <w:t>, principe matriciel.</w:t>
      </w:r>
    </w:p>
    <w:p w14:paraId="3A50524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La singularité de la dignité</w:t>
      </w:r>
      <w:r>
        <w:rPr>
          <w:rFonts w:ascii="Calibri" w:eastAsia="Calibri" w:hAnsi="Calibri" w:cs="Calibri"/>
          <w:color w:val="1A1A1A"/>
        </w:rPr>
        <w:t xml:space="preserve"> : elle est à la fois le </w:t>
      </w:r>
      <w:r>
        <w:rPr>
          <w:rFonts w:ascii="Calibri" w:eastAsia="Calibri" w:hAnsi="Calibri" w:cs="Calibri"/>
          <w:b/>
          <w:bCs/>
          <w:color w:val="1A1A1A"/>
        </w:rPr>
        <w:t>fondement</w:t>
      </w:r>
      <w:r>
        <w:rPr>
          <w:rFonts w:ascii="Calibri" w:eastAsia="Calibri" w:hAnsi="Calibri" w:cs="Calibri"/>
          <w:color w:val="1A1A1A"/>
        </w:rPr>
        <w:t xml:space="preserve"> des droits attachés à la personne et, dans certaines circonstances, le fondement de leur </w:t>
      </w:r>
      <w:r>
        <w:rPr>
          <w:rFonts w:ascii="Calibri" w:eastAsia="Calibri" w:hAnsi="Calibri" w:cs="Calibri"/>
          <w:b/>
          <w:bCs/>
          <w:color w:val="1A1A1A"/>
        </w:rPr>
        <w:t>limitation</w:t>
      </w:r>
      <w:r>
        <w:rPr>
          <w:rFonts w:ascii="Calibri" w:eastAsia="Calibri" w:hAnsi="Calibri" w:cs="Calibri"/>
          <w:color w:val="1A1A1A"/>
        </w:rPr>
        <w:t>, sous le contrôle du juge et dans le respect de la proportionnalité. Cette fonction bifide doit être exposée explicitement.</w:t>
      </w:r>
    </w:p>
    <w:p w14:paraId="36718945" w14:textId="77777777" w:rsidR="0041688D" w:rsidRDefault="007A4A2E">
      <w:pPr>
        <w:pStyle w:val="Titre3"/>
        <w:spacing w:before="200" w:after="90"/>
      </w:pPr>
      <w:r>
        <w:rPr>
          <w:rFonts w:ascii="Calibri" w:eastAsia="Calibri" w:hAnsi="Calibri" w:cs="Calibri"/>
          <w:b/>
          <w:bCs/>
          <w:i/>
          <w:iCs/>
          <w:color w:val="5A5A5A"/>
          <w:sz w:val="21"/>
          <w:szCs w:val="21"/>
        </w:rPr>
        <w:t>Les cinq références incontournables</w:t>
      </w:r>
    </w:p>
    <w:p w14:paraId="3CABF23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94-343/344 DC, 27 juillet 1994, Bioéthique</w:t>
      </w:r>
      <w:r>
        <w:rPr>
          <w:rFonts w:ascii="Calibri" w:eastAsia="Calibri" w:hAnsi="Calibri" w:cs="Calibri"/>
          <w:color w:val="1A1A1A"/>
        </w:rPr>
        <w:t xml:space="preserve"> : la sauvegarde de la dignité contre toute forme d’asservissement et de dégradation est un </w:t>
      </w:r>
      <w:r>
        <w:rPr>
          <w:rFonts w:ascii="Calibri" w:eastAsia="Calibri" w:hAnsi="Calibri" w:cs="Calibri"/>
          <w:b/>
          <w:bCs/>
          <w:color w:val="1A1A1A"/>
        </w:rPr>
        <w:t>principe à valeur constitutionnelle</w:t>
      </w:r>
      <w:r>
        <w:rPr>
          <w:rFonts w:ascii="Calibri" w:eastAsia="Calibri" w:hAnsi="Calibri" w:cs="Calibri"/>
          <w:color w:val="1A1A1A"/>
        </w:rPr>
        <w:t>, dégagé du Préambule de 1946.</w:t>
      </w:r>
    </w:p>
    <w:p w14:paraId="2B78BD4B"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2010-14/22 QPC, 30 juillet 2010, Daniel W.</w:t>
      </w:r>
      <w:r>
        <w:rPr>
          <w:rFonts w:ascii="Calibri" w:eastAsia="Calibri" w:hAnsi="Calibri" w:cs="Calibri"/>
          <w:color w:val="1A1A1A"/>
        </w:rPr>
        <w:t xml:space="preserve"> : la dignité figure au nombre des droits et libertés que la Constitution garantit — elle est donc </w:t>
      </w:r>
      <w:r>
        <w:rPr>
          <w:rFonts w:ascii="Calibri" w:eastAsia="Calibri" w:hAnsi="Calibri" w:cs="Calibri"/>
          <w:b/>
          <w:bCs/>
          <w:color w:val="1A1A1A"/>
        </w:rPr>
        <w:t>invocable en QPC</w:t>
      </w:r>
      <w:r>
        <w:rPr>
          <w:rFonts w:ascii="Calibri" w:eastAsia="Calibri" w:hAnsi="Calibri" w:cs="Calibri"/>
          <w:color w:val="1A1A1A"/>
        </w:rPr>
        <w:t>.</w:t>
      </w:r>
    </w:p>
    <w:p w14:paraId="5202A363"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27 octobre 1995, Commune de Morsang-sur-Orge, n° 136727</w:t>
      </w:r>
      <w:r>
        <w:rPr>
          <w:rFonts w:ascii="Calibri" w:eastAsia="Calibri" w:hAnsi="Calibri" w:cs="Calibri"/>
          <w:color w:val="1A1A1A"/>
        </w:rPr>
        <w:t xml:space="preserve"> : pour le juge administratif, la dignité n’est pas un droit mais une </w:t>
      </w:r>
      <w:r>
        <w:rPr>
          <w:rFonts w:ascii="Calibri" w:eastAsia="Calibri" w:hAnsi="Calibri" w:cs="Calibri"/>
          <w:b/>
          <w:bCs/>
          <w:color w:val="1A1A1A"/>
        </w:rPr>
        <w:t>composante de l’ordre public</w:t>
      </w:r>
      <w:r>
        <w:rPr>
          <w:rFonts w:ascii="Calibri" w:eastAsia="Calibri" w:hAnsi="Calibri" w:cs="Calibri"/>
          <w:color w:val="1A1A1A"/>
        </w:rPr>
        <w:t>, donc une limite à la liberté.</w:t>
      </w:r>
    </w:p>
    <w:p w14:paraId="4A42EF32"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17 février 2005, K.A. et A.D. c. Belgique, n° 42758/98 et 45558/99</w:t>
      </w:r>
      <w:r>
        <w:rPr>
          <w:rFonts w:ascii="Calibri" w:eastAsia="Calibri" w:hAnsi="Calibri" w:cs="Calibri"/>
          <w:color w:val="1A1A1A"/>
        </w:rPr>
        <w:t xml:space="preserve"> : l’</w:t>
      </w:r>
      <w:r>
        <w:rPr>
          <w:rFonts w:ascii="Calibri" w:eastAsia="Calibri" w:hAnsi="Calibri" w:cs="Calibri"/>
          <w:b/>
          <w:bCs/>
          <w:color w:val="1A1A1A"/>
        </w:rPr>
        <w:t>autonomie personnelle</w:t>
      </w:r>
      <w:r>
        <w:rPr>
          <w:rFonts w:ascii="Calibri" w:eastAsia="Calibri" w:hAnsi="Calibri" w:cs="Calibri"/>
          <w:color w:val="1A1A1A"/>
        </w:rPr>
        <w:t xml:space="preserve"> inclut la faculté de s’adonner à des activités physiquement ou moralement dommageables pour soi.</w:t>
      </w:r>
    </w:p>
    <w:p w14:paraId="04DF300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9 octobre 1979, Airey c. Irlande, n° 6289/73</w:t>
      </w:r>
      <w:r>
        <w:rPr>
          <w:rFonts w:ascii="Calibri" w:eastAsia="Calibri" w:hAnsi="Calibri" w:cs="Calibri"/>
          <w:color w:val="1A1A1A"/>
        </w:rPr>
        <w:t xml:space="preserve"> : « nulle cloison étanche ne sépare la sphère des droits économiques et sociaux du domaine de la Convention ».</w:t>
      </w:r>
    </w:p>
    <w:p w14:paraId="01422E60"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62F9C45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L’universalité des droits humains est-elle impossible ? »</w:t>
      </w:r>
      <w:r>
        <w:rPr>
          <w:rFonts w:ascii="Calibri" w:eastAsia="Calibri" w:hAnsi="Calibri" w:cs="Calibri"/>
          <w:color w:val="1A1A1A"/>
        </w:rPr>
        <w:t xml:space="preserve"> — </w:t>
      </w:r>
      <w:r>
        <w:rPr>
          <w:rFonts w:ascii="Calibri" w:eastAsia="Calibri" w:hAnsi="Calibri" w:cs="Calibri"/>
          <w:b/>
          <w:bCs/>
          <w:color w:val="1A1A1A"/>
        </w:rPr>
        <w:t>I. Une universalité contredite par l’ancrage culturel</w:t>
      </w:r>
      <w:r>
        <w:rPr>
          <w:rFonts w:ascii="Calibri" w:eastAsia="Calibri" w:hAnsi="Calibri" w:cs="Calibri"/>
          <w:color w:val="1A1A1A"/>
        </w:rPr>
        <w:t xml:space="preserve"> (A. Une construction historiquement située : </w:t>
      </w:r>
      <w:r>
        <w:rPr>
          <w:rFonts w:ascii="Calibri" w:eastAsia="Calibri" w:hAnsi="Calibri" w:cs="Calibri"/>
          <w:color w:val="2E7D32"/>
        </w:rPr>
        <w:t>Jack Donnelly</w:t>
      </w:r>
      <w:r>
        <w:rPr>
          <w:rFonts w:ascii="Calibri" w:eastAsia="Calibri" w:hAnsi="Calibri" w:cs="Calibri"/>
          <w:color w:val="1A1A1A"/>
        </w:rPr>
        <w:t xml:space="preserve">, « droits humains à saveur occidentale », consensus de Bangkok ; B. Des textes régionaux dérogatoires : </w:t>
      </w:r>
      <w:r>
        <w:rPr>
          <w:rFonts w:ascii="Calibri" w:eastAsia="Calibri" w:hAnsi="Calibri" w:cs="Calibri"/>
          <w:color w:val="1E88E5"/>
        </w:rPr>
        <w:t>Charte africaine</w:t>
      </w:r>
      <w:r>
        <w:rPr>
          <w:rFonts w:ascii="Calibri" w:eastAsia="Calibri" w:hAnsi="Calibri" w:cs="Calibri"/>
          <w:color w:val="1A1A1A"/>
        </w:rPr>
        <w:t xml:space="preserve">, </w:t>
      </w:r>
      <w:r>
        <w:rPr>
          <w:rFonts w:ascii="Calibri" w:eastAsia="Calibri" w:hAnsi="Calibri" w:cs="Calibri"/>
          <w:color w:val="1E88E5"/>
        </w:rPr>
        <w:t>Charte arabe</w:t>
      </w:r>
      <w:r>
        <w:rPr>
          <w:rFonts w:ascii="Calibri" w:eastAsia="Calibri" w:hAnsi="Calibri" w:cs="Calibri"/>
          <w:color w:val="1A1A1A"/>
        </w:rPr>
        <w:t xml:space="preserve">, </w:t>
      </w:r>
      <w:r>
        <w:rPr>
          <w:rFonts w:ascii="Calibri" w:eastAsia="Calibri" w:hAnsi="Calibri" w:cs="Calibri"/>
          <w:color w:val="1E88E5"/>
        </w:rPr>
        <w:t>Déclaration du Caire, art. 24</w:t>
      </w:r>
      <w:r>
        <w:rPr>
          <w:rFonts w:ascii="Calibri" w:eastAsia="Calibri" w:hAnsi="Calibri" w:cs="Calibri"/>
          <w:color w:val="1A1A1A"/>
        </w:rPr>
        <w:t xml:space="preserve">) / </w:t>
      </w:r>
      <w:r>
        <w:rPr>
          <w:rFonts w:ascii="Calibri" w:eastAsia="Calibri" w:hAnsi="Calibri" w:cs="Calibri"/>
          <w:b/>
          <w:bCs/>
          <w:color w:val="1A1A1A"/>
        </w:rPr>
        <w:t>II. Une universalité contredite par l’effectivité</w:t>
      </w:r>
      <w:r>
        <w:rPr>
          <w:rFonts w:ascii="Calibri" w:eastAsia="Calibri" w:hAnsi="Calibri" w:cs="Calibri"/>
          <w:color w:val="1A1A1A"/>
        </w:rPr>
        <w:t xml:space="preserve"> (A. L’absence de consensus sur le contenu et la hiérarchie des droits ; B. La marge nationale d’appréciation, relativisation assumée par la Cour elle-même).</w:t>
      </w:r>
    </w:p>
    <w:p w14:paraId="22EDD83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La dignité, fondement ou limite des libertés ? »</w:t>
      </w:r>
      <w:r>
        <w:rPr>
          <w:rFonts w:ascii="Calibri" w:eastAsia="Calibri" w:hAnsi="Calibri" w:cs="Calibri"/>
          <w:color w:val="1A1A1A"/>
        </w:rPr>
        <w:t xml:space="preserve"> — </w:t>
      </w:r>
      <w:r>
        <w:rPr>
          <w:rFonts w:ascii="Calibri" w:eastAsia="Calibri" w:hAnsi="Calibri" w:cs="Calibri"/>
          <w:b/>
          <w:bCs/>
          <w:color w:val="1A1A1A"/>
        </w:rPr>
        <w:t>I. Un fondement matriciel</w:t>
      </w:r>
      <w:r>
        <w:rPr>
          <w:rFonts w:ascii="Calibri" w:eastAsia="Calibri" w:hAnsi="Calibri" w:cs="Calibri"/>
          <w:color w:val="1A1A1A"/>
        </w:rPr>
        <w:t xml:space="preserve"> (A. Une consécration prétorienne : </w:t>
      </w:r>
      <w:r>
        <w:rPr>
          <w:rFonts w:ascii="Calibri" w:eastAsia="Calibri" w:hAnsi="Calibri" w:cs="Calibri"/>
          <w:color w:val="E91E63"/>
        </w:rPr>
        <w:t>94-343/344 DC</w:t>
      </w:r>
      <w:r>
        <w:rPr>
          <w:rFonts w:ascii="Calibri" w:eastAsia="Calibri" w:hAnsi="Calibri" w:cs="Calibri"/>
          <w:color w:val="1A1A1A"/>
        </w:rPr>
        <w:t xml:space="preserve">, </w:t>
      </w:r>
      <w:r>
        <w:rPr>
          <w:rFonts w:ascii="Calibri" w:eastAsia="Calibri" w:hAnsi="Calibri" w:cs="Calibri"/>
          <w:color w:val="E91E63"/>
        </w:rPr>
        <w:t>2010-14/22 QPC</w:t>
      </w:r>
      <w:r>
        <w:rPr>
          <w:rFonts w:ascii="Calibri" w:eastAsia="Calibri" w:hAnsi="Calibri" w:cs="Calibri"/>
          <w:color w:val="1A1A1A"/>
        </w:rPr>
        <w:t xml:space="preserve"> ; B. Une protection du corps soustraite au marché : </w:t>
      </w:r>
      <w:r>
        <w:rPr>
          <w:rFonts w:ascii="Calibri" w:eastAsia="Calibri" w:hAnsi="Calibri" w:cs="Calibri"/>
          <w:color w:val="1E88E5"/>
        </w:rPr>
        <w:t>art. 16-1, 16-6 et 16-7 C. civ.</w:t>
      </w:r>
      <w:r>
        <w:rPr>
          <w:rFonts w:ascii="Calibri" w:eastAsia="Calibri" w:hAnsi="Calibri" w:cs="Calibri"/>
          <w:color w:val="1A1A1A"/>
        </w:rPr>
        <w:t xml:space="preserve">) / </w:t>
      </w:r>
      <w:r>
        <w:rPr>
          <w:rFonts w:ascii="Calibri" w:eastAsia="Calibri" w:hAnsi="Calibri" w:cs="Calibri"/>
          <w:b/>
          <w:bCs/>
          <w:color w:val="1A1A1A"/>
        </w:rPr>
        <w:t>II. Une limite opposable à l’individu lui-même</w:t>
      </w:r>
      <w:r>
        <w:rPr>
          <w:rFonts w:ascii="Calibri" w:eastAsia="Calibri" w:hAnsi="Calibri" w:cs="Calibri"/>
          <w:color w:val="1A1A1A"/>
        </w:rPr>
        <w:t xml:space="preserve"> (A. La conception objective : </w:t>
      </w:r>
      <w:r>
        <w:rPr>
          <w:rFonts w:ascii="Calibri" w:eastAsia="Calibri" w:hAnsi="Calibri" w:cs="Calibri"/>
          <w:color w:val="E91E63"/>
        </w:rPr>
        <w:t>Morsang-sur-Orge</w:t>
      </w:r>
      <w:r>
        <w:rPr>
          <w:rFonts w:ascii="Calibri" w:eastAsia="Calibri" w:hAnsi="Calibri" w:cs="Calibri"/>
          <w:color w:val="1A1A1A"/>
        </w:rPr>
        <w:t xml:space="preserve">, l’indifférence du consentement ; B. La conception subjective concurrente : </w:t>
      </w:r>
      <w:r>
        <w:rPr>
          <w:rFonts w:ascii="Calibri" w:eastAsia="Calibri" w:hAnsi="Calibri" w:cs="Calibri"/>
          <w:color w:val="E91E63"/>
        </w:rPr>
        <w:t>K.A. et A.D. c. Belgique</w:t>
      </w:r>
      <w:r>
        <w:rPr>
          <w:rFonts w:ascii="Calibri" w:eastAsia="Calibri" w:hAnsi="Calibri" w:cs="Calibri"/>
          <w:color w:val="1A1A1A"/>
        </w:rPr>
        <w:t>, l’autonomie personnelle).</w:t>
      </w:r>
    </w:p>
    <w:p w14:paraId="198C3AB4"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33B4CFE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La DDHC ne consacre pas la dignité de la personne</w:t>
      </w:r>
      <w:r>
        <w:rPr>
          <w:rFonts w:ascii="Calibri" w:eastAsia="Calibri" w:hAnsi="Calibri" w:cs="Calibri"/>
          <w:color w:val="1A1A1A"/>
        </w:rPr>
        <w:t xml:space="preserve"> : l’</w:t>
      </w:r>
      <w:r>
        <w:rPr>
          <w:rFonts w:ascii="Calibri" w:eastAsia="Calibri" w:hAnsi="Calibri" w:cs="Calibri"/>
          <w:color w:val="1E88E5"/>
        </w:rPr>
        <w:t>art. 6</w:t>
      </w:r>
      <w:r>
        <w:rPr>
          <w:rFonts w:ascii="Calibri" w:eastAsia="Calibri" w:hAnsi="Calibri" w:cs="Calibri"/>
          <w:color w:val="1A1A1A"/>
        </w:rPr>
        <w:t xml:space="preserve"> vise les « dignités » au sens de </w:t>
      </w:r>
      <w:r>
        <w:rPr>
          <w:rFonts w:ascii="Calibri" w:eastAsia="Calibri" w:hAnsi="Calibri" w:cs="Calibri"/>
          <w:b/>
          <w:bCs/>
          <w:color w:val="1A1A1A"/>
        </w:rPr>
        <w:t>fonctions publiques</w:t>
      </w:r>
      <w:r>
        <w:rPr>
          <w:rFonts w:ascii="Calibri" w:eastAsia="Calibri" w:hAnsi="Calibri" w:cs="Calibri"/>
          <w:color w:val="1A1A1A"/>
        </w:rPr>
        <w:t>. La dignité-qualité est entièrement prétorienne.</w:t>
      </w:r>
    </w:p>
    <w:p w14:paraId="3A979EF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E91E63"/>
        </w:rPr>
        <w:t>94-343/344 DC</w:t>
      </w:r>
      <w:r>
        <w:rPr>
          <w:rFonts w:ascii="Calibri" w:eastAsia="Calibri" w:hAnsi="Calibri" w:cs="Calibri"/>
          <w:b/>
          <w:bCs/>
          <w:color w:val="1A1A1A"/>
        </w:rPr>
        <w:t xml:space="preserve"> et </w:t>
      </w:r>
      <w:r>
        <w:rPr>
          <w:rFonts w:ascii="Calibri" w:eastAsia="Calibri" w:hAnsi="Calibri" w:cs="Calibri"/>
          <w:b/>
          <w:bCs/>
          <w:color w:val="E91E63"/>
        </w:rPr>
        <w:t>2010-14/22 QPC</w:t>
      </w:r>
      <w:r>
        <w:rPr>
          <w:rFonts w:ascii="Calibri" w:eastAsia="Calibri" w:hAnsi="Calibri" w:cs="Calibri"/>
          <w:b/>
          <w:bCs/>
          <w:color w:val="1A1A1A"/>
        </w:rPr>
        <w:t xml:space="preserve"> n’ont pas le même apport</w:t>
      </w:r>
      <w:r>
        <w:rPr>
          <w:rFonts w:ascii="Calibri" w:eastAsia="Calibri" w:hAnsi="Calibri" w:cs="Calibri"/>
          <w:color w:val="1A1A1A"/>
        </w:rPr>
        <w:t xml:space="preserve"> : valeur constitutionnelle du principe pour la première, invocabilité en QPC pour la seconde — seize ans d’écart.</w:t>
      </w:r>
    </w:p>
    <w:p w14:paraId="65BA345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 xml:space="preserve">Attention à </w:t>
      </w:r>
      <w:r>
        <w:rPr>
          <w:rFonts w:ascii="Calibri" w:eastAsia="Calibri" w:hAnsi="Calibri" w:cs="Calibri"/>
          <w:b/>
          <w:bCs/>
          <w:color w:val="E91E63"/>
        </w:rPr>
        <w:t>Schalk et Kopf</w:t>
      </w:r>
      <w:r>
        <w:rPr>
          <w:rFonts w:ascii="Calibri" w:eastAsia="Calibri" w:hAnsi="Calibri" w:cs="Calibri"/>
          <w:color w:val="1A1A1A"/>
        </w:rPr>
        <w:t xml:space="preserve"> : l’arrêt fait </w:t>
      </w:r>
      <w:r>
        <w:rPr>
          <w:rFonts w:ascii="Calibri" w:eastAsia="Calibri" w:hAnsi="Calibri" w:cs="Calibri"/>
          <w:b/>
          <w:bCs/>
          <w:color w:val="1A1A1A"/>
        </w:rPr>
        <w:t>évoluer</w:t>
      </w:r>
      <w:r>
        <w:rPr>
          <w:rFonts w:ascii="Calibri" w:eastAsia="Calibri" w:hAnsi="Calibri" w:cs="Calibri"/>
          <w:color w:val="1A1A1A"/>
        </w:rPr>
        <w:t xml:space="preserve"> l’état du droit en admettant que le couple de même sexe cohabitant relève de la « vie familiale ». Ne pas citer comme solution l’état antérieur qu’il rappelle pour le dépasser.</w:t>
      </w:r>
    </w:p>
    <w:p w14:paraId="337783F7" w14:textId="77777777" w:rsidR="0041688D" w:rsidRDefault="007A4A2E">
      <w:r>
        <w:br w:type="page"/>
      </w:r>
    </w:p>
    <w:p w14:paraId="0B0E6CB5"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436D044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w:t>
      </w:r>
      <w:r>
        <w:rPr>
          <w:rFonts w:ascii="Calibri" w:eastAsia="Calibri" w:hAnsi="Calibri" w:cs="Calibri"/>
          <w:color w:val="2E7D32"/>
        </w:rPr>
        <w:t>Kant, Fondement de la métaphysique des mœurs</w:t>
      </w:r>
      <w:r>
        <w:rPr>
          <w:rFonts w:ascii="Calibri" w:eastAsia="Calibri" w:hAnsi="Calibri" w:cs="Calibri"/>
          <w:color w:val="1A1A1A"/>
        </w:rPr>
        <w:t xml:space="preserve"> : « La dignité est l’antithèse du prix marchand […] ce qui a un prix peut être aussi bien remplacé par quelque chose d’autre […] au contraire ce qui est supérieur à tout prix et par suite n’admet pas d’équivalent, c’est ce qui a une dignité. » La dignité n’est pas un droit parmi d’autres : elle est ce qui interdit l’équivalence.</w:t>
      </w:r>
    </w:p>
    <w:p w14:paraId="484A6EF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alternative</w:t>
      </w:r>
      <w:r>
        <w:rPr>
          <w:rFonts w:ascii="Calibri" w:eastAsia="Calibri" w:hAnsi="Calibri" w:cs="Calibri"/>
          <w:color w:val="1A1A1A"/>
        </w:rPr>
        <w:t xml:space="preserve"> — </w:t>
      </w:r>
      <w:r>
        <w:rPr>
          <w:rFonts w:ascii="Calibri" w:eastAsia="Calibri" w:hAnsi="Calibri" w:cs="Calibri"/>
          <w:color w:val="E91E63"/>
        </w:rPr>
        <w:t>CEDH, 9 octobre 1979, Airey c. Irlande, n° 6289/73</w:t>
      </w:r>
      <w:r>
        <w:rPr>
          <w:rFonts w:ascii="Calibri" w:eastAsia="Calibri" w:hAnsi="Calibri" w:cs="Calibri"/>
          <w:color w:val="1A1A1A"/>
        </w:rPr>
        <w:t xml:space="preserve"> : la Convention a pour but de protéger des droits « </w:t>
      </w:r>
      <w:r>
        <w:rPr>
          <w:rFonts w:ascii="Calibri" w:eastAsia="Calibri" w:hAnsi="Calibri" w:cs="Calibri"/>
          <w:i/>
          <w:iCs/>
          <w:color w:val="1A1A1A"/>
        </w:rPr>
        <w:t>non pas théoriques ou illusoires, mais concrets et effectifs</w:t>
      </w:r>
      <w:r>
        <w:rPr>
          <w:rFonts w:ascii="Calibri" w:eastAsia="Calibri" w:hAnsi="Calibri" w:cs="Calibri"/>
          <w:color w:val="1A1A1A"/>
        </w:rPr>
        <w:t xml:space="preserve"> » — l’indivisibilité des droits n’est pas une pétition de principe, c’est une condition d’effectivité.</w:t>
      </w:r>
    </w:p>
    <w:p w14:paraId="6A90AD2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Définition générale</w:t>
      </w:r>
      <w:r>
        <w:rPr>
          <w:rFonts w:ascii="Calibri" w:eastAsia="Calibri" w:hAnsi="Calibri" w:cs="Calibri"/>
          <w:color w:val="1A1A1A"/>
        </w:rPr>
        <w:t xml:space="preserve"> : les principes directeurs sont des principes dotés d’une </w:t>
      </w:r>
      <w:r>
        <w:rPr>
          <w:rFonts w:ascii="Calibri" w:eastAsia="Calibri" w:hAnsi="Calibri" w:cs="Calibri"/>
          <w:b/>
          <w:bCs/>
          <w:color w:val="1A1A1A"/>
        </w:rPr>
        <w:t>force suffisamment générale</w:t>
      </w:r>
      <w:r>
        <w:rPr>
          <w:rFonts w:ascii="Calibri" w:eastAsia="Calibri" w:hAnsi="Calibri" w:cs="Calibri"/>
          <w:color w:val="1A1A1A"/>
        </w:rPr>
        <w:t xml:space="preserve"> pour s’imposer à tout individu et à tout État. Quatre principes à maîtriser : </w:t>
      </w:r>
      <w:r>
        <w:rPr>
          <w:rFonts w:ascii="Calibri" w:eastAsia="Calibri" w:hAnsi="Calibri" w:cs="Calibri"/>
          <w:b/>
          <w:bCs/>
          <w:color w:val="1A1A1A"/>
        </w:rPr>
        <w:t>inaliénabilité</w:t>
      </w:r>
      <w:r>
        <w:rPr>
          <w:rFonts w:ascii="Calibri" w:eastAsia="Calibri" w:hAnsi="Calibri" w:cs="Calibri"/>
          <w:color w:val="1A1A1A"/>
        </w:rPr>
        <w:t xml:space="preserve">, </w:t>
      </w:r>
      <w:r>
        <w:rPr>
          <w:rFonts w:ascii="Calibri" w:eastAsia="Calibri" w:hAnsi="Calibri" w:cs="Calibri"/>
          <w:b/>
          <w:bCs/>
          <w:color w:val="1A1A1A"/>
        </w:rPr>
        <w:t>universalité</w:t>
      </w:r>
      <w:r>
        <w:rPr>
          <w:rFonts w:ascii="Calibri" w:eastAsia="Calibri" w:hAnsi="Calibri" w:cs="Calibri"/>
          <w:color w:val="1A1A1A"/>
        </w:rPr>
        <w:t xml:space="preserve">, </w:t>
      </w:r>
      <w:r>
        <w:rPr>
          <w:rFonts w:ascii="Calibri" w:eastAsia="Calibri" w:hAnsi="Calibri" w:cs="Calibri"/>
          <w:b/>
          <w:bCs/>
          <w:color w:val="1A1A1A"/>
        </w:rPr>
        <w:t>indivisibilité (ou unité)</w:t>
      </w:r>
      <w:r>
        <w:rPr>
          <w:rFonts w:ascii="Calibri" w:eastAsia="Calibri" w:hAnsi="Calibri" w:cs="Calibri"/>
          <w:color w:val="1A1A1A"/>
        </w:rPr>
        <w:t xml:space="preserve">, </w:t>
      </w:r>
      <w:r>
        <w:rPr>
          <w:rFonts w:ascii="Calibri" w:eastAsia="Calibri" w:hAnsi="Calibri" w:cs="Calibri"/>
          <w:b/>
          <w:bCs/>
          <w:color w:val="1A1A1A"/>
        </w:rPr>
        <w:t>dignité</w:t>
      </w:r>
      <w:r>
        <w:rPr>
          <w:rFonts w:ascii="Calibri" w:eastAsia="Calibri" w:hAnsi="Calibri" w:cs="Calibri"/>
          <w:color w:val="1A1A1A"/>
        </w:rPr>
        <w:t xml:space="preserve"> (principe matriciel).</w:t>
      </w:r>
    </w:p>
    <w:p w14:paraId="4B4FE22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Inaliénabilité</w:t>
      </w:r>
      <w:r>
        <w:rPr>
          <w:rFonts w:ascii="Calibri" w:eastAsia="Calibri" w:hAnsi="Calibri" w:cs="Calibri"/>
          <w:color w:val="1A1A1A"/>
        </w:rPr>
        <w:t xml:space="preserve"> : un droit inaliénable ne peut être cédé ; l’individu ne peut y renoncer lui-même. La notion renvoie donc à la </w:t>
      </w:r>
      <w:r>
        <w:rPr>
          <w:rFonts w:ascii="Calibri" w:eastAsia="Calibri" w:hAnsi="Calibri" w:cs="Calibri"/>
          <w:b/>
          <w:bCs/>
          <w:color w:val="1A1A1A"/>
        </w:rPr>
        <w:t>renonciation</w:t>
      </w:r>
      <w:r>
        <w:rPr>
          <w:rFonts w:ascii="Calibri" w:eastAsia="Calibri" w:hAnsi="Calibri" w:cs="Calibri"/>
          <w:color w:val="1A1A1A"/>
        </w:rPr>
        <w:t xml:space="preserve">, qui peut être contrainte ou </w:t>
      </w:r>
      <w:r>
        <w:rPr>
          <w:rFonts w:ascii="Calibri" w:eastAsia="Calibri" w:hAnsi="Calibri" w:cs="Calibri"/>
          <w:b/>
          <w:bCs/>
          <w:color w:val="1A1A1A"/>
        </w:rPr>
        <w:t>volontaire</w:t>
      </w:r>
      <w:r>
        <w:rPr>
          <w:rFonts w:ascii="Calibri" w:eastAsia="Calibri" w:hAnsi="Calibri" w:cs="Calibri"/>
          <w:color w:val="1A1A1A"/>
        </w:rPr>
        <w:t xml:space="preserve"> — c’est cette seconde hypothèse qui fait difficulté.</w:t>
      </w:r>
    </w:p>
    <w:p w14:paraId="52A3A6F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Universalité</w:t>
      </w:r>
      <w:r>
        <w:rPr>
          <w:rFonts w:ascii="Calibri" w:eastAsia="Calibri" w:hAnsi="Calibri" w:cs="Calibri"/>
          <w:color w:val="1A1A1A"/>
        </w:rPr>
        <w:t xml:space="preserve"> : tous les êtres humains jouissent des mêmes droits fondamentaux du seul fait de leur humanité, où qu’ils vivent et qui qu’ils soient, indépendamment de leur statut.</w:t>
      </w:r>
    </w:p>
    <w:p w14:paraId="6B4A3A4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Indivisibilité / unité</w:t>
      </w:r>
      <w:r>
        <w:rPr>
          <w:rFonts w:ascii="Calibri" w:eastAsia="Calibri" w:hAnsi="Calibri" w:cs="Calibri"/>
          <w:color w:val="1A1A1A"/>
        </w:rPr>
        <w:t xml:space="preserve"> : les droits humains forment un tout ; ils sont liés, interdépendants et ne peuvent être ni hiérarchisés ni fragmentés.</w:t>
      </w:r>
    </w:p>
    <w:p w14:paraId="19AADE7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Dignité</w:t>
      </w:r>
      <w:r>
        <w:rPr>
          <w:rFonts w:ascii="Calibri" w:eastAsia="Calibri" w:hAnsi="Calibri" w:cs="Calibri"/>
          <w:color w:val="1A1A1A"/>
        </w:rPr>
        <w:t xml:space="preserve"> : valeur inaliénable attachée à tout être humain, indépendamment de ses caractéristiques sociales, physiques, morales ou juridiques ; nul ne peut être traité comme un simple moyen ou objet ; elle commande le respect de l’intégrité, de l’autonomie et de l’égalité de chacun.</w:t>
      </w:r>
    </w:p>
    <w:p w14:paraId="4B25038C"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6605F1EA" w14:textId="77777777" w:rsidR="0041688D" w:rsidRDefault="007A4A2E">
      <w:pPr>
        <w:pStyle w:val="Titre3"/>
        <w:spacing w:before="200" w:after="90"/>
      </w:pPr>
      <w:r>
        <w:rPr>
          <w:rFonts w:ascii="Calibri" w:eastAsia="Calibri" w:hAnsi="Calibri" w:cs="Calibri"/>
          <w:b/>
          <w:bCs/>
          <w:i/>
          <w:iCs/>
          <w:color w:val="5A5A5A"/>
          <w:sz w:val="21"/>
          <w:szCs w:val="21"/>
        </w:rPr>
        <w:t>2.1. Inaliénabilité</w:t>
      </w:r>
    </w:p>
    <w:p w14:paraId="0D1E98F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Préambule de la DDHC de 1789</w:t>
      </w:r>
      <w:r>
        <w:rPr>
          <w:rFonts w:ascii="Calibri" w:eastAsia="Calibri" w:hAnsi="Calibri" w:cs="Calibri"/>
          <w:color w:val="1A1A1A"/>
        </w:rPr>
        <w:t xml:space="preserve"> : « les droits naturels, inaliénables et sacrés de l’homme ».</w:t>
      </w:r>
    </w:p>
    <w:p w14:paraId="69DF185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Préambule de la Constitution du 27 octobre 1946, al. 1er</w:t>
      </w:r>
      <w:r>
        <w:rPr>
          <w:rFonts w:ascii="Calibri" w:eastAsia="Calibri" w:hAnsi="Calibri" w:cs="Calibri"/>
          <w:color w:val="1A1A1A"/>
        </w:rPr>
        <w:t xml:space="preserve"> : « Au lendemain de la victoire remportée par les peuples libres sur les régimes qui ont tenté d’asservir et de dégrader la personne humaine, le peuple français proclame à nouveau que tout être humain, sans distinction de race, de religion ni de croyance, possède des droits inaliénables et sacrés. »</w:t>
      </w:r>
    </w:p>
    <w:p w14:paraId="2EB5AEE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Déclaration universelle des droits de l’homme (1948)</w:t>
      </w:r>
      <w:r>
        <w:rPr>
          <w:rFonts w:ascii="Calibri" w:eastAsia="Calibri" w:hAnsi="Calibri" w:cs="Calibri"/>
          <w:color w:val="1A1A1A"/>
        </w:rPr>
        <w:t>, préambule : protection de droits égaux et inaliénables.</w:t>
      </w:r>
    </w:p>
    <w:p w14:paraId="0B04947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Charte africaine des droits de l’homme et des peuples, art. 20 al. 1er</w:t>
      </w:r>
      <w:r>
        <w:rPr>
          <w:rFonts w:ascii="Calibri" w:eastAsia="Calibri" w:hAnsi="Calibri" w:cs="Calibri"/>
          <w:color w:val="1A1A1A"/>
        </w:rPr>
        <w:t xml:space="preserve"> : « Tout peuple a droit à l’existence. Tout peuple a un droit imprescriptible et inaliénable à l’autodétermination. » — réponse aux violations commises par les puissances coloniales.</w:t>
      </w:r>
    </w:p>
    <w:p w14:paraId="49C04EF4"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16-1 al. 2 du Code civil</w:t>
      </w:r>
      <w:r>
        <w:rPr>
          <w:rFonts w:ascii="Calibri" w:eastAsia="Calibri" w:hAnsi="Calibri" w:cs="Calibri"/>
          <w:color w:val="1A1A1A"/>
        </w:rPr>
        <w:t xml:space="preserve"> : le corps humain est inviolable — il est insusceptible de patrimonialisation ; d’où l’interdiction de la GPA (</w:t>
      </w:r>
      <w:r>
        <w:rPr>
          <w:rFonts w:ascii="Calibri" w:eastAsia="Calibri" w:hAnsi="Calibri" w:cs="Calibri"/>
          <w:color w:val="1E88E5"/>
        </w:rPr>
        <w:t>art. 16-7 C. civ.</w:t>
      </w:r>
      <w:r>
        <w:rPr>
          <w:rFonts w:ascii="Calibri" w:eastAsia="Calibri" w:hAnsi="Calibri" w:cs="Calibri"/>
          <w:color w:val="1A1A1A"/>
        </w:rPr>
        <w:t>) et de l’offre de son corps ou de ses organes à des fins d’expérimentation (</w:t>
      </w:r>
      <w:r>
        <w:rPr>
          <w:rFonts w:ascii="Calibri" w:eastAsia="Calibri" w:hAnsi="Calibri" w:cs="Calibri"/>
          <w:color w:val="1E88E5"/>
        </w:rPr>
        <w:t>art. 16-6 C. civ.</w:t>
      </w:r>
      <w:r>
        <w:rPr>
          <w:rFonts w:ascii="Calibri" w:eastAsia="Calibri" w:hAnsi="Calibri" w:cs="Calibri"/>
          <w:color w:val="1A1A1A"/>
        </w:rPr>
        <w:t>).</w:t>
      </w:r>
    </w:p>
    <w:p w14:paraId="71A1C98B"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2 CEDH</w:t>
      </w:r>
      <w:r>
        <w:rPr>
          <w:rFonts w:ascii="Calibri" w:eastAsia="Calibri" w:hAnsi="Calibri" w:cs="Calibri"/>
          <w:color w:val="1A1A1A"/>
        </w:rPr>
        <w:t xml:space="preserve"> : « Le droit de toute personne à la vie est protégé par la loi. La mort ne peut être infligée à quiconque intentionnellement, sauf en exécution d’une sentence capitale prononcée par un tribunal au cas où le délit est puni de cette peine par la loi. »</w:t>
      </w:r>
    </w:p>
    <w:p w14:paraId="66BDD0B4"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4 et 5 de la DDHC</w:t>
      </w:r>
      <w:r>
        <w:rPr>
          <w:rFonts w:ascii="Calibri" w:eastAsia="Calibri" w:hAnsi="Calibri" w:cs="Calibri"/>
          <w:color w:val="1A1A1A"/>
        </w:rPr>
        <w:t xml:space="preserve"> : la liberté consiste à faire ce qui ne nuit pas à autrui ; « La loi n’a le droit de défendre que les actions nuisibles à la société. »</w:t>
      </w:r>
    </w:p>
    <w:p w14:paraId="1AFC894C" w14:textId="77777777" w:rsidR="0041688D" w:rsidRDefault="007A4A2E">
      <w:pPr>
        <w:pStyle w:val="Titre3"/>
        <w:spacing w:before="200" w:after="90"/>
      </w:pPr>
      <w:r>
        <w:rPr>
          <w:rFonts w:ascii="Calibri" w:eastAsia="Calibri" w:hAnsi="Calibri" w:cs="Calibri"/>
          <w:b/>
          <w:bCs/>
          <w:i/>
          <w:iCs/>
          <w:color w:val="5A5A5A"/>
          <w:sz w:val="21"/>
          <w:szCs w:val="21"/>
        </w:rPr>
        <w:t>2.2. Universalité</w:t>
      </w:r>
    </w:p>
    <w:p w14:paraId="652BDE6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Déclaration universelle des droits de l’homme</w:t>
      </w:r>
      <w:r>
        <w:rPr>
          <w:rFonts w:ascii="Calibri" w:eastAsia="Calibri" w:hAnsi="Calibri" w:cs="Calibri"/>
          <w:color w:val="1A1A1A"/>
        </w:rPr>
        <w:t>, préambule : « Considérant que les États Membres se sont engagés à assurer, en coopération avec l’Organisation des Nations unies, le respect universel et effectif des droits de l’homme et des libertés fondamentales. »</w:t>
      </w:r>
    </w:p>
    <w:p w14:paraId="5F0025A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CEDH</w:t>
      </w:r>
      <w:r>
        <w:rPr>
          <w:rFonts w:ascii="Calibri" w:eastAsia="Calibri" w:hAnsi="Calibri" w:cs="Calibri"/>
          <w:color w:val="1A1A1A"/>
        </w:rPr>
        <w:t>, renvoi à la DUDH : « La reconnaissance et l’application universelles et effectives des droits qui y sont proclamés. »</w:t>
      </w:r>
    </w:p>
    <w:p w14:paraId="23B16AC3"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Charte africaine des droits de l’homme et des peuples, art. 60</w:t>
      </w:r>
      <w:r>
        <w:rPr>
          <w:rFonts w:ascii="Calibri" w:eastAsia="Calibri" w:hAnsi="Calibri" w:cs="Calibri"/>
          <w:color w:val="1A1A1A"/>
        </w:rPr>
        <w:t xml:space="preserve"> : la Commission africaine s’inspire de la DUDH.</w:t>
      </w:r>
    </w:p>
    <w:p w14:paraId="68596E50"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lastRenderedPageBreak/>
        <w:t>Art. L. 225-102-4 du Code de commerce</w:t>
      </w:r>
      <w:r>
        <w:rPr>
          <w:rFonts w:ascii="Calibri" w:eastAsia="Calibri" w:hAnsi="Calibri" w:cs="Calibri"/>
          <w:color w:val="1A1A1A"/>
        </w:rPr>
        <w:t xml:space="preserve"> : « Le plan [de vigilance] comporte les mesures de vigilance raisonnable propres à identifier les risques et à prévenir les atteintes graves envers les droits humains et les libertés fondamentales, la santé et la sécurité des personnes ainsi que l’environnement, résultant des activités de la société. »</w:t>
      </w:r>
    </w:p>
    <w:p w14:paraId="49E9EB1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Textes régionaux relativisant l’universalité</w:t>
      </w:r>
      <w:r>
        <w:rPr>
          <w:rFonts w:ascii="Calibri" w:eastAsia="Calibri" w:hAnsi="Calibri" w:cs="Calibri"/>
          <w:color w:val="1A1A1A"/>
        </w:rPr>
        <w:t xml:space="preserve"> : </w:t>
      </w:r>
      <w:r>
        <w:rPr>
          <w:rFonts w:ascii="Calibri" w:eastAsia="Calibri" w:hAnsi="Calibri" w:cs="Calibri"/>
          <w:color w:val="1E88E5"/>
        </w:rPr>
        <w:t>Charte africaine (1981)</w:t>
      </w:r>
      <w:r>
        <w:rPr>
          <w:rFonts w:ascii="Calibri" w:eastAsia="Calibri" w:hAnsi="Calibri" w:cs="Calibri"/>
          <w:color w:val="1A1A1A"/>
        </w:rPr>
        <w:t xml:space="preserve">, préambule (« Tenant compte des vertus de leurs traditions historiques et des valeurs de civilisation africaine… ») ; </w:t>
      </w:r>
      <w:r>
        <w:rPr>
          <w:rFonts w:ascii="Calibri" w:eastAsia="Calibri" w:hAnsi="Calibri" w:cs="Calibri"/>
          <w:color w:val="1E88E5"/>
        </w:rPr>
        <w:t>Charte arabe des droits de l’homme de 1994, art. 3</w:t>
      </w:r>
      <w:r>
        <w:rPr>
          <w:rFonts w:ascii="Calibri" w:eastAsia="Calibri" w:hAnsi="Calibri" w:cs="Calibri"/>
          <w:color w:val="1A1A1A"/>
        </w:rPr>
        <w:t xml:space="preserve"> (égalité « dans le cadre de la discrimination positive instituée au profit de la femme par la charia islamique et les autres lois divines ») ; </w:t>
      </w:r>
      <w:r>
        <w:rPr>
          <w:rFonts w:ascii="Calibri" w:eastAsia="Calibri" w:hAnsi="Calibri" w:cs="Calibri"/>
          <w:color w:val="1E88E5"/>
        </w:rPr>
        <w:t>Déclaration du Caire sur les droits de l’homme en Islam, art. 24</w:t>
      </w:r>
      <w:r>
        <w:rPr>
          <w:rFonts w:ascii="Calibri" w:eastAsia="Calibri" w:hAnsi="Calibri" w:cs="Calibri"/>
          <w:color w:val="1A1A1A"/>
        </w:rPr>
        <w:t xml:space="preserve"> (« Tous les droits et libertés énoncés dans […] la Déclaration sont soumis aux dispositions de la Charia »).</w:t>
      </w:r>
    </w:p>
    <w:p w14:paraId="2DECF779" w14:textId="77777777" w:rsidR="0041688D" w:rsidRDefault="007A4A2E">
      <w:pPr>
        <w:pStyle w:val="Titre3"/>
        <w:spacing w:before="200" w:after="90"/>
      </w:pPr>
      <w:r>
        <w:rPr>
          <w:rFonts w:ascii="Calibri" w:eastAsia="Calibri" w:hAnsi="Calibri" w:cs="Calibri"/>
          <w:b/>
          <w:bCs/>
          <w:i/>
          <w:iCs/>
          <w:color w:val="5A5A5A"/>
          <w:sz w:val="21"/>
          <w:szCs w:val="21"/>
        </w:rPr>
        <w:t>2.3. Indivisibilité</w:t>
      </w:r>
    </w:p>
    <w:p w14:paraId="76DEAB2E"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Déclaration de Vienne de 1993, point n° 5</w:t>
      </w:r>
      <w:r>
        <w:rPr>
          <w:rFonts w:ascii="Calibri" w:eastAsia="Calibri" w:hAnsi="Calibri" w:cs="Calibri"/>
          <w:color w:val="1A1A1A"/>
        </w:rPr>
        <w:t xml:space="preserve"> : « Tous les droits de l’homme sont universels, indissociables, interdépendants et intimement liés. La communauté internationale doit traiter des droits de l’homme globalement, de manière équitable et équilibrée, sur un pied d’égalité et en leur accordant la même importance. »</w:t>
      </w:r>
    </w:p>
    <w:p w14:paraId="5759F5D3"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Résolution 421 de l’Assemblée générale des Nations unies</w:t>
      </w:r>
      <w:r>
        <w:rPr>
          <w:rFonts w:ascii="Calibri" w:eastAsia="Calibri" w:hAnsi="Calibri" w:cs="Calibri"/>
          <w:color w:val="1A1A1A"/>
        </w:rPr>
        <w:t xml:space="preserve"> : « La Déclaration universelle des droits de l’homme envisage l’homme comme une personne à laquelle appartiennent indubitablement les libertés civiques et politiques, ainsi que des droits économiques, sociaux et culturels. »</w:t>
      </w:r>
    </w:p>
    <w:p w14:paraId="3138921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Contradiction structurelle</w:t>
      </w:r>
      <w:r>
        <w:rPr>
          <w:rFonts w:ascii="Calibri" w:eastAsia="Calibri" w:hAnsi="Calibri" w:cs="Calibri"/>
          <w:color w:val="1A1A1A"/>
        </w:rPr>
        <w:t xml:space="preserve"> : la dichotomie </w:t>
      </w:r>
      <w:r>
        <w:rPr>
          <w:rFonts w:ascii="Calibri" w:eastAsia="Calibri" w:hAnsi="Calibri" w:cs="Calibri"/>
          <w:color w:val="1E88E5"/>
        </w:rPr>
        <w:t>PIDCP</w:t>
      </w:r>
      <w:r>
        <w:rPr>
          <w:rFonts w:ascii="Calibri" w:eastAsia="Calibri" w:hAnsi="Calibri" w:cs="Calibri"/>
          <w:color w:val="1A1A1A"/>
        </w:rPr>
        <w:t xml:space="preserve"> / </w:t>
      </w:r>
      <w:r>
        <w:rPr>
          <w:rFonts w:ascii="Calibri" w:eastAsia="Calibri" w:hAnsi="Calibri" w:cs="Calibri"/>
          <w:color w:val="1E88E5"/>
        </w:rPr>
        <w:t>PIDESC</w:t>
      </w:r>
      <w:r>
        <w:rPr>
          <w:rFonts w:ascii="Calibri" w:eastAsia="Calibri" w:hAnsi="Calibri" w:cs="Calibri"/>
          <w:color w:val="1A1A1A"/>
        </w:rPr>
        <w:t xml:space="preserve"> (deux pactes conclus la même année, </w:t>
      </w:r>
      <w:r w:rsidRPr="006C6712">
        <w:rPr>
          <w:rFonts w:ascii="Calibri" w:eastAsia="Calibri" w:hAnsi="Calibri" w:cs="Calibri"/>
          <w:color w:val="1E88C7"/>
        </w:rPr>
        <w:t>1966</w:t>
      </w:r>
      <w:r>
        <w:rPr>
          <w:rFonts w:ascii="Calibri" w:eastAsia="Calibri" w:hAnsi="Calibri" w:cs="Calibri"/>
          <w:color w:val="1A1A1A"/>
        </w:rPr>
        <w:t xml:space="preserve">) traduit une </w:t>
      </w:r>
      <w:r>
        <w:rPr>
          <w:rFonts w:ascii="Calibri" w:eastAsia="Calibri" w:hAnsi="Calibri" w:cs="Calibri"/>
          <w:b/>
          <w:bCs/>
          <w:color w:val="1A1A1A"/>
        </w:rPr>
        <w:t>hiérarchisation</w:t>
      </w:r>
      <w:r>
        <w:rPr>
          <w:rFonts w:ascii="Calibri" w:eastAsia="Calibri" w:hAnsi="Calibri" w:cs="Calibri"/>
          <w:color w:val="1A1A1A"/>
        </w:rPr>
        <w:t xml:space="preserve"> de fait et une opposition entre conceptions libérale et socialiste des droits.</w:t>
      </w:r>
    </w:p>
    <w:p w14:paraId="62487E06" w14:textId="77777777" w:rsidR="0041688D" w:rsidRDefault="007A4A2E">
      <w:pPr>
        <w:pStyle w:val="Titre3"/>
        <w:spacing w:before="200" w:after="90"/>
      </w:pPr>
      <w:r>
        <w:rPr>
          <w:rFonts w:ascii="Calibri" w:eastAsia="Calibri" w:hAnsi="Calibri" w:cs="Calibri"/>
          <w:b/>
          <w:bCs/>
          <w:i/>
          <w:iCs/>
          <w:color w:val="5A5A5A"/>
          <w:sz w:val="21"/>
          <w:szCs w:val="21"/>
        </w:rPr>
        <w:t>2.4. Dignité</w:t>
      </w:r>
    </w:p>
    <w:p w14:paraId="1217A2F2"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Charte des Nations unies</w:t>
      </w:r>
      <w:r>
        <w:rPr>
          <w:rFonts w:ascii="Calibri" w:eastAsia="Calibri" w:hAnsi="Calibri" w:cs="Calibri"/>
          <w:color w:val="1A1A1A"/>
        </w:rPr>
        <w:t>, préambule : « …à proclamer à nouveau notre foi dans les droits fondamentaux de l’homme, dans la dignité et la valeur de la personne humaine ».</w:t>
      </w:r>
    </w:p>
    <w:p w14:paraId="2FD2CD92"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Charte des droits fondamentaux de l’Union européenne</w:t>
      </w:r>
      <w:r>
        <w:rPr>
          <w:rFonts w:ascii="Calibri" w:eastAsia="Calibri" w:hAnsi="Calibri" w:cs="Calibri"/>
          <w:color w:val="1A1A1A"/>
        </w:rPr>
        <w:t xml:space="preserve">, chapitre Ier « La dignité », </w:t>
      </w:r>
      <w:r>
        <w:rPr>
          <w:rFonts w:ascii="Calibri" w:eastAsia="Calibri" w:hAnsi="Calibri" w:cs="Calibri"/>
          <w:color w:val="1E88E5"/>
        </w:rPr>
        <w:t>art. 1er</w:t>
      </w:r>
      <w:r>
        <w:rPr>
          <w:rFonts w:ascii="Calibri" w:eastAsia="Calibri" w:hAnsi="Calibri" w:cs="Calibri"/>
          <w:color w:val="1A1A1A"/>
        </w:rPr>
        <w:t xml:space="preserve"> : « La dignité humaine est inviolable. Elle doit être respectée et protégée. »</w:t>
      </w:r>
    </w:p>
    <w:p w14:paraId="4525219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1er de la Déclaration universelle des droits de l’homme</w:t>
      </w:r>
      <w:r>
        <w:rPr>
          <w:rFonts w:ascii="Calibri" w:eastAsia="Calibri" w:hAnsi="Calibri" w:cs="Calibri"/>
          <w:color w:val="1A1A1A"/>
        </w:rPr>
        <w:t>.</w:t>
      </w:r>
    </w:p>
    <w:p w14:paraId="3C86AFF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1er de la Loi fondamentale allemande de 1949</w:t>
      </w:r>
      <w:r>
        <w:rPr>
          <w:rFonts w:ascii="Calibri" w:eastAsia="Calibri" w:hAnsi="Calibri" w:cs="Calibri"/>
          <w:color w:val="1A1A1A"/>
        </w:rPr>
        <w:t xml:space="preserve"> (dignité intangible) ; </w:t>
      </w:r>
      <w:r>
        <w:rPr>
          <w:rFonts w:ascii="Calibri" w:eastAsia="Calibri" w:hAnsi="Calibri" w:cs="Calibri"/>
          <w:color w:val="1E88E5"/>
        </w:rPr>
        <w:t>art. 1er de la Constitution portugaise de 1976</w:t>
      </w:r>
      <w:r>
        <w:rPr>
          <w:rFonts w:ascii="Calibri" w:eastAsia="Calibri" w:hAnsi="Calibri" w:cs="Calibri"/>
          <w:color w:val="1A1A1A"/>
        </w:rPr>
        <w:t>.</w:t>
      </w:r>
    </w:p>
    <w:p w14:paraId="1619783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Point décisif</w:t>
      </w:r>
      <w:r>
        <w:rPr>
          <w:rFonts w:ascii="Calibri" w:eastAsia="Calibri" w:hAnsi="Calibri" w:cs="Calibri"/>
          <w:color w:val="1A1A1A"/>
        </w:rPr>
        <w:t xml:space="preserve"> : le bloc de constitutionnalité ne comporte </w:t>
      </w:r>
      <w:r>
        <w:rPr>
          <w:rFonts w:ascii="Calibri" w:eastAsia="Calibri" w:hAnsi="Calibri" w:cs="Calibri"/>
          <w:b/>
          <w:bCs/>
          <w:color w:val="1A1A1A"/>
        </w:rPr>
        <w:t>qu’une seule occurrence</w:t>
      </w:r>
      <w:r>
        <w:rPr>
          <w:rFonts w:ascii="Calibri" w:eastAsia="Calibri" w:hAnsi="Calibri" w:cs="Calibri"/>
          <w:color w:val="1A1A1A"/>
        </w:rPr>
        <w:t xml:space="preserve"> du mot dignité, à l’</w:t>
      </w:r>
      <w:r>
        <w:rPr>
          <w:rFonts w:ascii="Calibri" w:eastAsia="Calibri" w:hAnsi="Calibri" w:cs="Calibri"/>
          <w:color w:val="1E88E5"/>
        </w:rPr>
        <w:t>art. 6 de la DDHC</w:t>
      </w:r>
      <w:r>
        <w:rPr>
          <w:rFonts w:ascii="Calibri" w:eastAsia="Calibri" w:hAnsi="Calibri" w:cs="Calibri"/>
          <w:color w:val="1A1A1A"/>
        </w:rPr>
        <w:t xml:space="preserve"> — « Tous les citoyens sont également admissibles à toutes dignités, places et emplois publics selon leur capacité et sans autre distinction que celle de leur vertu et de leur talent » — où le terme désigne une </w:t>
      </w:r>
      <w:r>
        <w:rPr>
          <w:rFonts w:ascii="Calibri" w:eastAsia="Calibri" w:hAnsi="Calibri" w:cs="Calibri"/>
          <w:b/>
          <w:bCs/>
          <w:color w:val="1A1A1A"/>
        </w:rPr>
        <w:t>fonction</w:t>
      </w:r>
      <w:r>
        <w:rPr>
          <w:rFonts w:ascii="Calibri" w:eastAsia="Calibri" w:hAnsi="Calibri" w:cs="Calibri"/>
          <w:color w:val="1A1A1A"/>
        </w:rPr>
        <w:t xml:space="preserve">, non la qualité de la personne humaine. La dignité-qualité est donc </w:t>
      </w:r>
      <w:r>
        <w:rPr>
          <w:rFonts w:ascii="Calibri" w:eastAsia="Calibri" w:hAnsi="Calibri" w:cs="Calibri"/>
          <w:b/>
          <w:bCs/>
          <w:color w:val="1A1A1A"/>
        </w:rPr>
        <w:t>absente du texte</w:t>
      </w:r>
      <w:r>
        <w:rPr>
          <w:rFonts w:ascii="Calibri" w:eastAsia="Calibri" w:hAnsi="Calibri" w:cs="Calibri"/>
          <w:color w:val="1A1A1A"/>
        </w:rPr>
        <w:t xml:space="preserve"> et a dû être dégagée par voie prétorienne.</w:t>
      </w:r>
    </w:p>
    <w:p w14:paraId="6A259584" w14:textId="77777777" w:rsidR="0041688D" w:rsidRDefault="007A4A2E">
      <w:pPr>
        <w:pStyle w:val="Titre2"/>
        <w:spacing w:before="280" w:after="120"/>
      </w:pPr>
      <w:r>
        <w:rPr>
          <w:rFonts w:ascii="Calibri" w:eastAsia="Calibri" w:hAnsi="Calibri" w:cs="Calibri"/>
          <w:b/>
          <w:bCs/>
          <w:color w:val="1A1A1A"/>
          <w:sz w:val="24"/>
          <w:szCs w:val="24"/>
        </w:rPr>
        <w:t>3. Ligne prétorienne &amp; évolutions</w:t>
      </w:r>
    </w:p>
    <w:p w14:paraId="3EE5EA5B" w14:textId="77777777" w:rsidR="0041688D" w:rsidRDefault="007A4A2E">
      <w:pPr>
        <w:pStyle w:val="Titre3"/>
        <w:spacing w:before="200" w:after="90"/>
      </w:pPr>
      <w:r>
        <w:rPr>
          <w:rFonts w:ascii="Calibri" w:eastAsia="Calibri" w:hAnsi="Calibri" w:cs="Calibri"/>
          <w:b/>
          <w:bCs/>
          <w:i/>
          <w:iCs/>
          <w:color w:val="5A5A5A"/>
          <w:sz w:val="21"/>
          <w:szCs w:val="21"/>
        </w:rPr>
        <w:t>3.1. Inaliénabilité et renonciation volontaire</w:t>
      </w:r>
    </w:p>
    <w:p w14:paraId="155C7323"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 xml:space="preserve">CEDH, 22 mars 2001, G.C. </w:t>
      </w:r>
      <w:proofErr w:type="spellStart"/>
      <w:r>
        <w:rPr>
          <w:rFonts w:ascii="Calibri" w:eastAsia="Calibri" w:hAnsi="Calibri" w:cs="Calibri"/>
          <w:color w:val="E91E63"/>
        </w:rPr>
        <w:t>Streletz</w:t>
      </w:r>
      <w:proofErr w:type="spellEnd"/>
      <w:r>
        <w:rPr>
          <w:rFonts w:ascii="Calibri" w:eastAsia="Calibri" w:hAnsi="Calibri" w:cs="Calibri"/>
          <w:color w:val="E91E63"/>
        </w:rPr>
        <w:t>, Kessler et Krenz c. Allemagne, n° 34044/96</w:t>
      </w:r>
      <w:r>
        <w:rPr>
          <w:rFonts w:ascii="Calibri" w:eastAsia="Calibri" w:hAnsi="Calibri" w:cs="Calibri"/>
          <w:color w:val="1A1A1A"/>
        </w:rPr>
        <w:t xml:space="preserve"> : le droit à la vie est « </w:t>
      </w:r>
      <w:r>
        <w:rPr>
          <w:rFonts w:ascii="Calibri" w:eastAsia="Calibri" w:hAnsi="Calibri" w:cs="Calibri"/>
          <w:i/>
          <w:iCs/>
          <w:color w:val="1A1A1A"/>
        </w:rPr>
        <w:t>un attribut inaliénable de la personne humaine […] une valeur suprême dans l’échelle des droits de l’homme sur le plan international</w:t>
      </w:r>
      <w:r>
        <w:rPr>
          <w:rFonts w:ascii="Calibri" w:eastAsia="Calibri" w:hAnsi="Calibri" w:cs="Calibri"/>
          <w:color w:val="1A1A1A"/>
        </w:rPr>
        <w:t xml:space="preserve"> ». </w:t>
      </w:r>
      <w:r>
        <w:rPr>
          <w:rFonts w:ascii="Calibri" w:eastAsia="Calibri" w:hAnsi="Calibri" w:cs="Calibri"/>
          <w:b/>
          <w:bCs/>
          <w:color w:val="1A1A1A"/>
        </w:rPr>
        <w:t>Principe</w:t>
      </w:r>
      <w:r>
        <w:rPr>
          <w:rFonts w:ascii="Calibri" w:eastAsia="Calibri" w:hAnsi="Calibri" w:cs="Calibri"/>
          <w:color w:val="1A1A1A"/>
        </w:rPr>
        <w:t>.</w:t>
      </w:r>
    </w:p>
    <w:p w14:paraId="16B9C389"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17 février 2005, K.A. et A.D. c. Belgique, n° 42758/98 et 45558/99</w:t>
      </w:r>
      <w:r>
        <w:rPr>
          <w:rFonts w:ascii="Calibri" w:eastAsia="Calibri" w:hAnsi="Calibri" w:cs="Calibri"/>
          <w:color w:val="1A1A1A"/>
        </w:rPr>
        <w:t xml:space="preserve"> — </w:t>
      </w:r>
      <w:r>
        <w:rPr>
          <w:rFonts w:ascii="Calibri" w:eastAsia="Calibri" w:hAnsi="Calibri" w:cs="Calibri"/>
          <w:b/>
          <w:bCs/>
          <w:color w:val="1A1A1A"/>
        </w:rPr>
        <w:t>infléchissement subjectiviste</w:t>
      </w:r>
      <w:r>
        <w:rPr>
          <w:rFonts w:ascii="Calibri" w:eastAsia="Calibri" w:hAnsi="Calibri" w:cs="Calibri"/>
          <w:color w:val="1A1A1A"/>
        </w:rPr>
        <w:t xml:space="preserve">. La faculté pour chacun de mener sa vie comme il l’entend inclut la possibilité de s’adonner à des activités </w:t>
      </w:r>
      <w:r>
        <w:rPr>
          <w:rFonts w:ascii="Calibri" w:eastAsia="Calibri" w:hAnsi="Calibri" w:cs="Calibri"/>
          <w:b/>
          <w:bCs/>
          <w:color w:val="1A1A1A"/>
        </w:rPr>
        <w:t>physiquement ou moralement dommageables ou dangereuses</w:t>
      </w:r>
      <w:r>
        <w:rPr>
          <w:rFonts w:ascii="Calibri" w:eastAsia="Calibri" w:hAnsi="Calibri" w:cs="Calibri"/>
          <w:color w:val="1A1A1A"/>
        </w:rPr>
        <w:t xml:space="preserve"> pour sa personne. Mise en balance : intégrité physique </w:t>
      </w:r>
      <w:r>
        <w:rPr>
          <w:rFonts w:ascii="Calibri" w:eastAsia="Calibri" w:hAnsi="Calibri" w:cs="Calibri"/>
          <w:i/>
          <w:iCs/>
          <w:color w:val="1A1A1A"/>
        </w:rPr>
        <w:t>versus</w:t>
      </w:r>
      <w:r>
        <w:rPr>
          <w:rFonts w:ascii="Calibri" w:eastAsia="Calibri" w:hAnsi="Calibri" w:cs="Calibri"/>
          <w:color w:val="1A1A1A"/>
        </w:rPr>
        <w:t xml:space="preserve"> </w:t>
      </w:r>
      <w:r>
        <w:rPr>
          <w:rFonts w:ascii="Calibri" w:eastAsia="Calibri" w:hAnsi="Calibri" w:cs="Calibri"/>
          <w:b/>
          <w:bCs/>
          <w:color w:val="1A1A1A"/>
        </w:rPr>
        <w:t>autonomie personnelle</w:t>
      </w:r>
      <w:r>
        <w:rPr>
          <w:rFonts w:ascii="Calibri" w:eastAsia="Calibri" w:hAnsi="Calibri" w:cs="Calibri"/>
          <w:color w:val="1A1A1A"/>
        </w:rPr>
        <w:t>. Limite : respect de la volonté de la victime, dont le libre choix quant aux modalités d’exercice de sa sexualité doit être garanti, dans des conditions assurant le respect du consentement.</w:t>
      </w:r>
    </w:p>
    <w:p w14:paraId="6F8F0CA0" w14:textId="77777777" w:rsidR="0041688D" w:rsidRPr="000277D8" w:rsidRDefault="007A4A2E">
      <w:pPr>
        <w:pStyle w:val="Paragraphedeliste"/>
        <w:numPr>
          <w:ilvl w:val="0"/>
          <w:numId w:val="2"/>
        </w:numPr>
        <w:spacing w:after="70" w:line="264" w:lineRule="auto"/>
        <w:jc w:val="both"/>
      </w:pPr>
      <w:r>
        <w:rPr>
          <w:rFonts w:ascii="Calibri" w:eastAsia="Calibri" w:hAnsi="Calibri" w:cs="Calibri"/>
          <w:b/>
          <w:bCs/>
          <w:color w:val="1A1A1A"/>
        </w:rPr>
        <w:t>Tension à exposer</w:t>
      </w:r>
      <w:r>
        <w:rPr>
          <w:rFonts w:ascii="Calibri" w:eastAsia="Calibri" w:hAnsi="Calibri" w:cs="Calibri"/>
          <w:color w:val="1A1A1A"/>
        </w:rPr>
        <w:t xml:space="preserve"> : approche </w:t>
      </w:r>
      <w:r>
        <w:rPr>
          <w:rFonts w:ascii="Calibri" w:eastAsia="Calibri" w:hAnsi="Calibri" w:cs="Calibri"/>
          <w:b/>
          <w:bCs/>
          <w:color w:val="1A1A1A"/>
        </w:rPr>
        <w:t>objective</w:t>
      </w:r>
      <w:r>
        <w:rPr>
          <w:rFonts w:ascii="Calibri" w:eastAsia="Calibri" w:hAnsi="Calibri" w:cs="Calibri"/>
          <w:color w:val="1A1A1A"/>
        </w:rPr>
        <w:t xml:space="preserve"> (dimension ontologique — la dignité de la nature humaine est sacrée et inaliénable, le corps humain est un objet « sacré » soustrait à la disposition de l’individu) contre approche </w:t>
      </w:r>
      <w:r>
        <w:rPr>
          <w:rFonts w:ascii="Calibri" w:eastAsia="Calibri" w:hAnsi="Calibri" w:cs="Calibri"/>
          <w:b/>
          <w:bCs/>
          <w:color w:val="1A1A1A"/>
        </w:rPr>
        <w:t>subjective</w:t>
      </w:r>
      <w:r>
        <w:rPr>
          <w:rFonts w:ascii="Calibri" w:eastAsia="Calibri" w:hAnsi="Calibri" w:cs="Calibri"/>
          <w:color w:val="1A1A1A"/>
        </w:rPr>
        <w:t xml:space="preserve"> (posture individualiste — la dignité devient un attribut de la liberté, chacun étant seul juge de la qualité de sa vie ou de sa mort). Champ d’application : fin de vie, pratiques sadomasochistes, disposition du corps.</w:t>
      </w:r>
    </w:p>
    <w:p w14:paraId="7B2D40B3" w14:textId="77777777" w:rsidR="000277D8" w:rsidRDefault="000277D8" w:rsidP="000277D8">
      <w:pPr>
        <w:pStyle w:val="Paragraphedeliste"/>
        <w:spacing w:after="70" w:line="264" w:lineRule="auto"/>
        <w:ind w:left="340"/>
        <w:jc w:val="both"/>
        <w:rPr>
          <w:rFonts w:ascii="Calibri" w:eastAsia="Calibri" w:hAnsi="Calibri" w:cs="Calibri"/>
          <w:color w:val="1A1A1A"/>
        </w:rPr>
      </w:pPr>
    </w:p>
    <w:p w14:paraId="3F591F2F" w14:textId="77777777" w:rsidR="000277D8" w:rsidRDefault="000277D8" w:rsidP="000277D8">
      <w:pPr>
        <w:pStyle w:val="Paragraphedeliste"/>
        <w:spacing w:after="70" w:line="264" w:lineRule="auto"/>
        <w:ind w:left="340"/>
        <w:jc w:val="both"/>
        <w:rPr>
          <w:rFonts w:ascii="Calibri" w:eastAsia="Calibri" w:hAnsi="Calibri" w:cs="Calibri"/>
          <w:color w:val="1A1A1A"/>
        </w:rPr>
      </w:pPr>
    </w:p>
    <w:p w14:paraId="761E0D34" w14:textId="77777777" w:rsidR="000277D8" w:rsidRDefault="000277D8" w:rsidP="000277D8">
      <w:pPr>
        <w:pStyle w:val="Paragraphedeliste"/>
        <w:spacing w:after="70" w:line="264" w:lineRule="auto"/>
        <w:ind w:left="340"/>
        <w:jc w:val="both"/>
      </w:pPr>
    </w:p>
    <w:p w14:paraId="5DE43642" w14:textId="77777777" w:rsidR="0041688D" w:rsidRDefault="007A4A2E">
      <w:pPr>
        <w:pStyle w:val="Titre3"/>
        <w:spacing w:before="200" w:after="90"/>
      </w:pPr>
      <w:r>
        <w:rPr>
          <w:rFonts w:ascii="Calibri" w:eastAsia="Calibri" w:hAnsi="Calibri" w:cs="Calibri"/>
          <w:b/>
          <w:bCs/>
          <w:i/>
          <w:iCs/>
          <w:color w:val="5A5A5A"/>
          <w:sz w:val="21"/>
          <w:szCs w:val="21"/>
        </w:rPr>
        <w:lastRenderedPageBreak/>
        <w:t>3.2. Universalité et marge nationale d’appréciation</w:t>
      </w:r>
    </w:p>
    <w:p w14:paraId="17025D9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24 juin 2010, Schalk et Kopf c. Autriche, n° 30141/04</w:t>
      </w:r>
      <w:r>
        <w:rPr>
          <w:rFonts w:ascii="Calibri" w:eastAsia="Calibri" w:hAnsi="Calibri" w:cs="Calibri"/>
          <w:color w:val="1A1A1A"/>
        </w:rPr>
        <w:t xml:space="preserve"> : en l’absence de dénominateur commun suffisamment partagé entre les États contractants, ceux-ci jouissent d’une </w:t>
      </w:r>
      <w:r>
        <w:rPr>
          <w:rFonts w:ascii="Calibri" w:eastAsia="Calibri" w:hAnsi="Calibri" w:cs="Calibri"/>
          <w:b/>
          <w:bCs/>
          <w:color w:val="1A1A1A"/>
        </w:rPr>
        <w:t>grande marge d’appréciation</w:t>
      </w:r>
      <w:r>
        <w:rPr>
          <w:rFonts w:ascii="Calibri" w:eastAsia="Calibri" w:hAnsi="Calibri" w:cs="Calibri"/>
          <w:color w:val="1A1A1A"/>
        </w:rPr>
        <w:t xml:space="preserve"> quant au mariage entre personnes de même sexe.</w:t>
      </w:r>
    </w:p>
    <w:p w14:paraId="50CE2F7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Cass., 1re civ., 4 novembre 2009</w:t>
      </w:r>
      <w:r>
        <w:rPr>
          <w:rFonts w:ascii="Calibri" w:eastAsia="Calibri" w:hAnsi="Calibri" w:cs="Calibri"/>
          <w:color w:val="1A1A1A"/>
        </w:rPr>
        <w:t xml:space="preserve"> : approbation du refus de reconnaître en France une répudiation prononcée au Maroc, comme contraire au </w:t>
      </w:r>
      <w:r>
        <w:rPr>
          <w:rFonts w:ascii="Calibri" w:eastAsia="Calibri" w:hAnsi="Calibri" w:cs="Calibri"/>
          <w:b/>
          <w:bCs/>
          <w:color w:val="1A1A1A"/>
        </w:rPr>
        <w:t>principe d’égalité des époux</w:t>
      </w:r>
      <w:r>
        <w:rPr>
          <w:rFonts w:ascii="Calibri" w:eastAsia="Calibri" w:hAnsi="Calibri" w:cs="Calibri"/>
          <w:color w:val="1A1A1A"/>
        </w:rPr>
        <w:t>. Le Conseil d’État a de même admis le refus d’acquisition de la nationalité française pour défaut d’assimilation d’une femme dont la pratique religieuse radicale était jugée incompatible avec le principe d’égalité des sexes.</w:t>
      </w:r>
    </w:p>
    <w:p w14:paraId="1100DE5A" w14:textId="77777777" w:rsidR="0041688D" w:rsidRDefault="007A4A2E">
      <w:pPr>
        <w:pStyle w:val="Titre3"/>
        <w:spacing w:before="200" w:after="90"/>
      </w:pPr>
      <w:r>
        <w:rPr>
          <w:rFonts w:ascii="Calibri" w:eastAsia="Calibri" w:hAnsi="Calibri" w:cs="Calibri"/>
          <w:b/>
          <w:bCs/>
          <w:i/>
          <w:iCs/>
          <w:color w:val="5A5A5A"/>
          <w:sz w:val="21"/>
          <w:szCs w:val="21"/>
        </w:rPr>
        <w:t>3.3. Indivisibilité</w:t>
      </w:r>
    </w:p>
    <w:p w14:paraId="695ED38C"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9 octobre 1979, Airey c. Irlande, n° 6289/73</w:t>
      </w:r>
      <w:r>
        <w:rPr>
          <w:rFonts w:ascii="Calibri" w:eastAsia="Calibri" w:hAnsi="Calibri" w:cs="Calibri"/>
          <w:color w:val="1A1A1A"/>
        </w:rPr>
        <w:t xml:space="preserve"> — </w:t>
      </w:r>
      <w:r>
        <w:rPr>
          <w:rFonts w:ascii="Calibri" w:eastAsia="Calibri" w:hAnsi="Calibri" w:cs="Calibri"/>
          <w:b/>
          <w:bCs/>
          <w:color w:val="1A1A1A"/>
        </w:rPr>
        <w:t>arrêt de principe</w:t>
      </w:r>
      <w:r>
        <w:rPr>
          <w:rFonts w:ascii="Calibri" w:eastAsia="Calibri" w:hAnsi="Calibri" w:cs="Calibri"/>
          <w:color w:val="1A1A1A"/>
        </w:rPr>
        <w:t xml:space="preserve">. « Nulle cloison étanche ne sépare la sphère des droits économiques et sociaux du domaine de la Convention […] La Convention a pour but de protéger des droits non pas théoriques ou illusoires, mais concrets et effectifs. » Fait saillant : nécessité de prendre en compte la situation économique de la requérante pour apprécier l’effectivité de son droit au recours. Portée : à partir de l’unité des droits, la Cour consacre la </w:t>
      </w:r>
      <w:r>
        <w:rPr>
          <w:rFonts w:ascii="Calibri" w:eastAsia="Calibri" w:hAnsi="Calibri" w:cs="Calibri"/>
          <w:b/>
          <w:bCs/>
          <w:color w:val="1A1A1A"/>
        </w:rPr>
        <w:t>dimension économique et sociale de droits civils et politiques</w:t>
      </w:r>
      <w:r>
        <w:rPr>
          <w:rFonts w:ascii="Calibri" w:eastAsia="Calibri" w:hAnsi="Calibri" w:cs="Calibri"/>
          <w:color w:val="1A1A1A"/>
        </w:rPr>
        <w:t xml:space="preserve"> absents du texte.</w:t>
      </w:r>
    </w:p>
    <w:p w14:paraId="75E68C2E" w14:textId="77777777" w:rsidR="0041688D" w:rsidRDefault="007A4A2E">
      <w:pPr>
        <w:pStyle w:val="Titre3"/>
        <w:spacing w:before="200" w:after="90"/>
      </w:pPr>
      <w:r>
        <w:rPr>
          <w:rFonts w:ascii="Calibri" w:eastAsia="Calibri" w:hAnsi="Calibri" w:cs="Calibri"/>
          <w:b/>
          <w:bCs/>
          <w:i/>
          <w:iCs/>
          <w:color w:val="5A5A5A"/>
          <w:sz w:val="21"/>
          <w:szCs w:val="21"/>
        </w:rPr>
        <w:t>3.4. Dignité</w:t>
      </w:r>
    </w:p>
    <w:p w14:paraId="289CB740"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94-343/344 DC, 27 juillet 1994, Bioéthique</w:t>
      </w:r>
      <w:r>
        <w:rPr>
          <w:rFonts w:ascii="Calibri" w:eastAsia="Calibri" w:hAnsi="Calibri" w:cs="Calibri"/>
          <w:color w:val="1A1A1A"/>
        </w:rPr>
        <w:t xml:space="preserve"> — </w:t>
      </w:r>
      <w:r>
        <w:rPr>
          <w:rFonts w:ascii="Calibri" w:eastAsia="Calibri" w:hAnsi="Calibri" w:cs="Calibri"/>
          <w:b/>
          <w:bCs/>
          <w:color w:val="1A1A1A"/>
        </w:rPr>
        <w:t>consécration</w:t>
      </w:r>
      <w:r>
        <w:rPr>
          <w:rFonts w:ascii="Calibri" w:eastAsia="Calibri" w:hAnsi="Calibri" w:cs="Calibri"/>
          <w:color w:val="1A1A1A"/>
        </w:rPr>
        <w:t xml:space="preserve">. « La sauvegarde de la dignité de la personne humaine contre toute forme d’asservissement et de dégradation est un principe à valeur constitutionnelle », dégagé de l’interprétation du </w:t>
      </w:r>
      <w:r>
        <w:rPr>
          <w:rFonts w:ascii="Calibri" w:eastAsia="Calibri" w:hAnsi="Calibri" w:cs="Calibri"/>
          <w:color w:val="1E88E5"/>
        </w:rPr>
        <w:t>Préambule de la Constitution de 1946</w:t>
      </w:r>
      <w:r>
        <w:rPr>
          <w:rFonts w:ascii="Calibri" w:eastAsia="Calibri" w:hAnsi="Calibri" w:cs="Calibri"/>
          <w:color w:val="1A1A1A"/>
        </w:rPr>
        <w:t>.</w:t>
      </w:r>
    </w:p>
    <w:p w14:paraId="1F2ED35D"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2010-14/22 QPC, 30 juillet 2010, Daniel W. et autres</w:t>
      </w:r>
      <w:r>
        <w:rPr>
          <w:rFonts w:ascii="Calibri" w:eastAsia="Calibri" w:hAnsi="Calibri" w:cs="Calibri"/>
          <w:color w:val="1A1A1A"/>
        </w:rPr>
        <w:t xml:space="preserve"> : la dignité figure au nombre des droits et libertés que la Constitution garantit et peut donc être invoquée </w:t>
      </w:r>
      <w:r>
        <w:rPr>
          <w:rFonts w:ascii="Calibri" w:eastAsia="Calibri" w:hAnsi="Calibri" w:cs="Calibri"/>
          <w:b/>
          <w:bCs/>
          <w:color w:val="1A1A1A"/>
        </w:rPr>
        <w:t>à l’appui d’une QPC</w:t>
      </w:r>
      <w:r>
        <w:rPr>
          <w:rFonts w:ascii="Calibri" w:eastAsia="Calibri" w:hAnsi="Calibri" w:cs="Calibri"/>
          <w:color w:val="1A1A1A"/>
        </w:rPr>
        <w:t>.</w:t>
      </w:r>
    </w:p>
    <w:p w14:paraId="626F6AB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27 octobre 1995, Commune de Morsang-sur-Orge, n° 136727 ; Ville d’Aix-en-Provence</w:t>
      </w:r>
      <w:r>
        <w:rPr>
          <w:rFonts w:ascii="Calibri" w:eastAsia="Calibri" w:hAnsi="Calibri" w:cs="Calibri"/>
          <w:color w:val="1A1A1A"/>
        </w:rPr>
        <w:t xml:space="preserve"> : « Il appartient à l’autorité investie du pouvoir de police municipale de prendre toutes mesures pour prévenir une atteinte à l’ordre public ; que le respect de la dignité de la personne humaine est une des composantes de l’ordre public ; que l’autorité investie du pouvoir de police municipale peut même en l’absence de circonstance locale particulière, interdire une attraction qui porte atteinte au respect de la dignité de la personne humaine. » Pour le juge administratif, </w:t>
      </w:r>
      <w:r>
        <w:rPr>
          <w:rFonts w:ascii="Calibri" w:eastAsia="Calibri" w:hAnsi="Calibri" w:cs="Calibri"/>
          <w:b/>
          <w:bCs/>
          <w:color w:val="1A1A1A"/>
        </w:rPr>
        <w:t>la dignité n’est pas un droit</w:t>
      </w:r>
      <w:r>
        <w:rPr>
          <w:rFonts w:ascii="Calibri" w:eastAsia="Calibri" w:hAnsi="Calibri" w:cs="Calibri"/>
          <w:color w:val="1A1A1A"/>
        </w:rPr>
        <w:t xml:space="preserve"> mais une </w:t>
      </w:r>
      <w:r>
        <w:rPr>
          <w:rFonts w:ascii="Calibri" w:eastAsia="Calibri" w:hAnsi="Calibri" w:cs="Calibri"/>
          <w:b/>
          <w:bCs/>
          <w:color w:val="1A1A1A"/>
        </w:rPr>
        <w:t>composante de l’ordre public</w:t>
      </w:r>
      <w:r>
        <w:rPr>
          <w:rFonts w:ascii="Calibri" w:eastAsia="Calibri" w:hAnsi="Calibri" w:cs="Calibri"/>
          <w:color w:val="1A1A1A"/>
        </w:rPr>
        <w:t xml:space="preserve">, donc une </w:t>
      </w:r>
      <w:r>
        <w:rPr>
          <w:rFonts w:ascii="Calibri" w:eastAsia="Calibri" w:hAnsi="Calibri" w:cs="Calibri"/>
          <w:b/>
          <w:bCs/>
          <w:color w:val="1A1A1A"/>
        </w:rPr>
        <w:t>limite</w:t>
      </w:r>
      <w:r>
        <w:rPr>
          <w:rFonts w:ascii="Calibri" w:eastAsia="Calibri" w:hAnsi="Calibri" w:cs="Calibri"/>
          <w:color w:val="1A1A1A"/>
        </w:rPr>
        <w:t xml:space="preserve"> à la liberté.</w:t>
      </w:r>
    </w:p>
    <w:p w14:paraId="675D6603"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2001-446 DC, 27 juin 2001, Loi relative à l’IVG et à la contraception</w:t>
      </w:r>
      <w:r>
        <w:rPr>
          <w:rFonts w:ascii="Calibri" w:eastAsia="Calibri" w:hAnsi="Calibri" w:cs="Calibri"/>
          <w:color w:val="1A1A1A"/>
        </w:rPr>
        <w:t xml:space="preserve"> : l’allongement du délai de 10 à 12 semaines n’a pas « </w:t>
      </w:r>
      <w:r>
        <w:rPr>
          <w:rFonts w:ascii="Calibri" w:eastAsia="Calibri" w:hAnsi="Calibri" w:cs="Calibri"/>
          <w:i/>
          <w:iCs/>
          <w:color w:val="1A1A1A"/>
        </w:rPr>
        <w:t>en l’état des connaissances et des techniques, rompu l’équilibre entre la sauvegarde de la dignité de la personne humaine et la liberté de la femme</w:t>
      </w:r>
      <w:r>
        <w:rPr>
          <w:rFonts w:ascii="Calibri" w:eastAsia="Calibri" w:hAnsi="Calibri" w:cs="Calibri"/>
          <w:color w:val="1A1A1A"/>
        </w:rPr>
        <w:t xml:space="preserve"> ». Le Conseil contrôle l’</w:t>
      </w:r>
      <w:r>
        <w:rPr>
          <w:rFonts w:ascii="Calibri" w:eastAsia="Calibri" w:hAnsi="Calibri" w:cs="Calibri"/>
          <w:b/>
          <w:bCs/>
          <w:color w:val="1A1A1A"/>
        </w:rPr>
        <w:t>équilibre</w:t>
      </w:r>
      <w:r>
        <w:rPr>
          <w:rFonts w:ascii="Calibri" w:eastAsia="Calibri" w:hAnsi="Calibri" w:cs="Calibri"/>
          <w:color w:val="1A1A1A"/>
        </w:rPr>
        <w:t xml:space="preserve"> trouvé par le législateur.</w:t>
      </w:r>
    </w:p>
    <w:p w14:paraId="051F6D2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CJCE, 30 avril 1996, P. c. S. et Cornwall County Council, C-13/94</w:t>
      </w:r>
      <w:r>
        <w:rPr>
          <w:rFonts w:ascii="Calibri" w:eastAsia="Calibri" w:hAnsi="Calibri" w:cs="Calibri"/>
          <w:color w:val="1A1A1A"/>
        </w:rPr>
        <w:t xml:space="preserve"> : le droit de ne pas être discriminé en raison de son sexe s’applique aux discriminations trouvant leur origine dans la conversion sexuelle d’un individu. Antécédent : résolution du Parlement européen de 1989 sur la discrimination dont sont victimes les personnes transsexuelles, affirmant que la dignité implique le droit de mener une vie conforme à son identité sexuelle.</w:t>
      </w:r>
    </w:p>
    <w:p w14:paraId="21AAAEB5"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18 janvier 1978, Irlande c. Royaume-Uni, n° 5310/71</w:t>
      </w:r>
      <w:r>
        <w:rPr>
          <w:rFonts w:ascii="Calibri" w:eastAsia="Calibri" w:hAnsi="Calibri" w:cs="Calibri"/>
          <w:color w:val="1A1A1A"/>
        </w:rPr>
        <w:t xml:space="preserve"> : un traitement inhumain ou dégradant n’est constitutif d’une violation de la dignité (</w:t>
      </w:r>
      <w:r>
        <w:rPr>
          <w:rFonts w:ascii="Calibri" w:eastAsia="Calibri" w:hAnsi="Calibri" w:cs="Calibri"/>
          <w:color w:val="1E88E5"/>
        </w:rPr>
        <w:t>art. 3 CEDH</w:t>
      </w:r>
      <w:r>
        <w:rPr>
          <w:rFonts w:ascii="Calibri" w:eastAsia="Calibri" w:hAnsi="Calibri" w:cs="Calibri"/>
          <w:color w:val="1A1A1A"/>
        </w:rPr>
        <w:t xml:space="preserve">) que s’il atteint un </w:t>
      </w:r>
      <w:r>
        <w:rPr>
          <w:rFonts w:ascii="Calibri" w:eastAsia="Calibri" w:hAnsi="Calibri" w:cs="Calibri"/>
          <w:b/>
          <w:bCs/>
          <w:color w:val="1A1A1A"/>
        </w:rPr>
        <w:t>minimum de gravité</w:t>
      </w:r>
      <w:r>
        <w:rPr>
          <w:rFonts w:ascii="Calibri" w:eastAsia="Calibri" w:hAnsi="Calibri" w:cs="Calibri"/>
          <w:color w:val="1A1A1A"/>
        </w:rPr>
        <w:t>, apprécié en fonction des circonstances.</w:t>
      </w:r>
    </w:p>
    <w:p w14:paraId="2BFD2B2C" w14:textId="77777777" w:rsidR="0041688D" w:rsidRDefault="007A4A2E">
      <w:pPr>
        <w:pStyle w:val="Titre2"/>
        <w:spacing w:before="280" w:after="120"/>
      </w:pPr>
      <w:r>
        <w:rPr>
          <w:rFonts w:ascii="Calibri" w:eastAsia="Calibri" w:hAnsi="Calibri" w:cs="Calibri"/>
          <w:b/>
          <w:bCs/>
          <w:color w:val="1A1A1A"/>
          <w:sz w:val="24"/>
          <w:szCs w:val="24"/>
        </w:rPr>
        <w:t>4. Débats doctrinaux &amp; critiques</w:t>
      </w:r>
    </w:p>
    <w:p w14:paraId="2A6E1386"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Thomas d’Aquin</w:t>
      </w:r>
      <w:r>
        <w:rPr>
          <w:rFonts w:ascii="Calibri" w:eastAsia="Calibri" w:hAnsi="Calibri" w:cs="Calibri"/>
          <w:color w:val="1A1A1A"/>
        </w:rPr>
        <w:t xml:space="preserve"> : « L’homme est digne en ce qu’il participe de façon déterminée à un univers voulu et organisé par Dieu. » </w:t>
      </w:r>
      <w:r>
        <w:rPr>
          <w:rFonts w:ascii="Calibri" w:eastAsia="Calibri" w:hAnsi="Calibri" w:cs="Calibri"/>
          <w:color w:val="2E7D32"/>
        </w:rPr>
        <w:t>Pascal</w:t>
      </w:r>
      <w:r>
        <w:rPr>
          <w:rFonts w:ascii="Calibri" w:eastAsia="Calibri" w:hAnsi="Calibri" w:cs="Calibri"/>
          <w:color w:val="1A1A1A"/>
        </w:rPr>
        <w:t xml:space="preserve"> : « Toute la dignité de l’homme consiste en la pensée. » </w:t>
      </w:r>
      <w:r>
        <w:rPr>
          <w:rFonts w:ascii="Calibri" w:eastAsia="Calibri" w:hAnsi="Calibri" w:cs="Calibri"/>
          <w:color w:val="2E7D32"/>
        </w:rPr>
        <w:t>Kant</w:t>
      </w:r>
      <w:r>
        <w:rPr>
          <w:rFonts w:ascii="Calibri" w:eastAsia="Calibri" w:hAnsi="Calibri" w:cs="Calibri"/>
          <w:color w:val="1A1A1A"/>
        </w:rPr>
        <w:t xml:space="preserve"> : la dignité comme ce qui n’admet pas d’équivalent — étape philosophique décisive.</w:t>
      </w:r>
    </w:p>
    <w:p w14:paraId="5BEFBBAB"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Jack Donnelly</w:t>
      </w:r>
      <w:r>
        <w:rPr>
          <w:rFonts w:ascii="Calibri" w:eastAsia="Calibri" w:hAnsi="Calibri" w:cs="Calibri"/>
          <w:color w:val="1A1A1A"/>
        </w:rPr>
        <w:t xml:space="preserve"> : les « droits humains à saveur occidentale » — leur prétention à l’universalité est perçue comme une forme d’</w:t>
      </w:r>
      <w:r>
        <w:rPr>
          <w:rFonts w:ascii="Calibri" w:eastAsia="Calibri" w:hAnsi="Calibri" w:cs="Calibri"/>
          <w:b/>
          <w:bCs/>
          <w:color w:val="1A1A1A"/>
        </w:rPr>
        <w:t>impérialisme moral</w:t>
      </w:r>
      <w:r>
        <w:rPr>
          <w:rFonts w:ascii="Calibri" w:eastAsia="Calibri" w:hAnsi="Calibri" w:cs="Calibri"/>
          <w:color w:val="1A1A1A"/>
        </w:rPr>
        <w:t>. Critiques postcoloniales : les droits humains reflètent une vision individualiste et sécularisée de la personne, étrangère au confucianisme, à l’islam, aux cultures communautaires africaines.</w:t>
      </w:r>
    </w:p>
    <w:p w14:paraId="16FF6D9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Consensus de Bangkok » (1993)</w:t>
      </w:r>
      <w:r>
        <w:rPr>
          <w:rFonts w:ascii="Calibri" w:eastAsia="Calibri" w:hAnsi="Calibri" w:cs="Calibri"/>
          <w:color w:val="1A1A1A"/>
        </w:rPr>
        <w:t xml:space="preserve"> : refus de voir imposer des standards universels perçus comme occidentaux.</w:t>
      </w:r>
    </w:p>
    <w:p w14:paraId="601CAF05"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Rapport du comité Balladur (2008)</w:t>
      </w:r>
      <w:r>
        <w:rPr>
          <w:rFonts w:ascii="Calibri" w:eastAsia="Calibri" w:hAnsi="Calibri" w:cs="Calibri"/>
          <w:color w:val="1A1A1A"/>
        </w:rPr>
        <w:t xml:space="preserve"> : renonciation à proposer la constitutionnalisation explicite de la dignité en raison « </w:t>
      </w:r>
      <w:r>
        <w:rPr>
          <w:rFonts w:ascii="Calibri" w:eastAsia="Calibri" w:hAnsi="Calibri" w:cs="Calibri"/>
          <w:i/>
          <w:iCs/>
          <w:color w:val="1A1A1A"/>
        </w:rPr>
        <w:t>des délicates questions de principe plus idéologiques que proprement juridiques</w:t>
      </w:r>
      <w:r>
        <w:rPr>
          <w:rFonts w:ascii="Calibri" w:eastAsia="Calibri" w:hAnsi="Calibri" w:cs="Calibri"/>
          <w:color w:val="1A1A1A"/>
        </w:rPr>
        <w:t xml:space="preserve"> » qu’elle pose.</w:t>
      </w:r>
    </w:p>
    <w:p w14:paraId="4773393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Angle critique n° 1 — l’inaliénabilité contre l’autonomie</w:t>
      </w:r>
      <w:r>
        <w:rPr>
          <w:rFonts w:ascii="Calibri" w:eastAsia="Calibri" w:hAnsi="Calibri" w:cs="Calibri"/>
          <w:color w:val="1A1A1A"/>
        </w:rPr>
        <w:t xml:space="preserve"> : si nul ne peut renoncer à ses droits, l’État est-il fondé à protéger l’individu contre ce qu’il estime être un mauvais usage de sa propre liberté ? C’est le cœur du contentieux de la fin de vie et des pratiques sadomasochistes.</w:t>
      </w:r>
    </w:p>
    <w:p w14:paraId="2A67E4F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Angle critique n° 2 — l’universalité contre la marge d’appréciation</w:t>
      </w:r>
      <w:r>
        <w:rPr>
          <w:rFonts w:ascii="Calibri" w:eastAsia="Calibri" w:hAnsi="Calibri" w:cs="Calibri"/>
          <w:color w:val="1A1A1A"/>
        </w:rPr>
        <w:t xml:space="preserve"> : la CEDH relativise elle-même l’universalité en laissant aux autorités nationales, mieux placées, le choix des moyens ; l’universalité devient un </w:t>
      </w:r>
      <w:r>
        <w:rPr>
          <w:rFonts w:ascii="Calibri" w:eastAsia="Calibri" w:hAnsi="Calibri" w:cs="Calibri"/>
          <w:b/>
          <w:bCs/>
          <w:color w:val="1A1A1A"/>
        </w:rPr>
        <w:t>horizon normatif</w:t>
      </w:r>
      <w:r>
        <w:rPr>
          <w:rFonts w:ascii="Calibri" w:eastAsia="Calibri" w:hAnsi="Calibri" w:cs="Calibri"/>
          <w:color w:val="1A1A1A"/>
        </w:rPr>
        <w:t xml:space="preserve"> dont l’effectivité est conditionnée par les rapports de force et les contextes culturels.</w:t>
      </w:r>
    </w:p>
    <w:p w14:paraId="6EC8226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Angle critique n° 3 — l’indivisibilité contre les classifications</w:t>
      </w:r>
      <w:r>
        <w:rPr>
          <w:rFonts w:ascii="Calibri" w:eastAsia="Calibri" w:hAnsi="Calibri" w:cs="Calibri"/>
          <w:color w:val="1A1A1A"/>
        </w:rPr>
        <w:t xml:space="preserve"> : toute classification, même pédagogique, met en cause l’indivisibilité ; pourtant l’indivisibilité est une condition nécessaire de l’universalité, car la garantie des droits économiques et sociaux est aussi nécessaire que celle des droits civils et politiques.</w:t>
      </w:r>
    </w:p>
    <w:p w14:paraId="0EDCFCF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Angle critique n° 4 — la dignité, notion janus</w:t>
      </w:r>
      <w:r>
        <w:rPr>
          <w:rFonts w:ascii="Calibri" w:eastAsia="Calibri" w:hAnsi="Calibri" w:cs="Calibri"/>
          <w:color w:val="1A1A1A"/>
        </w:rPr>
        <w:t xml:space="preserve"> : elle est à la fois le fondement des droits attachés à la personne et, dans certaines circonstances, le fondement de leur </w:t>
      </w:r>
      <w:r>
        <w:rPr>
          <w:rFonts w:ascii="Calibri" w:eastAsia="Calibri" w:hAnsi="Calibri" w:cs="Calibri"/>
          <w:b/>
          <w:bCs/>
          <w:color w:val="1A1A1A"/>
        </w:rPr>
        <w:t>limitation</w:t>
      </w:r>
      <w:r>
        <w:rPr>
          <w:rFonts w:ascii="Calibri" w:eastAsia="Calibri" w:hAnsi="Calibri" w:cs="Calibri"/>
          <w:color w:val="1A1A1A"/>
        </w:rPr>
        <w:t xml:space="preserve">, sous le contrôle du juge et dans le respect du principe de proportionnalité. Cette </w:t>
      </w:r>
      <w:r>
        <w:rPr>
          <w:rFonts w:ascii="Calibri" w:eastAsia="Calibri" w:hAnsi="Calibri" w:cs="Calibri"/>
          <w:b/>
          <w:bCs/>
          <w:color w:val="1A1A1A"/>
        </w:rPr>
        <w:t>singularité essentielle</w:t>
      </w:r>
      <w:r>
        <w:rPr>
          <w:rFonts w:ascii="Calibri" w:eastAsia="Calibri" w:hAnsi="Calibri" w:cs="Calibri"/>
          <w:color w:val="1A1A1A"/>
        </w:rPr>
        <w:t xml:space="preserve"> doit être exposée explicitement.</w:t>
      </w:r>
    </w:p>
    <w:p w14:paraId="4EE0B1D8" w14:textId="77777777" w:rsidR="0041688D" w:rsidRDefault="007A4A2E">
      <w:pPr>
        <w:pStyle w:val="Titre2"/>
        <w:spacing w:before="280" w:after="120"/>
      </w:pPr>
      <w:r>
        <w:rPr>
          <w:rFonts w:ascii="Calibri" w:eastAsia="Calibri" w:hAnsi="Calibri" w:cs="Calibri"/>
          <w:b/>
          <w:bCs/>
          <w:color w:val="1A1A1A"/>
          <w:sz w:val="24"/>
          <w:szCs w:val="24"/>
        </w:rPr>
        <w:t>5. Dispositif « Grand Oral »</w:t>
      </w:r>
    </w:p>
    <w:p w14:paraId="1D1394D2" w14:textId="77777777" w:rsidR="0041688D" w:rsidRDefault="007A4A2E">
      <w:pPr>
        <w:pStyle w:val="Titre3"/>
        <w:spacing w:before="200" w:after="90"/>
      </w:pPr>
      <w:r>
        <w:rPr>
          <w:rFonts w:ascii="Calibri" w:eastAsia="Calibri" w:hAnsi="Calibri" w:cs="Calibri"/>
          <w:b/>
          <w:bCs/>
          <w:i/>
          <w:iCs/>
          <w:color w:val="5A5A5A"/>
          <w:sz w:val="21"/>
          <w:szCs w:val="21"/>
        </w:rPr>
        <w:t>5.1. Trois relances / questions pièges</w:t>
      </w:r>
    </w:p>
    <w:p w14:paraId="1340FE9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dignité est-elle un droit ou une limite aux droits ? »</w:t>
      </w:r>
      <w:r>
        <w:rPr>
          <w:rFonts w:ascii="Calibri" w:eastAsia="Calibri" w:hAnsi="Calibri" w:cs="Calibri"/>
          <w:color w:val="1A1A1A"/>
        </w:rPr>
        <w:t xml:space="preserve"> — Les deux, selon le juge saisi : droit invocable en QPC devant le Conseil constitutionnel (</w:t>
      </w:r>
      <w:r>
        <w:rPr>
          <w:rFonts w:ascii="Calibri" w:eastAsia="Calibri" w:hAnsi="Calibri" w:cs="Calibri"/>
          <w:color w:val="E91E63"/>
        </w:rPr>
        <w:t>2010-14/22 QPC</w:t>
      </w:r>
      <w:r>
        <w:rPr>
          <w:rFonts w:ascii="Calibri" w:eastAsia="Calibri" w:hAnsi="Calibri" w:cs="Calibri"/>
          <w:color w:val="1A1A1A"/>
        </w:rPr>
        <w:t>), composante de l’ordre public devant le juge administratif (</w:t>
      </w:r>
      <w:r>
        <w:rPr>
          <w:rFonts w:ascii="Calibri" w:eastAsia="Calibri" w:hAnsi="Calibri" w:cs="Calibri"/>
          <w:color w:val="E91E63"/>
        </w:rPr>
        <w:t>Morsang-sur-Orge</w:t>
      </w:r>
      <w:r>
        <w:rPr>
          <w:rFonts w:ascii="Calibri" w:eastAsia="Calibri" w:hAnsi="Calibri" w:cs="Calibri"/>
          <w:color w:val="1A1A1A"/>
        </w:rPr>
        <w:t>). Conclure sur le caractère matriciel et la fonction bifide.</w:t>
      </w:r>
    </w:p>
    <w:p w14:paraId="3F742A4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Peut-on renoncer à ses droits fondamentaux ? »</w:t>
      </w:r>
      <w:r>
        <w:rPr>
          <w:rFonts w:ascii="Calibri" w:eastAsia="Calibri" w:hAnsi="Calibri" w:cs="Calibri"/>
          <w:color w:val="1A1A1A"/>
        </w:rPr>
        <w:t xml:space="preserve"> — Non en principe (inaliénabilité, </w:t>
      </w:r>
      <w:r>
        <w:rPr>
          <w:rFonts w:ascii="Calibri" w:eastAsia="Calibri" w:hAnsi="Calibri" w:cs="Calibri"/>
          <w:color w:val="1E88E5"/>
        </w:rPr>
        <w:t>art. 16-1 C. civ.</w:t>
      </w:r>
      <w:r>
        <w:rPr>
          <w:rFonts w:ascii="Calibri" w:eastAsia="Calibri" w:hAnsi="Calibri" w:cs="Calibri"/>
          <w:color w:val="1A1A1A"/>
        </w:rPr>
        <w:t>), oui sous conditions dans la jurisprudence européenne (</w:t>
      </w:r>
      <w:r>
        <w:rPr>
          <w:rFonts w:ascii="Calibri" w:eastAsia="Calibri" w:hAnsi="Calibri" w:cs="Calibri"/>
          <w:color w:val="E91E63"/>
        </w:rPr>
        <w:t>K.A. et A.D. c. Belgique</w:t>
      </w:r>
      <w:r>
        <w:rPr>
          <w:rFonts w:ascii="Calibri" w:eastAsia="Calibri" w:hAnsi="Calibri" w:cs="Calibri"/>
          <w:color w:val="1A1A1A"/>
        </w:rPr>
        <w:t xml:space="preserve"> : autonomie personnelle, consentement libre et révocable). Poser le critère : la renonciation est admise lorsque le consentement est établi et que sont garanties les conditions de son respect.</w:t>
      </w:r>
    </w:p>
    <w:p w14:paraId="6686681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marge nationale d’appréciation ruine-t-elle l’universalité ? »</w:t>
      </w:r>
      <w:r>
        <w:rPr>
          <w:rFonts w:ascii="Calibri" w:eastAsia="Calibri" w:hAnsi="Calibri" w:cs="Calibri"/>
          <w:color w:val="1A1A1A"/>
        </w:rPr>
        <w:t xml:space="preserve"> — Non, elle en organise la mise en œuvre différenciée ; oui, elle en révèle la fragilité en l’absence de consensus européen. Illustrer par </w:t>
      </w:r>
      <w:r>
        <w:rPr>
          <w:rFonts w:ascii="Calibri" w:eastAsia="Calibri" w:hAnsi="Calibri" w:cs="Calibri"/>
          <w:color w:val="E91E63"/>
        </w:rPr>
        <w:t>Schalk et Kopf</w:t>
      </w:r>
      <w:r>
        <w:rPr>
          <w:rFonts w:ascii="Calibri" w:eastAsia="Calibri" w:hAnsi="Calibri" w:cs="Calibri"/>
          <w:color w:val="1A1A1A"/>
        </w:rPr>
        <w:t xml:space="preserve"> et par l’interdiction de la dissimulation du visage, qui oppose la France à d’autres États du Conseil de l’Europe.</w:t>
      </w:r>
    </w:p>
    <w:p w14:paraId="4D551293" w14:textId="77777777" w:rsidR="0041688D" w:rsidRDefault="007A4A2E">
      <w:pPr>
        <w:pStyle w:val="Titre3"/>
        <w:spacing w:before="200" w:after="90"/>
      </w:pPr>
      <w:r>
        <w:rPr>
          <w:rFonts w:ascii="Calibri" w:eastAsia="Calibri" w:hAnsi="Calibri" w:cs="Calibri"/>
          <w:b/>
          <w:bCs/>
          <w:i/>
          <w:iCs/>
          <w:color w:val="5A5A5A"/>
          <w:sz w:val="21"/>
          <w:szCs w:val="21"/>
        </w:rPr>
        <w:t>5.2. Sujets d’exposé rattachables</w:t>
      </w:r>
    </w:p>
    <w:p w14:paraId="53B67CC6"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L’universalité des droits humains est-elle impossible ? » (sujet d’argumentation expressément proposé par le fascicule).</w:t>
      </w:r>
    </w:p>
    <w:p w14:paraId="1ADD9CF0"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dignité de la personne humaine, principe matriciel » ; « Dignité et consentement ».</w:t>
      </w:r>
    </w:p>
    <w:p w14:paraId="42DA50F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L’indivisibilité des droits humains » ; « Le corps humain hors du commerce ».</w:t>
      </w:r>
    </w:p>
    <w:p w14:paraId="4C611342"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Relativisme culturel et droits humains » ; « La marge nationale d’appréciation ».</w:t>
      </w:r>
    </w:p>
    <w:p w14:paraId="432CAAA9"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239BED8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DDHC consacre-t-elle la dignité de la personne ?</w:t>
      </w:r>
      <w:r>
        <w:rPr>
          <w:rFonts w:ascii="Calibri" w:eastAsia="Calibri" w:hAnsi="Calibri" w:cs="Calibri"/>
          <w:color w:val="1A1A1A"/>
        </w:rPr>
        <w:t xml:space="preserve"> — Non : l’</w:t>
      </w:r>
      <w:r>
        <w:rPr>
          <w:rFonts w:ascii="Calibri" w:eastAsia="Calibri" w:hAnsi="Calibri" w:cs="Calibri"/>
          <w:color w:val="1E88E5"/>
        </w:rPr>
        <w:t>art. 6</w:t>
      </w:r>
      <w:r>
        <w:rPr>
          <w:rFonts w:ascii="Calibri" w:eastAsia="Calibri" w:hAnsi="Calibri" w:cs="Calibri"/>
          <w:color w:val="1A1A1A"/>
        </w:rPr>
        <w:t xml:space="preserve"> vise les « dignités » au sens de </w:t>
      </w:r>
      <w:r>
        <w:rPr>
          <w:rFonts w:ascii="Calibri" w:eastAsia="Calibri" w:hAnsi="Calibri" w:cs="Calibri"/>
          <w:b/>
          <w:bCs/>
          <w:color w:val="1A1A1A"/>
        </w:rPr>
        <w:t>fonctions publiques</w:t>
      </w:r>
      <w:r>
        <w:rPr>
          <w:rFonts w:ascii="Calibri" w:eastAsia="Calibri" w:hAnsi="Calibri" w:cs="Calibri"/>
          <w:color w:val="1A1A1A"/>
        </w:rPr>
        <w:t>. La dignité-qualité est prétorienne (</w:t>
      </w:r>
      <w:r>
        <w:rPr>
          <w:rFonts w:ascii="Calibri" w:eastAsia="Calibri" w:hAnsi="Calibri" w:cs="Calibri"/>
          <w:color w:val="E91E63"/>
        </w:rPr>
        <w:t>94-343/344 DC</w:t>
      </w:r>
      <w:r>
        <w:rPr>
          <w:rFonts w:ascii="Calibri" w:eastAsia="Calibri" w:hAnsi="Calibri" w:cs="Calibri"/>
          <w:color w:val="1A1A1A"/>
        </w:rPr>
        <w:t>), dégagée du Préambule de 1946.</w:t>
      </w:r>
    </w:p>
    <w:p w14:paraId="2FF3857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Q. Quel est l’apport propre de </w:t>
      </w:r>
      <w:r>
        <w:rPr>
          <w:rFonts w:ascii="Calibri" w:eastAsia="Calibri" w:hAnsi="Calibri" w:cs="Calibri"/>
          <w:b/>
          <w:bCs/>
          <w:color w:val="E91E63"/>
        </w:rPr>
        <w:t>2010-14/22 QPC</w:t>
      </w:r>
      <w:r>
        <w:rPr>
          <w:rFonts w:ascii="Calibri" w:eastAsia="Calibri" w:hAnsi="Calibri" w:cs="Calibri"/>
          <w:b/>
          <w:bCs/>
          <w:color w:val="1A1A1A"/>
        </w:rPr>
        <w:t xml:space="preserve"> ?</w:t>
      </w:r>
      <w:r>
        <w:rPr>
          <w:rFonts w:ascii="Calibri" w:eastAsia="Calibri" w:hAnsi="Calibri" w:cs="Calibri"/>
          <w:color w:val="1A1A1A"/>
        </w:rPr>
        <w:t xml:space="preserve"> — L’</w:t>
      </w:r>
      <w:r>
        <w:rPr>
          <w:rFonts w:ascii="Calibri" w:eastAsia="Calibri" w:hAnsi="Calibri" w:cs="Calibri"/>
          <w:b/>
          <w:bCs/>
          <w:color w:val="1A1A1A"/>
        </w:rPr>
        <w:t>invocabilité en QPC</w:t>
      </w:r>
      <w:r>
        <w:rPr>
          <w:rFonts w:ascii="Calibri" w:eastAsia="Calibri" w:hAnsi="Calibri" w:cs="Calibri"/>
          <w:color w:val="1A1A1A"/>
        </w:rPr>
        <w:t xml:space="preserve"> de la dignité. </w:t>
      </w:r>
      <w:r>
        <w:rPr>
          <w:rFonts w:ascii="Calibri" w:eastAsia="Calibri" w:hAnsi="Calibri" w:cs="Calibri"/>
          <w:color w:val="E91E63"/>
        </w:rPr>
        <w:t>94-343/344 DC</w:t>
      </w:r>
      <w:r>
        <w:rPr>
          <w:rFonts w:ascii="Calibri" w:eastAsia="Calibri" w:hAnsi="Calibri" w:cs="Calibri"/>
          <w:color w:val="1A1A1A"/>
        </w:rPr>
        <w:t xml:space="preserve"> avait consacré sa valeur constitutionnelle seize ans plus tôt : deux apports distincts.</w:t>
      </w:r>
    </w:p>
    <w:p w14:paraId="2C532B8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Q. Quelles sont les références exactes de </w:t>
      </w:r>
      <w:r>
        <w:rPr>
          <w:rFonts w:ascii="Calibri" w:eastAsia="Calibri" w:hAnsi="Calibri" w:cs="Calibri"/>
          <w:b/>
          <w:bCs/>
          <w:color w:val="E91E63"/>
        </w:rPr>
        <w:t>Morsang-sur-Orge</w:t>
      </w:r>
      <w:r>
        <w:rPr>
          <w:rFonts w:ascii="Calibri" w:eastAsia="Calibri" w:hAnsi="Calibri" w:cs="Calibri"/>
          <w:b/>
          <w:bCs/>
          <w:color w:val="1A1A1A"/>
        </w:rPr>
        <w:t xml:space="preserve"> ?</w:t>
      </w:r>
      <w:r>
        <w:rPr>
          <w:rFonts w:ascii="Calibri" w:eastAsia="Calibri" w:hAnsi="Calibri" w:cs="Calibri"/>
          <w:color w:val="1A1A1A"/>
        </w:rPr>
        <w:t xml:space="preserve"> — </w:t>
      </w:r>
      <w:r w:rsidRPr="005F25CD">
        <w:rPr>
          <w:rFonts w:ascii="Calibri" w:eastAsia="Calibri" w:hAnsi="Calibri" w:cs="Calibri"/>
          <w:b/>
          <w:bCs/>
          <w:color w:val="E91D62"/>
        </w:rPr>
        <w:t>CE, Ass., 27 octobre 1995, n° 136727</w:t>
      </w:r>
      <w:r w:rsidRPr="005F25CD">
        <w:rPr>
          <w:rFonts w:ascii="Calibri" w:eastAsia="Calibri" w:hAnsi="Calibri" w:cs="Calibri"/>
          <w:color w:val="E91D62"/>
        </w:rPr>
        <w:t xml:space="preserve"> (et </w:t>
      </w:r>
      <w:r w:rsidRPr="005F25CD">
        <w:rPr>
          <w:rFonts w:ascii="Calibri" w:eastAsia="Calibri" w:hAnsi="Calibri" w:cs="Calibri"/>
          <w:i/>
          <w:iCs/>
          <w:color w:val="E91D62"/>
        </w:rPr>
        <w:t>Ville d’Aix-en-Provence</w:t>
      </w:r>
      <w:r w:rsidRPr="005F25CD">
        <w:rPr>
          <w:rFonts w:ascii="Calibri" w:eastAsia="Calibri" w:hAnsi="Calibri" w:cs="Calibri"/>
          <w:color w:val="E91D62"/>
        </w:rPr>
        <w:t>, même jour)</w:t>
      </w:r>
      <w:r>
        <w:rPr>
          <w:rFonts w:ascii="Calibri" w:eastAsia="Calibri" w:hAnsi="Calibri" w:cs="Calibri"/>
          <w:color w:val="1A1A1A"/>
        </w:rPr>
        <w:t>. Ne jamais citer un numéro de requête au format CEDH pour une décision du Conseil d’État — coquille fréquente dans les supports de préparation.</w:t>
      </w:r>
    </w:p>
    <w:p w14:paraId="0DB8931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Q. Que juge exactement </w:t>
      </w:r>
      <w:r>
        <w:rPr>
          <w:rFonts w:ascii="Calibri" w:eastAsia="Calibri" w:hAnsi="Calibri" w:cs="Calibri"/>
          <w:b/>
          <w:bCs/>
          <w:color w:val="E91E63"/>
        </w:rPr>
        <w:t>Schalk et Kopf</w:t>
      </w:r>
      <w:r>
        <w:rPr>
          <w:rFonts w:ascii="Calibri" w:eastAsia="Calibri" w:hAnsi="Calibri" w:cs="Calibri"/>
          <w:b/>
          <w:bCs/>
          <w:color w:val="1A1A1A"/>
        </w:rPr>
        <w:t xml:space="preserve"> ?</w:t>
      </w:r>
      <w:r>
        <w:rPr>
          <w:rFonts w:ascii="Calibri" w:eastAsia="Calibri" w:hAnsi="Calibri" w:cs="Calibri"/>
          <w:color w:val="1A1A1A"/>
        </w:rPr>
        <w:t xml:space="preserve"> — L’arrêt fait </w:t>
      </w:r>
      <w:r>
        <w:rPr>
          <w:rFonts w:ascii="Calibri" w:eastAsia="Calibri" w:hAnsi="Calibri" w:cs="Calibri"/>
          <w:b/>
          <w:bCs/>
          <w:color w:val="1A1A1A"/>
        </w:rPr>
        <w:t>évoluer</w:t>
      </w:r>
      <w:r>
        <w:rPr>
          <w:rFonts w:ascii="Calibri" w:eastAsia="Calibri" w:hAnsi="Calibri" w:cs="Calibri"/>
          <w:color w:val="1A1A1A"/>
        </w:rPr>
        <w:t xml:space="preserve"> le droit en admettant que la relation d’un couple de même sexe cohabitant de façon stable relève de la « </w:t>
      </w:r>
      <w:r>
        <w:rPr>
          <w:rFonts w:ascii="Calibri" w:eastAsia="Calibri" w:hAnsi="Calibri" w:cs="Calibri"/>
          <w:b/>
          <w:bCs/>
          <w:color w:val="1A1A1A"/>
        </w:rPr>
        <w:t>vie familiale</w:t>
      </w:r>
      <w:r>
        <w:rPr>
          <w:rFonts w:ascii="Calibri" w:eastAsia="Calibri" w:hAnsi="Calibri" w:cs="Calibri"/>
          <w:color w:val="1A1A1A"/>
        </w:rPr>
        <w:t xml:space="preserve"> », et non de la seule vie privée. Ce qui reste couvert par la marge d’appréciation, c’est l’absence d’obligation d’ouvrir le mariage.</w:t>
      </w:r>
    </w:p>
    <w:p w14:paraId="7CF0693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Inaliénabilité et imprescriptibilité, quelle différence ?</w:t>
      </w:r>
      <w:r>
        <w:rPr>
          <w:rFonts w:ascii="Calibri" w:eastAsia="Calibri" w:hAnsi="Calibri" w:cs="Calibri"/>
          <w:color w:val="1A1A1A"/>
        </w:rPr>
        <w:t xml:space="preserve"> — La première interdit la </w:t>
      </w:r>
      <w:r>
        <w:rPr>
          <w:rFonts w:ascii="Calibri" w:eastAsia="Calibri" w:hAnsi="Calibri" w:cs="Calibri"/>
          <w:b/>
          <w:bCs/>
          <w:color w:val="1A1A1A"/>
        </w:rPr>
        <w:t>cession</w:t>
      </w:r>
      <w:r>
        <w:rPr>
          <w:rFonts w:ascii="Calibri" w:eastAsia="Calibri" w:hAnsi="Calibri" w:cs="Calibri"/>
          <w:color w:val="1A1A1A"/>
        </w:rPr>
        <w:t xml:space="preserve"> ; la seconde exclut l’</w:t>
      </w:r>
      <w:r>
        <w:rPr>
          <w:rFonts w:ascii="Calibri" w:eastAsia="Calibri" w:hAnsi="Calibri" w:cs="Calibri"/>
          <w:b/>
          <w:bCs/>
          <w:color w:val="1A1A1A"/>
        </w:rPr>
        <w:t>extinction par l’écoulement du temps</w:t>
      </w:r>
      <w:r>
        <w:rPr>
          <w:rFonts w:ascii="Calibri" w:eastAsia="Calibri" w:hAnsi="Calibri" w:cs="Calibri"/>
          <w:color w:val="1A1A1A"/>
        </w:rPr>
        <w:t>.</w:t>
      </w:r>
    </w:p>
    <w:p w14:paraId="2E007CB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L’universalité est-elle acquise ?</w:t>
      </w:r>
      <w:r>
        <w:rPr>
          <w:rFonts w:ascii="Calibri" w:eastAsia="Calibri" w:hAnsi="Calibri" w:cs="Calibri"/>
          <w:color w:val="1A1A1A"/>
        </w:rPr>
        <w:t xml:space="preserve"> — Non : elle souffre d’une limite </w:t>
      </w:r>
      <w:r>
        <w:rPr>
          <w:rFonts w:ascii="Calibri" w:eastAsia="Calibri" w:hAnsi="Calibri" w:cs="Calibri"/>
          <w:b/>
          <w:bCs/>
          <w:color w:val="1A1A1A"/>
        </w:rPr>
        <w:t>terminologique</w:t>
      </w:r>
      <w:r>
        <w:rPr>
          <w:rFonts w:ascii="Calibri" w:eastAsia="Calibri" w:hAnsi="Calibri" w:cs="Calibri"/>
          <w:color w:val="1A1A1A"/>
        </w:rPr>
        <w:t xml:space="preserve"> (droits de l’homme / droits humains) et d’une limite </w:t>
      </w:r>
      <w:r>
        <w:rPr>
          <w:rFonts w:ascii="Calibri" w:eastAsia="Calibri" w:hAnsi="Calibri" w:cs="Calibri"/>
          <w:b/>
          <w:bCs/>
          <w:color w:val="1A1A1A"/>
        </w:rPr>
        <w:t>géographique</w:t>
      </w:r>
      <w:r>
        <w:rPr>
          <w:rFonts w:ascii="Calibri" w:eastAsia="Calibri" w:hAnsi="Calibri" w:cs="Calibri"/>
          <w:color w:val="1A1A1A"/>
        </w:rPr>
        <w:t xml:space="preserve"> (relativisme culturel, marge nationale d’appréciation). Le jury attend que ces deux limites soient nommées comme telles.</w:t>
      </w:r>
    </w:p>
    <w:p w14:paraId="63BCE1A0" w14:textId="77777777" w:rsidR="0041688D" w:rsidRDefault="007A4A2E">
      <w:r>
        <w:br w:type="page"/>
      </w:r>
    </w:p>
    <w:p w14:paraId="6028A7F7"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6 — LES RÉGIMES</w:t>
      </w:r>
    </w:p>
    <w:p w14:paraId="12C09DB4"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026EB63F"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6C5236AC"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Commissaire du gouvernement Corneille, concl. sur CE, 10 août 1917, Baldy</w:t>
      </w:r>
      <w:r>
        <w:rPr>
          <w:rFonts w:ascii="Calibri" w:eastAsia="Calibri" w:hAnsi="Calibri" w:cs="Calibri"/>
          <w:color w:val="1A1A1A"/>
        </w:rPr>
        <w:t xml:space="preserve"> : « </w:t>
      </w:r>
      <w:r>
        <w:rPr>
          <w:rFonts w:ascii="Calibri" w:eastAsia="Calibri" w:hAnsi="Calibri" w:cs="Calibri"/>
          <w:b/>
          <w:bCs/>
          <w:color w:val="1A1A1A"/>
        </w:rPr>
        <w:t>La liberté est la règle et la restriction de police l’exception.</w:t>
      </w:r>
      <w:r>
        <w:rPr>
          <w:rFonts w:ascii="Calibri" w:eastAsia="Calibri" w:hAnsi="Calibri" w:cs="Calibri"/>
          <w:color w:val="1A1A1A"/>
        </w:rPr>
        <w:t xml:space="preserve"> » Formule matricielle — mais dont l’application « s’amenuise » sous l’effet de la succession des régimes d’exception.</w:t>
      </w:r>
    </w:p>
    <w:p w14:paraId="29084FA3"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3EE3E0E1"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Trois régimes, du plus au moins protecteur : </w:t>
      </w:r>
      <w:r>
        <w:rPr>
          <w:rFonts w:ascii="Calibri" w:eastAsia="Calibri" w:hAnsi="Calibri" w:cs="Calibri"/>
          <w:b/>
          <w:bCs/>
          <w:color w:val="1A1A1A"/>
        </w:rPr>
        <w:t>répressif</w:t>
      </w:r>
      <w:r>
        <w:rPr>
          <w:rFonts w:ascii="Calibri" w:eastAsia="Calibri" w:hAnsi="Calibri" w:cs="Calibri"/>
          <w:color w:val="1A1A1A"/>
        </w:rPr>
        <w:t xml:space="preserve"> (exercice immédiat, sanction </w:t>
      </w:r>
      <w:r>
        <w:rPr>
          <w:rFonts w:ascii="Calibri" w:eastAsia="Calibri" w:hAnsi="Calibri" w:cs="Calibri"/>
          <w:i/>
          <w:iCs/>
          <w:color w:val="1A1A1A"/>
        </w:rPr>
        <w:t>a posteriori</w:t>
      </w:r>
      <w:r>
        <w:rPr>
          <w:rFonts w:ascii="Calibri" w:eastAsia="Calibri" w:hAnsi="Calibri" w:cs="Calibri"/>
          <w:color w:val="1A1A1A"/>
        </w:rPr>
        <w:t xml:space="preserve"> par le juge) ; </w:t>
      </w:r>
      <w:r>
        <w:rPr>
          <w:rFonts w:ascii="Calibri" w:eastAsia="Calibri" w:hAnsi="Calibri" w:cs="Calibri"/>
          <w:b/>
          <w:bCs/>
          <w:color w:val="1A1A1A"/>
        </w:rPr>
        <w:t>déclaratif</w:t>
      </w:r>
      <w:r>
        <w:rPr>
          <w:rFonts w:ascii="Calibri" w:eastAsia="Calibri" w:hAnsi="Calibri" w:cs="Calibri"/>
          <w:color w:val="1A1A1A"/>
        </w:rPr>
        <w:t xml:space="preserve"> (information préalable, </w:t>
      </w:r>
      <w:r>
        <w:rPr>
          <w:rFonts w:ascii="Calibri" w:eastAsia="Calibri" w:hAnsi="Calibri" w:cs="Calibri"/>
          <w:b/>
          <w:bCs/>
          <w:color w:val="1A1A1A"/>
        </w:rPr>
        <w:t>sans pouvoir d’appréciation</w:t>
      </w:r>
      <w:r>
        <w:rPr>
          <w:rFonts w:ascii="Calibri" w:eastAsia="Calibri" w:hAnsi="Calibri" w:cs="Calibri"/>
          <w:color w:val="1A1A1A"/>
        </w:rPr>
        <w:t xml:space="preserve"> de l’administration) ; </w:t>
      </w:r>
      <w:r>
        <w:rPr>
          <w:rFonts w:ascii="Calibri" w:eastAsia="Calibri" w:hAnsi="Calibri" w:cs="Calibri"/>
          <w:b/>
          <w:bCs/>
          <w:color w:val="1A1A1A"/>
        </w:rPr>
        <w:t>préventif</w:t>
      </w:r>
      <w:r>
        <w:rPr>
          <w:rFonts w:ascii="Calibri" w:eastAsia="Calibri" w:hAnsi="Calibri" w:cs="Calibri"/>
          <w:color w:val="1A1A1A"/>
        </w:rPr>
        <w:t xml:space="preserve"> (interdiction sauf autorisation — </w:t>
      </w:r>
      <w:r>
        <w:rPr>
          <w:rFonts w:ascii="Calibri" w:eastAsia="Calibri" w:hAnsi="Calibri" w:cs="Calibri"/>
          <w:b/>
          <w:bCs/>
          <w:color w:val="1A1A1A"/>
        </w:rPr>
        <w:t>seule la loi</w:t>
      </w:r>
      <w:r>
        <w:rPr>
          <w:rFonts w:ascii="Calibri" w:eastAsia="Calibri" w:hAnsi="Calibri" w:cs="Calibri"/>
          <w:color w:val="1A1A1A"/>
        </w:rPr>
        <w:t xml:space="preserve"> peut l’instituer).</w:t>
      </w:r>
    </w:p>
    <w:p w14:paraId="4736E83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Ordre public</w:t>
      </w:r>
      <w:r>
        <w:rPr>
          <w:rFonts w:ascii="Calibri" w:eastAsia="Calibri" w:hAnsi="Calibri" w:cs="Calibri"/>
          <w:color w:val="1A1A1A"/>
        </w:rPr>
        <w:t xml:space="preserve"> : notion large et malléable, subdivisée en ordre public </w:t>
      </w:r>
      <w:r>
        <w:rPr>
          <w:rFonts w:ascii="Calibri" w:eastAsia="Calibri" w:hAnsi="Calibri" w:cs="Calibri"/>
          <w:b/>
          <w:bCs/>
          <w:color w:val="1A1A1A"/>
        </w:rPr>
        <w:t>matériel</w:t>
      </w:r>
      <w:r>
        <w:rPr>
          <w:rFonts w:ascii="Calibri" w:eastAsia="Calibri" w:hAnsi="Calibri" w:cs="Calibri"/>
          <w:color w:val="1A1A1A"/>
        </w:rPr>
        <w:t xml:space="preserve"> (triptyque sécurité, salubrité, tranquillité) et ordre public </w:t>
      </w:r>
      <w:r>
        <w:rPr>
          <w:rFonts w:ascii="Calibri" w:eastAsia="Calibri" w:hAnsi="Calibri" w:cs="Calibri"/>
          <w:b/>
          <w:bCs/>
          <w:color w:val="1A1A1A"/>
        </w:rPr>
        <w:t>immatériel</w:t>
      </w:r>
      <w:r>
        <w:rPr>
          <w:rFonts w:ascii="Calibri" w:eastAsia="Calibri" w:hAnsi="Calibri" w:cs="Calibri"/>
          <w:color w:val="1A1A1A"/>
        </w:rPr>
        <w:t xml:space="preserve"> (dignité, moralité). Seul le volet matériel est consacré comme </w:t>
      </w:r>
      <w:r>
        <w:rPr>
          <w:rFonts w:ascii="Calibri" w:eastAsia="Calibri" w:hAnsi="Calibri" w:cs="Calibri"/>
          <w:b/>
          <w:bCs/>
          <w:color w:val="1A1A1A"/>
        </w:rPr>
        <w:t>objectif de valeur constitutionnelle</w:t>
      </w:r>
      <w:r>
        <w:rPr>
          <w:rFonts w:ascii="Calibri" w:eastAsia="Calibri" w:hAnsi="Calibri" w:cs="Calibri"/>
          <w:color w:val="1A1A1A"/>
        </w:rPr>
        <w:t>.</w:t>
      </w:r>
    </w:p>
    <w:p w14:paraId="20773C9B" w14:textId="77777777" w:rsidR="0041688D" w:rsidRDefault="007A4A2E">
      <w:pPr>
        <w:pStyle w:val="Titre3"/>
        <w:spacing w:before="200" w:after="90"/>
      </w:pPr>
      <w:r>
        <w:rPr>
          <w:rFonts w:ascii="Calibri" w:eastAsia="Calibri" w:hAnsi="Calibri" w:cs="Calibri"/>
          <w:b/>
          <w:bCs/>
          <w:i/>
          <w:iCs/>
          <w:color w:val="5A5A5A"/>
          <w:sz w:val="21"/>
          <w:szCs w:val="21"/>
        </w:rPr>
        <w:t>Les cinq références incontournables</w:t>
      </w:r>
    </w:p>
    <w:p w14:paraId="195CC9BF"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19 mai 1933, Benjamin, n° 17413 et 17520</w:t>
      </w:r>
      <w:r>
        <w:rPr>
          <w:rFonts w:ascii="Calibri" w:eastAsia="Calibri" w:hAnsi="Calibri" w:cs="Calibri"/>
          <w:color w:val="1A1A1A"/>
        </w:rPr>
        <w:t xml:space="preserve"> : les mesures de police doivent </w:t>
      </w:r>
      <w:r>
        <w:rPr>
          <w:rFonts w:ascii="Calibri" w:eastAsia="Calibri" w:hAnsi="Calibri" w:cs="Calibri"/>
          <w:b/>
          <w:bCs/>
          <w:color w:val="1A1A1A"/>
        </w:rPr>
        <w:t>concilier</w:t>
      </w:r>
      <w:r>
        <w:rPr>
          <w:rFonts w:ascii="Calibri" w:eastAsia="Calibri" w:hAnsi="Calibri" w:cs="Calibri"/>
          <w:color w:val="1A1A1A"/>
        </w:rPr>
        <w:t xml:space="preserve"> ordre public et libertés ; la restriction doit être strictement nécessaire.</w:t>
      </w:r>
    </w:p>
    <w:p w14:paraId="17B46A26"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22 juin 1951, Daudignac, n° 00590</w:t>
      </w:r>
      <w:r>
        <w:rPr>
          <w:rFonts w:ascii="Calibri" w:eastAsia="Calibri" w:hAnsi="Calibri" w:cs="Calibri"/>
          <w:color w:val="1A1A1A"/>
        </w:rPr>
        <w:t xml:space="preserve"> : seule la loi peut instituer un régime préventif.</w:t>
      </w:r>
    </w:p>
    <w:p w14:paraId="7F58EB66"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sect., 18 décembre 1959, Société Les films Lutetia, n° 36385 et 36428</w:t>
      </w:r>
      <w:r>
        <w:rPr>
          <w:rFonts w:ascii="Calibri" w:eastAsia="Calibri" w:hAnsi="Calibri" w:cs="Calibri"/>
          <w:color w:val="1A1A1A"/>
        </w:rPr>
        <w:t xml:space="preserve"> : extension à la moralité publique, </w:t>
      </w:r>
      <w:r>
        <w:rPr>
          <w:rFonts w:ascii="Calibri" w:eastAsia="Calibri" w:hAnsi="Calibri" w:cs="Calibri"/>
          <w:b/>
          <w:bCs/>
          <w:color w:val="1A1A1A"/>
        </w:rPr>
        <w:t>sous condition de circonstances locales particulières</w:t>
      </w:r>
      <w:r>
        <w:rPr>
          <w:rFonts w:ascii="Calibri" w:eastAsia="Calibri" w:hAnsi="Calibri" w:cs="Calibri"/>
          <w:color w:val="1A1A1A"/>
        </w:rPr>
        <w:t xml:space="preserve"> — condition dont </w:t>
      </w:r>
      <w:r>
        <w:rPr>
          <w:rFonts w:ascii="Calibri" w:eastAsia="Calibri" w:hAnsi="Calibri" w:cs="Calibri"/>
          <w:color w:val="E91E63"/>
        </w:rPr>
        <w:t>Morsang</w:t>
      </w:r>
      <w:r>
        <w:rPr>
          <w:rFonts w:ascii="Calibri" w:eastAsia="Calibri" w:hAnsi="Calibri" w:cs="Calibri"/>
          <w:color w:val="1A1A1A"/>
        </w:rPr>
        <w:t xml:space="preserve"> s’affranchira pour la dignité.</w:t>
      </w:r>
    </w:p>
    <w:p w14:paraId="114B9FB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26 octobre 2011, Association pour la promotion de l’image, n° 317827</w:t>
      </w:r>
      <w:r>
        <w:rPr>
          <w:rFonts w:ascii="Calibri" w:eastAsia="Calibri" w:hAnsi="Calibri" w:cs="Calibri"/>
          <w:color w:val="1A1A1A"/>
        </w:rPr>
        <w:t xml:space="preserve"> : </w:t>
      </w:r>
      <w:r>
        <w:rPr>
          <w:rFonts w:ascii="Calibri" w:eastAsia="Calibri" w:hAnsi="Calibri" w:cs="Calibri"/>
          <w:b/>
          <w:bCs/>
          <w:color w:val="1A1A1A"/>
        </w:rPr>
        <w:t>triple test</w:t>
      </w:r>
      <w:r>
        <w:rPr>
          <w:rFonts w:ascii="Calibri" w:eastAsia="Calibri" w:hAnsi="Calibri" w:cs="Calibri"/>
          <w:color w:val="1A1A1A"/>
        </w:rPr>
        <w:t xml:space="preserve"> — mesure nécessaire, adaptée, proportionnée ; contrôle entier.</w:t>
      </w:r>
    </w:p>
    <w:p w14:paraId="1D3B0C7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ord., 20 juin 2026, Association nouveaux droits de l’Homme, n° 516908</w:t>
      </w:r>
      <w:r>
        <w:rPr>
          <w:rFonts w:ascii="Calibri" w:eastAsia="Calibri" w:hAnsi="Calibri" w:cs="Calibri"/>
          <w:color w:val="1A1A1A"/>
        </w:rPr>
        <w:t xml:space="preserve"> : l’interdiction d’une manifestation déclarée est une mesure de </w:t>
      </w:r>
      <w:r>
        <w:rPr>
          <w:rFonts w:ascii="Calibri" w:eastAsia="Calibri" w:hAnsi="Calibri" w:cs="Calibri"/>
          <w:b/>
          <w:bCs/>
          <w:color w:val="1A1A1A"/>
        </w:rPr>
        <w:t>dernier recours</w:t>
      </w:r>
      <w:r>
        <w:rPr>
          <w:rFonts w:ascii="Calibri" w:eastAsia="Calibri" w:hAnsi="Calibri" w:cs="Calibri"/>
          <w:color w:val="1A1A1A"/>
        </w:rPr>
        <w:t>, possible même en l’absence de troubles matériels déjà constatés si le risque est suffisamment certain et imminent.</w:t>
      </w:r>
    </w:p>
    <w:p w14:paraId="7D5A1B07"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04CBC7A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Commentaire de l’article L. 211-1 du Code de la sécurité intérieure »</w:t>
      </w:r>
      <w:r>
        <w:rPr>
          <w:rFonts w:ascii="Calibri" w:eastAsia="Calibri" w:hAnsi="Calibri" w:cs="Calibri"/>
          <w:color w:val="1A1A1A"/>
        </w:rPr>
        <w:t xml:space="preserve"> — </w:t>
      </w:r>
      <w:r>
        <w:rPr>
          <w:rFonts w:ascii="Calibri" w:eastAsia="Calibri" w:hAnsi="Calibri" w:cs="Calibri"/>
          <w:b/>
          <w:bCs/>
          <w:color w:val="1A1A1A"/>
        </w:rPr>
        <w:t>I. Une déclaration au service de la conciliation</w:t>
      </w:r>
      <w:r>
        <w:rPr>
          <w:rFonts w:ascii="Calibri" w:eastAsia="Calibri" w:hAnsi="Calibri" w:cs="Calibri"/>
          <w:color w:val="1A1A1A"/>
        </w:rPr>
        <w:t xml:space="preserve"> (A. La création d’un régime déclaratif : ni autorisation ni liberté sans formalité ; B. Une obligation sous-jacente de protection de l’ordre public : </w:t>
      </w:r>
      <w:r>
        <w:rPr>
          <w:rFonts w:ascii="Calibri" w:eastAsia="Calibri" w:hAnsi="Calibri" w:cs="Calibri"/>
          <w:color w:val="1E88E5"/>
        </w:rPr>
        <w:t>art. L. 211-4 CSI</w:t>
      </w:r>
      <w:r>
        <w:rPr>
          <w:rFonts w:ascii="Calibri" w:eastAsia="Calibri" w:hAnsi="Calibri" w:cs="Calibri"/>
          <w:color w:val="1A1A1A"/>
        </w:rPr>
        <w:t xml:space="preserve">, </w:t>
      </w:r>
      <w:r>
        <w:rPr>
          <w:rFonts w:ascii="Calibri" w:eastAsia="Calibri" w:hAnsi="Calibri" w:cs="Calibri"/>
          <w:color w:val="1E88E5"/>
        </w:rPr>
        <w:t>art. 431-9 C. pén.</w:t>
      </w:r>
      <w:r>
        <w:rPr>
          <w:rFonts w:ascii="Calibri" w:eastAsia="Calibri" w:hAnsi="Calibri" w:cs="Calibri"/>
          <w:color w:val="1A1A1A"/>
        </w:rPr>
        <w:t xml:space="preserve">) / </w:t>
      </w:r>
      <w:r>
        <w:rPr>
          <w:rFonts w:ascii="Calibri" w:eastAsia="Calibri" w:hAnsi="Calibri" w:cs="Calibri"/>
          <w:b/>
          <w:bCs/>
          <w:color w:val="1A1A1A"/>
        </w:rPr>
        <w:t>II. Les limites du régime déclaratif</w:t>
      </w:r>
      <w:r>
        <w:rPr>
          <w:rFonts w:ascii="Calibri" w:eastAsia="Calibri" w:hAnsi="Calibri" w:cs="Calibri"/>
          <w:color w:val="1A1A1A"/>
        </w:rPr>
        <w:t xml:space="preserve"> (A. Les limites traditionnelles : la notion floue d’« usages locaux » et la hiérarchie implicite entre manifestations ; B. Le risque de basculement vers un régime préventif : </w:t>
      </w:r>
      <w:r>
        <w:rPr>
          <w:rFonts w:ascii="Calibri" w:eastAsia="Calibri" w:hAnsi="Calibri" w:cs="Calibri"/>
          <w:color w:val="E91E63"/>
        </w:rPr>
        <w:t>CE, ord., 13 juin 2020</w:t>
      </w:r>
      <w:r>
        <w:rPr>
          <w:rFonts w:ascii="Calibri" w:eastAsia="Calibri" w:hAnsi="Calibri" w:cs="Calibri"/>
          <w:color w:val="1A1A1A"/>
        </w:rPr>
        <w:t xml:space="preserve">, </w:t>
      </w:r>
      <w:r>
        <w:rPr>
          <w:rFonts w:ascii="Calibri" w:eastAsia="Calibri" w:hAnsi="Calibri" w:cs="Calibri"/>
          <w:color w:val="E91E63"/>
        </w:rPr>
        <w:t>CE, ord., 20 juin 2026</w:t>
      </w:r>
      <w:r>
        <w:rPr>
          <w:rFonts w:ascii="Calibri" w:eastAsia="Calibri" w:hAnsi="Calibri" w:cs="Calibri"/>
          <w:color w:val="1A1A1A"/>
        </w:rPr>
        <w:t>).</w:t>
      </w:r>
    </w:p>
    <w:p w14:paraId="18B7A2C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L’ordre public immatériel existe-t-il ? »</w:t>
      </w:r>
      <w:r>
        <w:rPr>
          <w:rFonts w:ascii="Calibri" w:eastAsia="Calibri" w:hAnsi="Calibri" w:cs="Calibri"/>
          <w:color w:val="1A1A1A"/>
        </w:rPr>
        <w:t xml:space="preserve"> — </w:t>
      </w:r>
      <w:r>
        <w:rPr>
          <w:rFonts w:ascii="Calibri" w:eastAsia="Calibri" w:hAnsi="Calibri" w:cs="Calibri"/>
          <w:b/>
          <w:bCs/>
          <w:color w:val="1A1A1A"/>
        </w:rPr>
        <w:t>I. Une extension prétorienne réelle</w:t>
      </w:r>
      <w:r>
        <w:rPr>
          <w:rFonts w:ascii="Calibri" w:eastAsia="Calibri" w:hAnsi="Calibri" w:cs="Calibri"/>
          <w:color w:val="1A1A1A"/>
        </w:rPr>
        <w:t xml:space="preserve"> (A. La moralité publique sous condition : </w:t>
      </w:r>
      <w:r>
        <w:rPr>
          <w:rFonts w:ascii="Calibri" w:eastAsia="Calibri" w:hAnsi="Calibri" w:cs="Calibri"/>
          <w:color w:val="E91E63"/>
        </w:rPr>
        <w:t>Films Lutetia</w:t>
      </w:r>
      <w:r>
        <w:rPr>
          <w:rFonts w:ascii="Calibri" w:eastAsia="Calibri" w:hAnsi="Calibri" w:cs="Calibri"/>
          <w:color w:val="1A1A1A"/>
        </w:rPr>
        <w:t xml:space="preserve"> ; B. La dignité sans condition : </w:t>
      </w:r>
      <w:r>
        <w:rPr>
          <w:rFonts w:ascii="Calibri" w:eastAsia="Calibri" w:hAnsi="Calibri" w:cs="Calibri"/>
          <w:color w:val="E91E63"/>
        </w:rPr>
        <w:t>Morsang-sur-Orge</w:t>
      </w:r>
      <w:r>
        <w:rPr>
          <w:rFonts w:ascii="Calibri" w:eastAsia="Calibri" w:hAnsi="Calibri" w:cs="Calibri"/>
          <w:color w:val="1A1A1A"/>
        </w:rPr>
        <w:t xml:space="preserve">) / </w:t>
      </w:r>
      <w:r>
        <w:rPr>
          <w:rFonts w:ascii="Calibri" w:eastAsia="Calibri" w:hAnsi="Calibri" w:cs="Calibri"/>
          <w:b/>
          <w:bCs/>
          <w:color w:val="1A1A1A"/>
        </w:rPr>
        <w:t>II. Une consécration inachevée</w:t>
      </w:r>
      <w:r>
        <w:rPr>
          <w:rFonts w:ascii="Calibri" w:eastAsia="Calibri" w:hAnsi="Calibri" w:cs="Calibri"/>
          <w:color w:val="1A1A1A"/>
        </w:rPr>
        <w:t xml:space="preserve"> (A. Une catégorie jamais expressément consacrée : </w:t>
      </w:r>
      <w:r>
        <w:rPr>
          <w:rFonts w:ascii="Calibri" w:eastAsia="Calibri" w:hAnsi="Calibri" w:cs="Calibri"/>
          <w:color w:val="E91E63"/>
        </w:rPr>
        <w:t>2010-613 DC</w:t>
      </w:r>
      <w:r>
        <w:rPr>
          <w:rFonts w:ascii="Calibri" w:eastAsia="Calibri" w:hAnsi="Calibri" w:cs="Calibri"/>
          <w:color w:val="1A1A1A"/>
        </w:rPr>
        <w:t xml:space="preserve"> et les « exigences minimales de la vie en société » ; B. Une notion critiquée dans son principe : </w:t>
      </w:r>
      <w:r>
        <w:rPr>
          <w:rFonts w:ascii="Calibri" w:eastAsia="Calibri" w:hAnsi="Calibri" w:cs="Calibri"/>
          <w:color w:val="2E7D32"/>
        </w:rPr>
        <w:t>Hauriou</w:t>
      </w:r>
      <w:r>
        <w:rPr>
          <w:rFonts w:ascii="Calibri" w:eastAsia="Calibri" w:hAnsi="Calibri" w:cs="Calibri"/>
          <w:color w:val="1A1A1A"/>
        </w:rPr>
        <w:t>, le refus d’un ordre public « moral »).</w:t>
      </w:r>
    </w:p>
    <w:p w14:paraId="57ED1E03"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3EA531E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Le régime répressif est le plus protecteur</w:t>
      </w:r>
      <w:r>
        <w:rPr>
          <w:rFonts w:ascii="Calibri" w:eastAsia="Calibri" w:hAnsi="Calibri" w:cs="Calibri"/>
          <w:color w:val="1A1A1A"/>
        </w:rPr>
        <w:t xml:space="preserve"> malgré son nom : c’est l’erreur de raisonnement la plus fréquente sur cette fiche.</w:t>
      </w:r>
    </w:p>
    <w:p w14:paraId="627767F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Une manifestation est déclarée, jamais autorisée</w:t>
      </w:r>
      <w:r>
        <w:rPr>
          <w:rFonts w:ascii="Calibri" w:eastAsia="Calibri" w:hAnsi="Calibri" w:cs="Calibri"/>
          <w:color w:val="1A1A1A"/>
        </w:rPr>
        <w:t xml:space="preserve"> : l’administration n’a pas de pouvoir d’autorisation, seulement un pouvoir d’interdiction encadré.</w:t>
      </w:r>
    </w:p>
    <w:p w14:paraId="19DB754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E91E63"/>
        </w:rPr>
        <w:t>Films Lutetia</w:t>
      </w:r>
      <w:r>
        <w:rPr>
          <w:rFonts w:ascii="Calibri" w:eastAsia="Calibri" w:hAnsi="Calibri" w:cs="Calibri"/>
          <w:b/>
          <w:bCs/>
          <w:color w:val="1A1A1A"/>
        </w:rPr>
        <w:t xml:space="preserve"> exige des circonstances locales particulières, </w:t>
      </w:r>
      <w:r>
        <w:rPr>
          <w:rFonts w:ascii="Calibri" w:eastAsia="Calibri" w:hAnsi="Calibri" w:cs="Calibri"/>
          <w:b/>
          <w:bCs/>
          <w:color w:val="E91E63"/>
        </w:rPr>
        <w:t>Morsang</w:t>
      </w:r>
      <w:r>
        <w:rPr>
          <w:rFonts w:ascii="Calibri" w:eastAsia="Calibri" w:hAnsi="Calibri" w:cs="Calibri"/>
          <w:b/>
          <w:bCs/>
          <w:color w:val="1A1A1A"/>
        </w:rPr>
        <w:t xml:space="preserve"> non</w:t>
      </w:r>
      <w:r>
        <w:rPr>
          <w:rFonts w:ascii="Calibri" w:eastAsia="Calibri" w:hAnsi="Calibri" w:cs="Calibri"/>
          <w:color w:val="1A1A1A"/>
        </w:rPr>
        <w:t xml:space="preserve"> : c’est précisément ce qui fait la portée du second.</w:t>
      </w:r>
    </w:p>
    <w:p w14:paraId="132EC76A" w14:textId="77777777" w:rsidR="0041688D" w:rsidRDefault="007A4A2E">
      <w:r>
        <w:br w:type="page"/>
      </w:r>
    </w:p>
    <w:p w14:paraId="04A4DDD7"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43DF3AA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w:t>
      </w:r>
      <w:r>
        <w:rPr>
          <w:rFonts w:ascii="Calibri" w:eastAsia="Calibri" w:hAnsi="Calibri" w:cs="Calibri"/>
          <w:color w:val="2E7D32"/>
        </w:rPr>
        <w:t>Commissaire du gouvernement Corneille, concl. sur CE, 10 août 1917, Baldy</w:t>
      </w:r>
      <w:r>
        <w:rPr>
          <w:rFonts w:ascii="Calibri" w:eastAsia="Calibri" w:hAnsi="Calibri" w:cs="Calibri"/>
          <w:color w:val="1A1A1A"/>
        </w:rPr>
        <w:t xml:space="preserve"> : « La liberté est la règle et la restriction de police l’exception. » Formule matricielle, mais dont l’application « s’amenuise » sous l’effet de la succession des régimes d’exception.</w:t>
      </w:r>
    </w:p>
    <w:p w14:paraId="65D9DF5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le régime d’une liberté désigne le </w:t>
      </w:r>
      <w:r>
        <w:rPr>
          <w:rFonts w:ascii="Calibri" w:eastAsia="Calibri" w:hAnsi="Calibri" w:cs="Calibri"/>
          <w:b/>
          <w:bCs/>
          <w:color w:val="1A1A1A"/>
        </w:rPr>
        <w:t>mode d’encadrement administratif de son exercice</w:t>
      </w:r>
      <w:r>
        <w:rPr>
          <w:rFonts w:ascii="Calibri" w:eastAsia="Calibri" w:hAnsi="Calibri" w:cs="Calibri"/>
          <w:color w:val="1A1A1A"/>
        </w:rPr>
        <w:t xml:space="preserve">. Trois régimes, du plus au moins protecteur : </w:t>
      </w:r>
      <w:r>
        <w:rPr>
          <w:rFonts w:ascii="Calibri" w:eastAsia="Calibri" w:hAnsi="Calibri" w:cs="Calibri"/>
          <w:b/>
          <w:bCs/>
          <w:color w:val="1A1A1A"/>
        </w:rPr>
        <w:t>répressif</w:t>
      </w:r>
      <w:r>
        <w:rPr>
          <w:rFonts w:ascii="Calibri" w:eastAsia="Calibri" w:hAnsi="Calibri" w:cs="Calibri"/>
          <w:color w:val="1A1A1A"/>
        </w:rPr>
        <w:t xml:space="preserve">, </w:t>
      </w:r>
      <w:r>
        <w:rPr>
          <w:rFonts w:ascii="Calibri" w:eastAsia="Calibri" w:hAnsi="Calibri" w:cs="Calibri"/>
          <w:b/>
          <w:bCs/>
          <w:color w:val="1A1A1A"/>
        </w:rPr>
        <w:t>déclaratif</w:t>
      </w:r>
      <w:r>
        <w:rPr>
          <w:rFonts w:ascii="Calibri" w:eastAsia="Calibri" w:hAnsi="Calibri" w:cs="Calibri"/>
          <w:color w:val="1A1A1A"/>
        </w:rPr>
        <w:t xml:space="preserve">, </w:t>
      </w:r>
      <w:r>
        <w:rPr>
          <w:rFonts w:ascii="Calibri" w:eastAsia="Calibri" w:hAnsi="Calibri" w:cs="Calibri"/>
          <w:b/>
          <w:bCs/>
          <w:color w:val="1A1A1A"/>
        </w:rPr>
        <w:t>préventif</w:t>
      </w:r>
      <w:r>
        <w:rPr>
          <w:rFonts w:ascii="Calibri" w:eastAsia="Calibri" w:hAnsi="Calibri" w:cs="Calibri"/>
          <w:color w:val="1A1A1A"/>
        </w:rPr>
        <w:t>.</w:t>
      </w:r>
    </w:p>
    <w:p w14:paraId="7259580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Régime répressif</w:t>
      </w:r>
      <w:r>
        <w:rPr>
          <w:rFonts w:ascii="Calibri" w:eastAsia="Calibri" w:hAnsi="Calibri" w:cs="Calibri"/>
          <w:color w:val="1A1A1A"/>
        </w:rPr>
        <w:t xml:space="preserve"> : exercice immédiat, </w:t>
      </w:r>
      <w:r>
        <w:rPr>
          <w:rFonts w:ascii="Calibri" w:eastAsia="Calibri" w:hAnsi="Calibri" w:cs="Calibri"/>
          <w:b/>
          <w:bCs/>
          <w:color w:val="1A1A1A"/>
        </w:rPr>
        <w:t>sans formalité préalable</w:t>
      </w:r>
      <w:r>
        <w:rPr>
          <w:rFonts w:ascii="Calibri" w:eastAsia="Calibri" w:hAnsi="Calibri" w:cs="Calibri"/>
          <w:color w:val="1A1A1A"/>
        </w:rPr>
        <w:t xml:space="preserve"> ; sanction </w:t>
      </w:r>
      <w:r>
        <w:rPr>
          <w:rFonts w:ascii="Calibri" w:eastAsia="Calibri" w:hAnsi="Calibri" w:cs="Calibri"/>
          <w:i/>
          <w:iCs/>
          <w:color w:val="1A1A1A"/>
        </w:rPr>
        <w:t>a posteriori</w:t>
      </w:r>
      <w:r>
        <w:rPr>
          <w:rFonts w:ascii="Calibri" w:eastAsia="Calibri" w:hAnsi="Calibri" w:cs="Calibri"/>
          <w:color w:val="1A1A1A"/>
        </w:rPr>
        <w:t xml:space="preserve"> par le juge répressif du franchissement de limites préalablement établies, conformément au principe de </w:t>
      </w:r>
      <w:r>
        <w:rPr>
          <w:rFonts w:ascii="Calibri" w:eastAsia="Calibri" w:hAnsi="Calibri" w:cs="Calibri"/>
          <w:b/>
          <w:bCs/>
          <w:color w:val="1A1A1A"/>
        </w:rPr>
        <w:t>légalité des délits et des peines</w:t>
      </w:r>
      <w:r>
        <w:rPr>
          <w:rFonts w:ascii="Calibri" w:eastAsia="Calibri" w:hAnsi="Calibri" w:cs="Calibri"/>
          <w:color w:val="1A1A1A"/>
        </w:rPr>
        <w:t>. Le plus respectueux des libertés. Exemple type : la liberté d’expression (diffamation, atteinte à la vie privée sanctionnées après commission).</w:t>
      </w:r>
    </w:p>
    <w:p w14:paraId="68920AE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Régime déclaratif</w:t>
      </w:r>
      <w:r>
        <w:rPr>
          <w:rFonts w:ascii="Calibri" w:eastAsia="Calibri" w:hAnsi="Calibri" w:cs="Calibri"/>
          <w:color w:val="1A1A1A"/>
        </w:rPr>
        <w:t xml:space="preserve"> : déclaration préalable de l’exercice de la liberté aux autorités compétentes ; </w:t>
      </w:r>
      <w:r>
        <w:rPr>
          <w:rFonts w:ascii="Calibri" w:eastAsia="Calibri" w:hAnsi="Calibri" w:cs="Calibri"/>
          <w:b/>
          <w:bCs/>
          <w:color w:val="1A1A1A"/>
        </w:rPr>
        <w:t>simple enregistrement à titre informatif</w:t>
      </w:r>
      <w:r>
        <w:rPr>
          <w:rFonts w:ascii="Calibri" w:eastAsia="Calibri" w:hAnsi="Calibri" w:cs="Calibri"/>
          <w:color w:val="1A1A1A"/>
        </w:rPr>
        <w:t xml:space="preserve">, sans pouvoir d’appréciation de l’administration. Exemples : </w:t>
      </w:r>
      <w:r>
        <w:rPr>
          <w:rFonts w:ascii="Calibri" w:eastAsia="Calibri" w:hAnsi="Calibri" w:cs="Calibri"/>
          <w:color w:val="1E88E5"/>
        </w:rPr>
        <w:t>art. 5 de la loi du 1er juillet 1901</w:t>
      </w:r>
      <w:r>
        <w:rPr>
          <w:rFonts w:ascii="Calibri" w:eastAsia="Calibri" w:hAnsi="Calibri" w:cs="Calibri"/>
          <w:color w:val="1A1A1A"/>
        </w:rPr>
        <w:t xml:space="preserve"> (modifié par l’</w:t>
      </w:r>
      <w:r>
        <w:rPr>
          <w:rFonts w:ascii="Calibri" w:eastAsia="Calibri" w:hAnsi="Calibri" w:cs="Calibri"/>
          <w:color w:val="1E88E5"/>
        </w:rPr>
        <w:t>ordonnance du 23 juillet 2015</w:t>
      </w:r>
      <w:r>
        <w:rPr>
          <w:rFonts w:ascii="Calibri" w:eastAsia="Calibri" w:hAnsi="Calibri" w:cs="Calibri"/>
          <w:color w:val="1A1A1A"/>
        </w:rPr>
        <w:t xml:space="preserve">) ; </w:t>
      </w:r>
      <w:r>
        <w:rPr>
          <w:rFonts w:ascii="Calibri" w:eastAsia="Calibri" w:hAnsi="Calibri" w:cs="Calibri"/>
          <w:color w:val="1E88E5"/>
        </w:rPr>
        <w:t>art. L. 211-1 du Code de la sécurité intérieure</w:t>
      </w:r>
      <w:r>
        <w:rPr>
          <w:rFonts w:ascii="Calibri" w:eastAsia="Calibri" w:hAnsi="Calibri" w:cs="Calibri"/>
          <w:color w:val="1A1A1A"/>
        </w:rPr>
        <w:t xml:space="preserve"> (manifestations).</w:t>
      </w:r>
    </w:p>
    <w:p w14:paraId="45BA544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Régime préventif</w:t>
      </w:r>
      <w:r>
        <w:rPr>
          <w:rFonts w:ascii="Calibri" w:eastAsia="Calibri" w:hAnsi="Calibri" w:cs="Calibri"/>
          <w:color w:val="1A1A1A"/>
        </w:rPr>
        <w:t xml:space="preserve"> : interdiction sauf </w:t>
      </w:r>
      <w:r>
        <w:rPr>
          <w:rFonts w:ascii="Calibri" w:eastAsia="Calibri" w:hAnsi="Calibri" w:cs="Calibri"/>
          <w:b/>
          <w:bCs/>
          <w:color w:val="1A1A1A"/>
        </w:rPr>
        <w:t>autorisation</w:t>
      </w:r>
      <w:r>
        <w:rPr>
          <w:rFonts w:ascii="Calibri" w:eastAsia="Calibri" w:hAnsi="Calibri" w:cs="Calibri"/>
          <w:color w:val="1A1A1A"/>
        </w:rPr>
        <w:t xml:space="preserve"> préalable de l’administration ; logique inversée — la restriction devient le principe. </w:t>
      </w:r>
      <w:r>
        <w:rPr>
          <w:rFonts w:ascii="Calibri" w:eastAsia="Calibri" w:hAnsi="Calibri" w:cs="Calibri"/>
          <w:b/>
          <w:bCs/>
          <w:color w:val="1A1A1A"/>
        </w:rPr>
        <w:t>Seule la loi</w:t>
      </w:r>
      <w:r>
        <w:rPr>
          <w:rFonts w:ascii="Calibri" w:eastAsia="Calibri" w:hAnsi="Calibri" w:cs="Calibri"/>
          <w:color w:val="1A1A1A"/>
        </w:rPr>
        <w:t xml:space="preserve"> peut instituer un tel régime. Exemple : visa d’exploitation cinématographique (</w:t>
      </w:r>
      <w:r>
        <w:rPr>
          <w:rFonts w:ascii="Calibri" w:eastAsia="Calibri" w:hAnsi="Calibri" w:cs="Calibri"/>
          <w:color w:val="1E88E5"/>
        </w:rPr>
        <w:t>art. L. 211-1 du Code du cinéma et de l’image animée</w:t>
      </w:r>
      <w:r>
        <w:rPr>
          <w:rFonts w:ascii="Calibri" w:eastAsia="Calibri" w:hAnsi="Calibri" w:cs="Calibri"/>
          <w:color w:val="1A1A1A"/>
        </w:rPr>
        <w:t>).</w:t>
      </w:r>
    </w:p>
    <w:p w14:paraId="18411A3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Ordre public</w:t>
      </w:r>
      <w:r>
        <w:rPr>
          <w:rFonts w:ascii="Calibri" w:eastAsia="Calibri" w:hAnsi="Calibri" w:cs="Calibri"/>
          <w:color w:val="1A1A1A"/>
        </w:rPr>
        <w:t xml:space="preserve"> : notion à définition </w:t>
      </w:r>
      <w:r>
        <w:rPr>
          <w:rFonts w:ascii="Calibri" w:eastAsia="Calibri" w:hAnsi="Calibri" w:cs="Calibri"/>
          <w:b/>
          <w:bCs/>
          <w:color w:val="1A1A1A"/>
        </w:rPr>
        <w:t>particulièrement large</w:t>
      </w:r>
      <w:r>
        <w:rPr>
          <w:rFonts w:ascii="Calibri" w:eastAsia="Calibri" w:hAnsi="Calibri" w:cs="Calibri"/>
          <w:color w:val="1A1A1A"/>
        </w:rPr>
        <w:t xml:space="preserve"> — considérations sociales essentielles et valeurs fondamentales de la société — et </w:t>
      </w:r>
      <w:r>
        <w:rPr>
          <w:rFonts w:ascii="Calibri" w:eastAsia="Calibri" w:hAnsi="Calibri" w:cs="Calibri"/>
          <w:b/>
          <w:bCs/>
          <w:color w:val="1A1A1A"/>
        </w:rPr>
        <w:t>particulièrement malléable</w:t>
      </w:r>
      <w:r>
        <w:rPr>
          <w:rFonts w:ascii="Calibri" w:eastAsia="Calibri" w:hAnsi="Calibri" w:cs="Calibri"/>
          <w:color w:val="1A1A1A"/>
        </w:rPr>
        <w:t xml:space="preserve">. Subdivision : </w:t>
      </w:r>
      <w:r>
        <w:rPr>
          <w:rFonts w:ascii="Calibri" w:eastAsia="Calibri" w:hAnsi="Calibri" w:cs="Calibri"/>
          <w:b/>
          <w:bCs/>
          <w:color w:val="1A1A1A"/>
        </w:rPr>
        <w:t>ordre public matériel</w:t>
      </w:r>
      <w:r>
        <w:rPr>
          <w:rFonts w:ascii="Calibri" w:eastAsia="Calibri" w:hAnsi="Calibri" w:cs="Calibri"/>
          <w:color w:val="1A1A1A"/>
        </w:rPr>
        <w:t xml:space="preserve"> (triptyque classique : sécurité, salubrité, tranquillité) et </w:t>
      </w:r>
      <w:r>
        <w:rPr>
          <w:rFonts w:ascii="Calibri" w:eastAsia="Calibri" w:hAnsi="Calibri" w:cs="Calibri"/>
          <w:b/>
          <w:bCs/>
          <w:color w:val="1A1A1A"/>
        </w:rPr>
        <w:t>ordre public immatériel</w:t>
      </w:r>
      <w:r>
        <w:rPr>
          <w:rFonts w:ascii="Calibri" w:eastAsia="Calibri" w:hAnsi="Calibri" w:cs="Calibri"/>
          <w:color w:val="1A1A1A"/>
        </w:rPr>
        <w:t xml:space="preserve"> (dignité, moralité).</w:t>
      </w:r>
    </w:p>
    <w:p w14:paraId="14987133"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373B7F9A"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34 de la Constitution</w:t>
      </w:r>
      <w:r>
        <w:rPr>
          <w:rFonts w:ascii="Calibri" w:eastAsia="Calibri" w:hAnsi="Calibri" w:cs="Calibri"/>
          <w:color w:val="1A1A1A"/>
        </w:rPr>
        <w:t xml:space="preserve"> : compétence du législateur pour fixer les garanties fondamentales accordées aux citoyens pour l’exercice des libertés publiques — support de la conciliation entre libertés et ordre public.</w:t>
      </w:r>
    </w:p>
    <w:p w14:paraId="009B1B21"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4 de la DDHC</w:t>
      </w:r>
      <w:r>
        <w:rPr>
          <w:rFonts w:ascii="Calibri" w:eastAsia="Calibri" w:hAnsi="Calibri" w:cs="Calibri"/>
          <w:color w:val="1A1A1A"/>
        </w:rPr>
        <w:t xml:space="preserve"> : « La liberté consiste à pouvoir faire tout ce qui ne nuit pas à autrui : ainsi, l’exercice des droits naturels de chaque homme n’a de bornes que celles qui assurent aux autres membres de la société la jouissance de ces mêmes droits. Ces bornes ne peuvent être déterminées que par la loi. » </w:t>
      </w:r>
      <w:r>
        <w:rPr>
          <w:rFonts w:ascii="Calibri" w:eastAsia="Calibri" w:hAnsi="Calibri" w:cs="Calibri"/>
          <w:color w:val="1E88E5"/>
        </w:rPr>
        <w:t>Art. 5 de la DDHC</w:t>
      </w:r>
      <w:r>
        <w:rPr>
          <w:rFonts w:ascii="Calibri" w:eastAsia="Calibri" w:hAnsi="Calibri" w:cs="Calibri"/>
          <w:color w:val="1A1A1A"/>
        </w:rPr>
        <w:t xml:space="preserve"> (la loi ne peut défendre que les actions nuisibles à la société).</w:t>
      </w:r>
    </w:p>
    <w:p w14:paraId="596C6ED8"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L. 211-1 du Code de la sécurité intérieure</w:t>
      </w:r>
      <w:r>
        <w:rPr>
          <w:rFonts w:ascii="Calibri" w:eastAsia="Calibri" w:hAnsi="Calibri" w:cs="Calibri"/>
          <w:color w:val="1A1A1A"/>
        </w:rPr>
        <w:t xml:space="preserve"> (</w:t>
      </w:r>
      <w:r>
        <w:rPr>
          <w:rFonts w:ascii="Calibri" w:eastAsia="Calibri" w:hAnsi="Calibri" w:cs="Calibri"/>
          <w:color w:val="1E88E5"/>
        </w:rPr>
        <w:t>ordonnance n° 2012-351 du 12 mars 2012</w:t>
      </w:r>
      <w:r>
        <w:rPr>
          <w:rFonts w:ascii="Calibri" w:eastAsia="Calibri" w:hAnsi="Calibri" w:cs="Calibri"/>
          <w:color w:val="1A1A1A"/>
        </w:rPr>
        <w:t xml:space="preserve">, prise sur habilitation de la </w:t>
      </w:r>
      <w:r>
        <w:rPr>
          <w:rFonts w:ascii="Calibri" w:eastAsia="Calibri" w:hAnsi="Calibri" w:cs="Calibri"/>
          <w:color w:val="1E88E5"/>
        </w:rPr>
        <w:t>loi du 14 mars 2011 d’orientation et de programmation pour la performance de la sécurité intérieure</w:t>
      </w:r>
      <w:r>
        <w:rPr>
          <w:rFonts w:ascii="Calibri" w:eastAsia="Calibri" w:hAnsi="Calibri" w:cs="Calibri"/>
          <w:color w:val="1A1A1A"/>
        </w:rPr>
        <w:t xml:space="preserve">, </w:t>
      </w:r>
      <w:r>
        <w:rPr>
          <w:rFonts w:ascii="Calibri" w:eastAsia="Calibri" w:hAnsi="Calibri" w:cs="Calibri"/>
          <w:color w:val="1E88E5"/>
        </w:rPr>
        <w:t>art. 38 C.</w:t>
      </w:r>
      <w:r>
        <w:rPr>
          <w:rFonts w:ascii="Calibri" w:eastAsia="Calibri" w:hAnsi="Calibri" w:cs="Calibri"/>
          <w:color w:val="1A1A1A"/>
        </w:rPr>
        <w:t>) : « Sont soumis à l’obligation d’une déclaration préalable tous cortèges, défilés et rassemblements de personnes et, d’une façon générale, toutes manifestations sur la voie publique. Toutefois, sont dispensées de cette déclaration les sorties sur la voie publique conformes aux usages locaux. »</w:t>
      </w:r>
    </w:p>
    <w:p w14:paraId="2FE5349B"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L. 211-4 du Code de la sécurité intérieure</w:t>
      </w:r>
      <w:r>
        <w:rPr>
          <w:rFonts w:ascii="Calibri" w:eastAsia="Calibri" w:hAnsi="Calibri" w:cs="Calibri"/>
          <w:color w:val="1A1A1A"/>
        </w:rPr>
        <w:t xml:space="preserve"> : pouvoir d’interdiction par arrêté en cas de risque de trouble à l’ordre public, notifié aux organisateurs.</w:t>
      </w:r>
    </w:p>
    <w:p w14:paraId="071FDEFA"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431-9 du Code pénal</w:t>
      </w:r>
      <w:r>
        <w:rPr>
          <w:rFonts w:ascii="Calibri" w:eastAsia="Calibri" w:hAnsi="Calibri" w:cs="Calibri"/>
          <w:color w:val="1A1A1A"/>
        </w:rPr>
        <w:t xml:space="preserve"> (sanction du défaut de déclaration) ; </w:t>
      </w:r>
      <w:r>
        <w:rPr>
          <w:rFonts w:ascii="Calibri" w:eastAsia="Calibri" w:hAnsi="Calibri" w:cs="Calibri"/>
          <w:color w:val="1E88E5"/>
        </w:rPr>
        <w:t>art. 431-9-1 et R. 645-14 du Code pénal</w:t>
      </w:r>
      <w:r>
        <w:rPr>
          <w:rFonts w:ascii="Calibri" w:eastAsia="Calibri" w:hAnsi="Calibri" w:cs="Calibri"/>
          <w:color w:val="1A1A1A"/>
        </w:rPr>
        <w:t xml:space="preserve"> (dissimulation du visage) ; </w:t>
      </w:r>
      <w:r>
        <w:rPr>
          <w:rFonts w:ascii="Calibri" w:eastAsia="Calibri" w:hAnsi="Calibri" w:cs="Calibri"/>
          <w:color w:val="1E88E5"/>
        </w:rPr>
        <w:t>loi du 10 avril 2019 visant à renforcer et garantir le maintien de l’ordre public lors des manifestations</w:t>
      </w:r>
      <w:r>
        <w:rPr>
          <w:rFonts w:ascii="Calibri" w:eastAsia="Calibri" w:hAnsi="Calibri" w:cs="Calibri"/>
          <w:color w:val="1A1A1A"/>
        </w:rPr>
        <w:t>.</w:t>
      </w:r>
    </w:p>
    <w:p w14:paraId="6CB9C6E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L. 521-2 du Code de justice administrative</w:t>
      </w:r>
      <w:r>
        <w:rPr>
          <w:rFonts w:ascii="Calibri" w:eastAsia="Calibri" w:hAnsi="Calibri" w:cs="Calibri"/>
          <w:color w:val="1A1A1A"/>
        </w:rPr>
        <w:t xml:space="preserve"> : référé-liberté, voie de contestation d’une interdiction de manifester.</w:t>
      </w:r>
    </w:p>
    <w:p w14:paraId="2E117573"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L. 3131-15 du Code de la santé publique</w:t>
      </w:r>
      <w:r>
        <w:rPr>
          <w:rFonts w:ascii="Calibri" w:eastAsia="Calibri" w:hAnsi="Calibri" w:cs="Calibri"/>
          <w:color w:val="1A1A1A"/>
        </w:rPr>
        <w:t xml:space="preserve"> : mesures de l’état d’urgence sanitaire.</w:t>
      </w:r>
    </w:p>
    <w:p w14:paraId="6ED3804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Valeur constitutionnelle de l’ordre public</w:t>
      </w:r>
      <w:r>
        <w:rPr>
          <w:rFonts w:ascii="Calibri" w:eastAsia="Calibri" w:hAnsi="Calibri" w:cs="Calibri"/>
          <w:color w:val="1A1A1A"/>
        </w:rPr>
        <w:t xml:space="preserve"> : </w:t>
      </w:r>
      <w:r>
        <w:rPr>
          <w:rFonts w:ascii="Calibri" w:eastAsia="Calibri" w:hAnsi="Calibri" w:cs="Calibri"/>
          <w:color w:val="E91E63"/>
        </w:rPr>
        <w:t>Cons. const., déc. n° 82-141 DC, 27 juillet 1982, Loi sur la communication audiovisuelle</w:t>
      </w:r>
      <w:r>
        <w:rPr>
          <w:rFonts w:ascii="Calibri" w:eastAsia="Calibri" w:hAnsi="Calibri" w:cs="Calibri"/>
          <w:color w:val="1A1A1A"/>
        </w:rPr>
        <w:t xml:space="preserve"> et </w:t>
      </w:r>
      <w:r>
        <w:rPr>
          <w:rFonts w:ascii="Calibri" w:eastAsia="Calibri" w:hAnsi="Calibri" w:cs="Calibri"/>
          <w:color w:val="E91E63"/>
        </w:rPr>
        <w:t>Cons. const., déc. n° 94-352 DC, 18 janvier 1995, Loi d’orientation et de programmation relative à la sécurité</w:t>
      </w:r>
      <w:r>
        <w:rPr>
          <w:rFonts w:ascii="Calibri" w:eastAsia="Calibri" w:hAnsi="Calibri" w:cs="Calibri"/>
          <w:color w:val="1A1A1A"/>
        </w:rPr>
        <w:t xml:space="preserve"> — seul le </w:t>
      </w:r>
      <w:r>
        <w:rPr>
          <w:rFonts w:ascii="Calibri" w:eastAsia="Calibri" w:hAnsi="Calibri" w:cs="Calibri"/>
          <w:b/>
          <w:bCs/>
          <w:color w:val="1A1A1A"/>
        </w:rPr>
        <w:t>volet matériel</w:t>
      </w:r>
      <w:r>
        <w:rPr>
          <w:rFonts w:ascii="Calibri" w:eastAsia="Calibri" w:hAnsi="Calibri" w:cs="Calibri"/>
          <w:color w:val="1A1A1A"/>
        </w:rPr>
        <w:t xml:space="preserve"> (bon ordre, sécurité, salubrité, tranquillité publiques) est consacré comme </w:t>
      </w:r>
      <w:r>
        <w:rPr>
          <w:rFonts w:ascii="Calibri" w:eastAsia="Calibri" w:hAnsi="Calibri" w:cs="Calibri"/>
          <w:b/>
          <w:bCs/>
          <w:color w:val="1A1A1A"/>
        </w:rPr>
        <w:t>objectif de valeur constitutionnelle</w:t>
      </w:r>
      <w:r>
        <w:rPr>
          <w:rFonts w:ascii="Calibri" w:eastAsia="Calibri" w:hAnsi="Calibri" w:cs="Calibri"/>
          <w:color w:val="1A1A1A"/>
        </w:rPr>
        <w:t>. L’ordre public immatériel se rattache à d’autres fondements constitutionnels (dignité).</w:t>
      </w:r>
    </w:p>
    <w:p w14:paraId="42ED639C"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2003-467 DC, 13 mars 2003, Loi pour la sécurité intérieure</w:t>
      </w:r>
      <w:r>
        <w:rPr>
          <w:rFonts w:ascii="Calibri" w:eastAsia="Calibri" w:hAnsi="Calibri" w:cs="Calibri"/>
          <w:color w:val="1A1A1A"/>
        </w:rPr>
        <w:t xml:space="preserve"> : cadre de la conciliation entre libertés et ordre public.</w:t>
      </w:r>
    </w:p>
    <w:p w14:paraId="2813318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Valeur constitutionnelle du droit de manifester</w:t>
      </w:r>
      <w:r>
        <w:rPr>
          <w:rFonts w:ascii="Calibri" w:eastAsia="Calibri" w:hAnsi="Calibri" w:cs="Calibri"/>
          <w:color w:val="1A1A1A"/>
        </w:rPr>
        <w:t xml:space="preserve"> : valeur constitutionnelle </w:t>
      </w:r>
      <w:r>
        <w:rPr>
          <w:rFonts w:ascii="Calibri" w:eastAsia="Calibri" w:hAnsi="Calibri" w:cs="Calibri"/>
          <w:b/>
          <w:bCs/>
          <w:color w:val="1A1A1A"/>
        </w:rPr>
        <w:t>indirecte</w:t>
      </w:r>
      <w:r>
        <w:rPr>
          <w:rFonts w:ascii="Calibri" w:eastAsia="Calibri" w:hAnsi="Calibri" w:cs="Calibri"/>
          <w:color w:val="1A1A1A"/>
        </w:rPr>
        <w:t xml:space="preserve"> (</w:t>
      </w:r>
      <w:r>
        <w:rPr>
          <w:rFonts w:ascii="Calibri" w:eastAsia="Calibri" w:hAnsi="Calibri" w:cs="Calibri"/>
          <w:color w:val="E91E63"/>
        </w:rPr>
        <w:t>Cons. const., déc. n° 94-345 DC, 29 juillet 1994, Loi relative à l’emploi de la langue française</w:t>
      </w:r>
      <w:r>
        <w:rPr>
          <w:rFonts w:ascii="Calibri" w:eastAsia="Calibri" w:hAnsi="Calibri" w:cs="Calibri"/>
          <w:color w:val="1A1A1A"/>
        </w:rPr>
        <w:t xml:space="preserve"> ; </w:t>
      </w:r>
      <w:r>
        <w:rPr>
          <w:rFonts w:ascii="Calibri" w:eastAsia="Calibri" w:hAnsi="Calibri" w:cs="Calibri"/>
          <w:color w:val="E91E63"/>
        </w:rPr>
        <w:t>Cons. const., déc. n° 2019-780 DC, 4 avril 2019, Loi visant à renforcer et garantir le maintien de l’ordre public lors des manifestations</w:t>
      </w:r>
      <w:r>
        <w:rPr>
          <w:rFonts w:ascii="Calibri" w:eastAsia="Calibri" w:hAnsi="Calibri" w:cs="Calibri"/>
          <w:color w:val="1A1A1A"/>
        </w:rPr>
        <w:t>, par référence à l’</w:t>
      </w:r>
      <w:r>
        <w:rPr>
          <w:rFonts w:ascii="Calibri" w:eastAsia="Calibri" w:hAnsi="Calibri" w:cs="Calibri"/>
          <w:color w:val="1E88E5"/>
        </w:rPr>
        <w:t>art. 11 de la DDHC</w:t>
      </w:r>
      <w:r>
        <w:rPr>
          <w:rFonts w:ascii="Calibri" w:eastAsia="Calibri" w:hAnsi="Calibri" w:cs="Calibri"/>
          <w:color w:val="1A1A1A"/>
        </w:rPr>
        <w:t>) ; valeur conventionnelle largement reconnue (</w:t>
      </w:r>
      <w:r>
        <w:rPr>
          <w:rFonts w:ascii="Calibri" w:eastAsia="Calibri" w:hAnsi="Calibri" w:cs="Calibri"/>
          <w:color w:val="1E88E5"/>
        </w:rPr>
        <w:t>art. 10 et 11 CEDH</w:t>
      </w:r>
      <w:r>
        <w:rPr>
          <w:rFonts w:ascii="Calibri" w:eastAsia="Calibri" w:hAnsi="Calibri" w:cs="Calibri"/>
          <w:color w:val="1A1A1A"/>
        </w:rPr>
        <w:t xml:space="preserve"> ; </w:t>
      </w:r>
      <w:r>
        <w:rPr>
          <w:rFonts w:ascii="Calibri" w:eastAsia="Calibri" w:hAnsi="Calibri" w:cs="Calibri"/>
          <w:color w:val="1E88E5"/>
        </w:rPr>
        <w:t>art. 11 et 12 de la Charte des droits fondamentaux de l’Union européenne</w:t>
      </w:r>
      <w:r>
        <w:rPr>
          <w:rFonts w:ascii="Calibri" w:eastAsia="Calibri" w:hAnsi="Calibri" w:cs="Calibri"/>
          <w:color w:val="1A1A1A"/>
        </w:rPr>
        <w:t>).</w:t>
      </w:r>
    </w:p>
    <w:p w14:paraId="035F4044" w14:textId="77777777" w:rsidR="0041688D" w:rsidRDefault="007A4A2E">
      <w:pPr>
        <w:pStyle w:val="Titre2"/>
        <w:spacing w:before="280" w:after="120"/>
      </w:pPr>
      <w:r>
        <w:rPr>
          <w:rFonts w:ascii="Calibri" w:eastAsia="Calibri" w:hAnsi="Calibri" w:cs="Calibri"/>
          <w:b/>
          <w:bCs/>
          <w:color w:val="1A1A1A"/>
          <w:sz w:val="24"/>
          <w:szCs w:val="24"/>
        </w:rPr>
        <w:lastRenderedPageBreak/>
        <w:t>3. Ligne prétorienne &amp; évolutions</w:t>
      </w:r>
    </w:p>
    <w:p w14:paraId="783123BA" w14:textId="77777777" w:rsidR="0041688D" w:rsidRDefault="007A4A2E">
      <w:pPr>
        <w:pStyle w:val="Titre3"/>
        <w:spacing w:before="200" w:after="90"/>
      </w:pPr>
      <w:r>
        <w:rPr>
          <w:rFonts w:ascii="Calibri" w:eastAsia="Calibri" w:hAnsi="Calibri" w:cs="Calibri"/>
          <w:b/>
          <w:bCs/>
          <w:i/>
          <w:iCs/>
          <w:color w:val="5A5A5A"/>
          <w:sz w:val="21"/>
          <w:szCs w:val="21"/>
        </w:rPr>
        <w:t>3.1. Le contenu de l’ordre public</w:t>
      </w:r>
    </w:p>
    <w:p w14:paraId="10348B29"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6 février 1903, Terrier, n° 07496</w:t>
      </w:r>
      <w:r>
        <w:rPr>
          <w:rFonts w:ascii="Calibri" w:eastAsia="Calibri" w:hAnsi="Calibri" w:cs="Calibri"/>
          <w:color w:val="1A1A1A"/>
        </w:rPr>
        <w:t xml:space="preserve"> et </w:t>
      </w:r>
      <w:r>
        <w:rPr>
          <w:rFonts w:ascii="Calibri" w:eastAsia="Calibri" w:hAnsi="Calibri" w:cs="Calibri"/>
          <w:color w:val="E91E63"/>
        </w:rPr>
        <w:t>CE, CHR, 15 novembre 2017, Ligue française pour la défense des droits de l’homme et du citoyen, n° 403275</w:t>
      </w:r>
      <w:r>
        <w:rPr>
          <w:rFonts w:ascii="Calibri" w:eastAsia="Calibri" w:hAnsi="Calibri" w:cs="Calibri"/>
          <w:color w:val="1A1A1A"/>
        </w:rPr>
        <w:t xml:space="preserve"> : illustrations de l’ordre public matériel.</w:t>
      </w:r>
    </w:p>
    <w:p w14:paraId="4ACB6FA6"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sect., 18 décembre 1959, Société Les films Lutetia, n° 36385 et 36428</w:t>
      </w:r>
      <w:r>
        <w:rPr>
          <w:rFonts w:ascii="Calibri" w:eastAsia="Calibri" w:hAnsi="Calibri" w:cs="Calibri"/>
          <w:color w:val="1A1A1A"/>
        </w:rPr>
        <w:t xml:space="preserve"> — </w:t>
      </w:r>
      <w:r>
        <w:rPr>
          <w:rFonts w:ascii="Calibri" w:eastAsia="Calibri" w:hAnsi="Calibri" w:cs="Calibri"/>
          <w:b/>
          <w:bCs/>
          <w:color w:val="1A1A1A"/>
        </w:rPr>
        <w:t>extension à la moralité publique</w:t>
      </w:r>
      <w:r>
        <w:rPr>
          <w:rFonts w:ascii="Calibri" w:eastAsia="Calibri" w:hAnsi="Calibri" w:cs="Calibri"/>
          <w:color w:val="1A1A1A"/>
        </w:rPr>
        <w:t xml:space="preserve">, mais </w:t>
      </w:r>
      <w:r>
        <w:rPr>
          <w:rFonts w:ascii="Calibri" w:eastAsia="Calibri" w:hAnsi="Calibri" w:cs="Calibri"/>
          <w:b/>
          <w:bCs/>
          <w:color w:val="1A1A1A"/>
        </w:rPr>
        <w:t>sous condition de circonstances locales particulières</w:t>
      </w:r>
      <w:r>
        <w:rPr>
          <w:rFonts w:ascii="Calibri" w:eastAsia="Calibri" w:hAnsi="Calibri" w:cs="Calibri"/>
          <w:color w:val="1A1A1A"/>
        </w:rPr>
        <w:t>.</w:t>
      </w:r>
    </w:p>
    <w:p w14:paraId="7986FF47"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27 octobre 1995, Commune de Morsang-sur-Orge et Ville d’Aix-en-Provence</w:t>
      </w:r>
      <w:r>
        <w:rPr>
          <w:rFonts w:ascii="Calibri" w:eastAsia="Calibri" w:hAnsi="Calibri" w:cs="Calibri"/>
          <w:color w:val="1A1A1A"/>
        </w:rPr>
        <w:t xml:space="preserve"> : la dignité devient une composante de l’ordre public, mobilisable </w:t>
      </w:r>
      <w:r>
        <w:rPr>
          <w:rFonts w:ascii="Calibri" w:eastAsia="Calibri" w:hAnsi="Calibri" w:cs="Calibri"/>
          <w:b/>
          <w:bCs/>
          <w:color w:val="1A1A1A"/>
        </w:rPr>
        <w:t>même en l’absence de circonstances locales particulières</w:t>
      </w:r>
      <w:r>
        <w:rPr>
          <w:rFonts w:ascii="Calibri" w:eastAsia="Calibri" w:hAnsi="Calibri" w:cs="Calibri"/>
          <w:color w:val="1A1A1A"/>
        </w:rPr>
        <w:t xml:space="preserve"> — </w:t>
      </w:r>
      <w:r>
        <w:rPr>
          <w:rFonts w:ascii="Calibri" w:eastAsia="Calibri" w:hAnsi="Calibri" w:cs="Calibri"/>
          <w:b/>
          <w:bCs/>
          <w:color w:val="1A1A1A"/>
        </w:rPr>
        <w:t>dépassement de Lutetia</w:t>
      </w:r>
      <w:r>
        <w:rPr>
          <w:rFonts w:ascii="Calibri" w:eastAsia="Calibri" w:hAnsi="Calibri" w:cs="Calibri"/>
          <w:color w:val="1A1A1A"/>
        </w:rPr>
        <w:t>.</w:t>
      </w:r>
    </w:p>
    <w:p w14:paraId="4AFC4E0A"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2010-613 DC, 7 octobre 2010, Loi interdisant la dissimulation du visage dans l’espace public</w:t>
      </w:r>
      <w:r>
        <w:rPr>
          <w:rFonts w:ascii="Calibri" w:eastAsia="Calibri" w:hAnsi="Calibri" w:cs="Calibri"/>
          <w:color w:val="1A1A1A"/>
        </w:rPr>
        <w:t xml:space="preserve"> : validation de l’interdiction au motif que le législateur a estimé que la dissimulation du visage pouvait méconnaître les « </w:t>
      </w:r>
      <w:r>
        <w:rPr>
          <w:rFonts w:ascii="Calibri" w:eastAsia="Calibri" w:hAnsi="Calibri" w:cs="Calibri"/>
          <w:i/>
          <w:iCs/>
          <w:color w:val="1A1A1A"/>
        </w:rPr>
        <w:t>exigences minimales de la vie en société</w:t>
      </w:r>
      <w:r>
        <w:rPr>
          <w:rFonts w:ascii="Calibri" w:eastAsia="Calibri" w:hAnsi="Calibri" w:cs="Calibri"/>
          <w:color w:val="1A1A1A"/>
        </w:rPr>
        <w:t xml:space="preserve"> » et placer certaines femmes dans une situation d’exclusion et d’infériorité incompatible avec les principes constitutionnels de liberté et d’égalité. </w:t>
      </w:r>
      <w:r>
        <w:rPr>
          <w:rFonts w:ascii="Calibri" w:eastAsia="Calibri" w:hAnsi="Calibri" w:cs="Calibri"/>
          <w:b/>
          <w:bCs/>
          <w:color w:val="1A1A1A"/>
        </w:rPr>
        <w:t>Sans consacrer expressément</w:t>
      </w:r>
      <w:r>
        <w:rPr>
          <w:rFonts w:ascii="Calibri" w:eastAsia="Calibri" w:hAnsi="Calibri" w:cs="Calibri"/>
          <w:color w:val="1A1A1A"/>
        </w:rPr>
        <w:t xml:space="preserve"> une catégorie générale d’« ordre public immatériel », la décision illustre une conception de l’ordre public dépassant la seule sécurité, salubrité et tranquillité. La dignité avait été envisagée durant les débats parlementaires mais n’a </w:t>
      </w:r>
      <w:r>
        <w:rPr>
          <w:rFonts w:ascii="Calibri" w:eastAsia="Calibri" w:hAnsi="Calibri" w:cs="Calibri"/>
          <w:b/>
          <w:bCs/>
          <w:color w:val="1A1A1A"/>
        </w:rPr>
        <w:t>pas</w:t>
      </w:r>
      <w:r>
        <w:rPr>
          <w:rFonts w:ascii="Calibri" w:eastAsia="Calibri" w:hAnsi="Calibri" w:cs="Calibri"/>
          <w:color w:val="1A1A1A"/>
        </w:rPr>
        <w:t xml:space="preserve"> été retenue comme fondement autonome.</w:t>
      </w:r>
    </w:p>
    <w:p w14:paraId="4C4AAA3A" w14:textId="77777777" w:rsidR="0041688D" w:rsidRDefault="007A4A2E">
      <w:pPr>
        <w:pStyle w:val="Titre3"/>
        <w:spacing w:before="200" w:after="90"/>
      </w:pPr>
      <w:r>
        <w:rPr>
          <w:rFonts w:ascii="Calibri" w:eastAsia="Calibri" w:hAnsi="Calibri" w:cs="Calibri"/>
          <w:b/>
          <w:bCs/>
          <w:i/>
          <w:iCs/>
          <w:color w:val="5A5A5A"/>
          <w:sz w:val="21"/>
          <w:szCs w:val="21"/>
        </w:rPr>
        <w:t>3.2. Le contrôle des mesures de police</w:t>
      </w:r>
    </w:p>
    <w:p w14:paraId="67714FA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19 mai 1933, Benjamin, n° 17413 et 17520</w:t>
      </w:r>
      <w:r>
        <w:rPr>
          <w:rFonts w:ascii="Calibri" w:eastAsia="Calibri" w:hAnsi="Calibri" w:cs="Calibri"/>
          <w:color w:val="1A1A1A"/>
        </w:rPr>
        <w:t xml:space="preserve"> — </w:t>
      </w:r>
      <w:r>
        <w:rPr>
          <w:rFonts w:ascii="Calibri" w:eastAsia="Calibri" w:hAnsi="Calibri" w:cs="Calibri"/>
          <w:b/>
          <w:bCs/>
          <w:color w:val="1A1A1A"/>
        </w:rPr>
        <w:t>arrêt de principe</w:t>
      </w:r>
      <w:r>
        <w:rPr>
          <w:rFonts w:ascii="Calibri" w:eastAsia="Calibri" w:hAnsi="Calibri" w:cs="Calibri"/>
          <w:color w:val="1A1A1A"/>
        </w:rPr>
        <w:t xml:space="preserve">. Les mesures de police doivent opérer une </w:t>
      </w:r>
      <w:r>
        <w:rPr>
          <w:rFonts w:ascii="Calibri" w:eastAsia="Calibri" w:hAnsi="Calibri" w:cs="Calibri"/>
          <w:b/>
          <w:bCs/>
          <w:color w:val="1A1A1A"/>
        </w:rPr>
        <w:t>conciliation</w:t>
      </w:r>
      <w:r>
        <w:rPr>
          <w:rFonts w:ascii="Calibri" w:eastAsia="Calibri" w:hAnsi="Calibri" w:cs="Calibri"/>
          <w:color w:val="1A1A1A"/>
        </w:rPr>
        <w:t xml:space="preserve"> entre le maintien de l’ordre public et l’exercice des libertés publiques ; la restriction doit être </w:t>
      </w:r>
      <w:r>
        <w:rPr>
          <w:rFonts w:ascii="Calibri" w:eastAsia="Calibri" w:hAnsi="Calibri" w:cs="Calibri"/>
          <w:b/>
          <w:bCs/>
          <w:color w:val="1A1A1A"/>
        </w:rPr>
        <w:t>strictement nécessaire</w:t>
      </w:r>
      <w:r>
        <w:rPr>
          <w:rFonts w:ascii="Calibri" w:eastAsia="Calibri" w:hAnsi="Calibri" w:cs="Calibri"/>
          <w:color w:val="1A1A1A"/>
        </w:rPr>
        <w:t xml:space="preserve"> à l’objectif recherché.</w:t>
      </w:r>
    </w:p>
    <w:p w14:paraId="010AB389"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26 octobre 2011, Association pour la promotion de l’image et autres, n° 317827</w:t>
      </w:r>
      <w:r>
        <w:rPr>
          <w:rFonts w:ascii="Calibri" w:eastAsia="Calibri" w:hAnsi="Calibri" w:cs="Calibri"/>
          <w:color w:val="1A1A1A"/>
        </w:rPr>
        <w:t xml:space="preserve"> — </w:t>
      </w:r>
      <w:r>
        <w:rPr>
          <w:rFonts w:ascii="Calibri" w:eastAsia="Calibri" w:hAnsi="Calibri" w:cs="Calibri"/>
          <w:b/>
          <w:bCs/>
          <w:color w:val="1A1A1A"/>
        </w:rPr>
        <w:t>triple test de proportionnalité</w:t>
      </w:r>
      <w:r>
        <w:rPr>
          <w:rFonts w:ascii="Calibri" w:eastAsia="Calibri" w:hAnsi="Calibri" w:cs="Calibri"/>
          <w:color w:val="1A1A1A"/>
        </w:rPr>
        <w:t xml:space="preserve"> (contrôle « entier ») : la mesure doit être </w:t>
      </w:r>
      <w:r>
        <w:rPr>
          <w:rFonts w:ascii="Calibri" w:eastAsia="Calibri" w:hAnsi="Calibri" w:cs="Calibri"/>
          <w:b/>
          <w:bCs/>
          <w:color w:val="1A1A1A"/>
        </w:rPr>
        <w:t>nécessaire</w:t>
      </w:r>
      <w:r>
        <w:rPr>
          <w:rFonts w:ascii="Calibri" w:eastAsia="Calibri" w:hAnsi="Calibri" w:cs="Calibri"/>
          <w:color w:val="1A1A1A"/>
        </w:rPr>
        <w:t xml:space="preserve"> à la préservation de l’ordre public, </w:t>
      </w:r>
      <w:r>
        <w:rPr>
          <w:rFonts w:ascii="Calibri" w:eastAsia="Calibri" w:hAnsi="Calibri" w:cs="Calibri"/>
          <w:b/>
          <w:bCs/>
          <w:color w:val="1A1A1A"/>
        </w:rPr>
        <w:t>adaptée</w:t>
      </w:r>
      <w:r>
        <w:rPr>
          <w:rFonts w:ascii="Calibri" w:eastAsia="Calibri" w:hAnsi="Calibri" w:cs="Calibri"/>
          <w:color w:val="1A1A1A"/>
        </w:rPr>
        <w:t xml:space="preserve">, et </w:t>
      </w:r>
      <w:r>
        <w:rPr>
          <w:rFonts w:ascii="Calibri" w:eastAsia="Calibri" w:hAnsi="Calibri" w:cs="Calibri"/>
          <w:b/>
          <w:bCs/>
          <w:color w:val="1A1A1A"/>
        </w:rPr>
        <w:t>proportionnée</w:t>
      </w:r>
      <w:r>
        <w:rPr>
          <w:rFonts w:ascii="Calibri" w:eastAsia="Calibri" w:hAnsi="Calibri" w:cs="Calibri"/>
          <w:color w:val="1A1A1A"/>
        </w:rPr>
        <w:t xml:space="preserve"> à l’objectif poursuivi. Origine : jurisprudence de la Cour européenne des droits de l’homme.</w:t>
      </w:r>
    </w:p>
    <w:p w14:paraId="129642C6"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22 juin 1951, Daudignac, n° 00590 (et n° 290 et 2251)</w:t>
      </w:r>
      <w:r>
        <w:rPr>
          <w:rFonts w:ascii="Calibri" w:eastAsia="Calibri" w:hAnsi="Calibri" w:cs="Calibri"/>
          <w:color w:val="1A1A1A"/>
        </w:rPr>
        <w:t xml:space="preserve"> : seule la loi peut instituer un régime préventif d’autorisation.</w:t>
      </w:r>
    </w:p>
    <w:p w14:paraId="298C5BA8"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71-44 DC, 16 juillet 1971</w:t>
      </w:r>
      <w:r>
        <w:rPr>
          <w:rFonts w:ascii="Calibri" w:eastAsia="Calibri" w:hAnsi="Calibri" w:cs="Calibri"/>
          <w:color w:val="1A1A1A"/>
        </w:rPr>
        <w:t xml:space="preserve"> : censure d’un régime de contrôle préalable en matière d’association — le régime préventif doit rester exceptionnel.</w:t>
      </w:r>
    </w:p>
    <w:p w14:paraId="08A50414" w14:textId="77777777" w:rsidR="0041688D" w:rsidRDefault="007A4A2E">
      <w:pPr>
        <w:pStyle w:val="Titre3"/>
        <w:spacing w:before="200" w:after="90"/>
      </w:pPr>
      <w:r>
        <w:rPr>
          <w:rFonts w:ascii="Calibri" w:eastAsia="Calibri" w:hAnsi="Calibri" w:cs="Calibri"/>
          <w:b/>
          <w:bCs/>
          <w:i/>
          <w:iCs/>
          <w:color w:val="5A5A5A"/>
          <w:sz w:val="21"/>
          <w:szCs w:val="21"/>
        </w:rPr>
        <w:t>3.3. Le régime déclaratif à l’épreuve : le contentieux de la manifestation</w:t>
      </w:r>
    </w:p>
    <w:p w14:paraId="3D9A2C66"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ord., 13 juin 2020, Ligue des droits de l’homme, CGT-Travail et autres, n° 440846, 440856 et 441015</w:t>
      </w:r>
      <w:r>
        <w:rPr>
          <w:rFonts w:ascii="Calibri" w:eastAsia="Calibri" w:hAnsi="Calibri" w:cs="Calibri"/>
          <w:color w:val="1A1A1A"/>
        </w:rPr>
        <w:t xml:space="preserve"> : le décret du 20 mai 2020 (abrogé par le décret du 10 juillet 2020) transformait le régime de l’</w:t>
      </w:r>
      <w:r>
        <w:rPr>
          <w:rFonts w:ascii="Calibri" w:eastAsia="Calibri" w:hAnsi="Calibri" w:cs="Calibri"/>
          <w:color w:val="1E88E5"/>
        </w:rPr>
        <w:t>art. L. 211-1 CSI</w:t>
      </w:r>
      <w:r>
        <w:rPr>
          <w:rFonts w:ascii="Calibri" w:eastAsia="Calibri" w:hAnsi="Calibri" w:cs="Calibri"/>
          <w:color w:val="1A1A1A"/>
        </w:rPr>
        <w:t xml:space="preserve"> en régime préventif ; sanction par le juge administratif au terme d’un contrôle entier, la mesure n’étant pas « adaptée, proportionnée et nécessaire ». </w:t>
      </w:r>
      <w:r>
        <w:rPr>
          <w:rFonts w:ascii="Calibri" w:eastAsia="Calibri" w:hAnsi="Calibri" w:cs="Calibri"/>
          <w:b/>
          <w:bCs/>
          <w:color w:val="1A1A1A"/>
        </w:rPr>
        <w:t>Protection contre le basculement de régime</w:t>
      </w:r>
      <w:r>
        <w:rPr>
          <w:rFonts w:ascii="Calibri" w:eastAsia="Calibri" w:hAnsi="Calibri" w:cs="Calibri"/>
          <w:color w:val="1A1A1A"/>
        </w:rPr>
        <w:t>.</w:t>
      </w:r>
    </w:p>
    <w:p w14:paraId="5EA61EE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ord., 20 juin 2026, Association nouveaux droits de l’Homme, n° 516908</w:t>
      </w:r>
      <w:r>
        <w:rPr>
          <w:rFonts w:ascii="Calibri" w:eastAsia="Calibri" w:hAnsi="Calibri" w:cs="Calibri"/>
          <w:color w:val="1A1A1A"/>
        </w:rPr>
        <w:t xml:space="preserve"> — </w:t>
      </w:r>
      <w:r w:rsidRPr="002A6E9E">
        <w:rPr>
          <w:rFonts w:ascii="Calibri" w:eastAsia="Calibri" w:hAnsi="Calibri" w:cs="Calibri"/>
          <w:b/>
          <w:bCs/>
          <w:color w:val="1A1A1A"/>
          <w:highlight w:val="yellow"/>
        </w:rPr>
        <w:t>actualité jurisprudentielle majeure</w:t>
      </w:r>
      <w:r>
        <w:rPr>
          <w:rFonts w:ascii="Calibri" w:eastAsia="Calibri" w:hAnsi="Calibri" w:cs="Calibri"/>
          <w:color w:val="1A1A1A"/>
        </w:rPr>
        <w:t>. L’autorité de police saisie d’une déclaration doit concilier libertés de manifestation et d’expression avec la sauvegarde de l’ordre public. L’interdiction ne peut être prononcée qu’</w:t>
      </w:r>
      <w:r>
        <w:rPr>
          <w:rFonts w:ascii="Calibri" w:eastAsia="Calibri" w:hAnsi="Calibri" w:cs="Calibri"/>
          <w:b/>
          <w:bCs/>
          <w:color w:val="1A1A1A"/>
        </w:rPr>
        <w:t>en dernier recours</w:t>
      </w:r>
      <w:r>
        <w:rPr>
          <w:rFonts w:ascii="Calibri" w:eastAsia="Calibri" w:hAnsi="Calibri" w:cs="Calibri"/>
          <w:color w:val="1A1A1A"/>
        </w:rPr>
        <w:t xml:space="preserve"> et à condition d’être </w:t>
      </w:r>
      <w:r>
        <w:rPr>
          <w:rFonts w:ascii="Calibri" w:eastAsia="Calibri" w:hAnsi="Calibri" w:cs="Calibri"/>
          <w:b/>
          <w:bCs/>
          <w:color w:val="1A1A1A"/>
        </w:rPr>
        <w:t>adaptée, nécessaire et proportionnée</w:t>
      </w:r>
      <w:r>
        <w:rPr>
          <w:rFonts w:ascii="Calibri" w:eastAsia="Calibri" w:hAnsi="Calibri" w:cs="Calibri"/>
          <w:color w:val="1A1A1A"/>
        </w:rPr>
        <w:t xml:space="preserve">, compte tenu notamment des moyens humains, matériels et juridiques dont dispose l’administration. Elle peut être justifiée non seulement par un risque de violences ou de dégradations, mais </w:t>
      </w:r>
      <w:r>
        <w:rPr>
          <w:rFonts w:ascii="Calibri" w:eastAsia="Calibri" w:hAnsi="Calibri" w:cs="Calibri"/>
          <w:b/>
          <w:bCs/>
          <w:color w:val="1A1A1A"/>
        </w:rPr>
        <w:t>aussi par la nécessité de prévenir la commission suffisamment certaine et imminente d’infractions</w:t>
      </w:r>
      <w:r>
        <w:rPr>
          <w:rFonts w:ascii="Calibri" w:eastAsia="Calibri" w:hAnsi="Calibri" w:cs="Calibri"/>
          <w:color w:val="1A1A1A"/>
        </w:rPr>
        <w:t xml:space="preserve"> susceptibles de mettre en cause l’ordre public, </w:t>
      </w:r>
      <w:r>
        <w:rPr>
          <w:rFonts w:ascii="Calibri" w:eastAsia="Calibri" w:hAnsi="Calibri" w:cs="Calibri"/>
          <w:b/>
          <w:bCs/>
          <w:color w:val="1A1A1A"/>
        </w:rPr>
        <w:t>même en l’absence de troubles matériels déjà constatés</w:t>
      </w:r>
      <w:r>
        <w:rPr>
          <w:rFonts w:ascii="Calibri" w:eastAsia="Calibri" w:hAnsi="Calibri" w:cs="Calibri"/>
          <w:color w:val="1A1A1A"/>
        </w:rPr>
        <w:t>. En l’espèce : interdiction admise s’agissant d’une manifestation de soutien au peuple iranien organisée à Paris, en raison de risques précis de violences dirigées contre le rassemblement et de la forte mobilisation concomitante des forces de l’ordre (plan Vigipirate).</w:t>
      </w:r>
    </w:p>
    <w:p w14:paraId="25FD78D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À retenir</w:t>
      </w:r>
      <w:r>
        <w:rPr>
          <w:rFonts w:ascii="Calibri" w:eastAsia="Calibri" w:hAnsi="Calibri" w:cs="Calibri"/>
          <w:color w:val="1A1A1A"/>
        </w:rPr>
        <w:t xml:space="preserve"> : le régime déclaratif ne se transforme pas en régime d’autorisation — l’administration ne dispose d’aucun pouvoir discrétionnaire pour autoriser ou refuser ; elle peut néanmoins interdire lorsqu’un risque suffisamment établi pour l’ordre public ne peut être prévenu par des mesures moins attentatoires aux libertés.</w:t>
      </w:r>
    </w:p>
    <w:p w14:paraId="0811848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Limite des « usages locaux »</w:t>
      </w:r>
      <w:r>
        <w:rPr>
          <w:rFonts w:ascii="Calibri" w:eastAsia="Calibri" w:hAnsi="Calibri" w:cs="Calibri"/>
          <w:color w:val="1A1A1A"/>
        </w:rPr>
        <w:t xml:space="preserve"> : notion non définie renvoyant à des coutumes locales ; elle dispense de déclaration, mais n’est pas absolue — arrêté préfectoral du </w:t>
      </w:r>
      <w:r>
        <w:rPr>
          <w:rFonts w:ascii="Calibri" w:eastAsia="Calibri" w:hAnsi="Calibri" w:cs="Calibri"/>
          <w:color w:val="1E88E5"/>
        </w:rPr>
        <w:t>20 juin 2023</w:t>
      </w:r>
      <w:r>
        <w:rPr>
          <w:rFonts w:ascii="Calibri" w:eastAsia="Calibri" w:hAnsi="Calibri" w:cs="Calibri"/>
          <w:color w:val="1A1A1A"/>
        </w:rPr>
        <w:t xml:space="preserve"> de la Préfète de la Région Grand-Est interdisant notamment les feux de la Saint-Jean pour risques environnementaux. La distinction entre manifestations </w:t>
      </w:r>
      <w:r>
        <w:rPr>
          <w:rFonts w:ascii="Calibri" w:eastAsia="Calibri" w:hAnsi="Calibri" w:cs="Calibri"/>
          <w:color w:val="1A1A1A"/>
        </w:rPr>
        <w:lastRenderedPageBreak/>
        <w:t xml:space="preserve">traditionnelles (davantage protégées) et manifestations revendicatives (soumises à un régime plus contraignant) est elle-même </w:t>
      </w:r>
      <w:r>
        <w:rPr>
          <w:rFonts w:ascii="Calibri" w:eastAsia="Calibri" w:hAnsi="Calibri" w:cs="Calibri"/>
          <w:b/>
          <w:bCs/>
          <w:color w:val="1A1A1A"/>
        </w:rPr>
        <w:t>discutable dans sa légitimité</w:t>
      </w:r>
      <w:r>
        <w:rPr>
          <w:rFonts w:ascii="Calibri" w:eastAsia="Calibri" w:hAnsi="Calibri" w:cs="Calibri"/>
          <w:color w:val="1A1A1A"/>
        </w:rPr>
        <w:t>.</w:t>
      </w:r>
    </w:p>
    <w:p w14:paraId="23171B1F" w14:textId="77777777" w:rsidR="0041688D" w:rsidRDefault="007A4A2E">
      <w:pPr>
        <w:pStyle w:val="Titre2"/>
        <w:spacing w:before="280" w:after="120"/>
      </w:pPr>
      <w:r>
        <w:rPr>
          <w:rFonts w:ascii="Calibri" w:eastAsia="Calibri" w:hAnsi="Calibri" w:cs="Calibri"/>
          <w:b/>
          <w:bCs/>
          <w:color w:val="1A1A1A"/>
          <w:sz w:val="24"/>
          <w:szCs w:val="24"/>
        </w:rPr>
        <w:t>4. Débats doctrinaux &amp; critiques</w:t>
      </w:r>
    </w:p>
    <w:p w14:paraId="48783E71"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Maurice Hauriou, Précis de droit administratif et de droit public, 1933, rééd. 2002, Dalloz, p. 58</w:t>
      </w:r>
      <w:r>
        <w:rPr>
          <w:rFonts w:ascii="Calibri" w:eastAsia="Calibri" w:hAnsi="Calibri" w:cs="Calibri"/>
          <w:color w:val="1A1A1A"/>
        </w:rPr>
        <w:t xml:space="preserve"> : il considérait comme </w:t>
      </w:r>
      <w:r>
        <w:rPr>
          <w:rFonts w:ascii="Calibri" w:eastAsia="Calibri" w:hAnsi="Calibri" w:cs="Calibri"/>
          <w:b/>
          <w:bCs/>
          <w:color w:val="1A1A1A"/>
        </w:rPr>
        <w:t>inconcevable</w:t>
      </w:r>
      <w:r>
        <w:rPr>
          <w:rFonts w:ascii="Calibri" w:eastAsia="Calibri" w:hAnsi="Calibri" w:cs="Calibri"/>
          <w:color w:val="1A1A1A"/>
        </w:rPr>
        <w:t xml:space="preserve"> l’extension de la notion d’ordre public en dehors de son acception matérielle, rejetant l’idée d’un ordre public « moral ».</w:t>
      </w:r>
    </w:p>
    <w:p w14:paraId="48004825"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Corneille (concl. Baldy, 1917)</w:t>
      </w:r>
      <w:r>
        <w:rPr>
          <w:rFonts w:ascii="Calibri" w:eastAsia="Calibri" w:hAnsi="Calibri" w:cs="Calibri"/>
          <w:color w:val="1A1A1A"/>
        </w:rPr>
        <w:t xml:space="preserve"> : « La liberté est la règle et la restriction de police l’exception » — pierre angulaire de l’approche libérale des régimes.</w:t>
      </w:r>
    </w:p>
    <w:p w14:paraId="4DDC9E2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Critique de l’ordre public immatériel</w:t>
      </w:r>
      <w:r>
        <w:rPr>
          <w:rFonts w:ascii="Calibri" w:eastAsia="Calibri" w:hAnsi="Calibri" w:cs="Calibri"/>
          <w:color w:val="1A1A1A"/>
        </w:rPr>
        <w:t xml:space="preserve"> : absence de définition claire de ses composantes ; caractère </w:t>
      </w:r>
      <w:r>
        <w:rPr>
          <w:rFonts w:ascii="Calibri" w:eastAsia="Calibri" w:hAnsi="Calibri" w:cs="Calibri"/>
          <w:b/>
          <w:bCs/>
          <w:color w:val="1A1A1A"/>
        </w:rPr>
        <w:t>particulièrement subjectif</w:t>
      </w:r>
      <w:r>
        <w:rPr>
          <w:rFonts w:ascii="Calibri" w:eastAsia="Calibri" w:hAnsi="Calibri" w:cs="Calibri"/>
          <w:color w:val="1A1A1A"/>
        </w:rPr>
        <w:t xml:space="preserve"> (à l’instar de la morale) ; risque d’extension indéfinie du pouvoir de police. </w:t>
      </w:r>
      <w:r>
        <w:rPr>
          <w:rFonts w:ascii="Calibri" w:eastAsia="Calibri" w:hAnsi="Calibri" w:cs="Calibri"/>
          <w:b/>
          <w:bCs/>
          <w:color w:val="1A1A1A"/>
        </w:rPr>
        <w:t>Contre-argument</w:t>
      </w:r>
      <w:r>
        <w:rPr>
          <w:rFonts w:ascii="Calibri" w:eastAsia="Calibri" w:hAnsi="Calibri" w:cs="Calibri"/>
          <w:color w:val="1A1A1A"/>
        </w:rPr>
        <w:t xml:space="preserve"> : l’ordre public est paradoxalement lié aux libertés, en ce qu’il permet la réunion des éléments essentiels de leur exercice sans abus.</w:t>
      </w:r>
    </w:p>
    <w:p w14:paraId="23AB97B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Critique du régime préventif</w:t>
      </w:r>
      <w:r>
        <w:rPr>
          <w:rFonts w:ascii="Calibri" w:eastAsia="Calibri" w:hAnsi="Calibri" w:cs="Calibri"/>
          <w:color w:val="1A1A1A"/>
        </w:rPr>
        <w:t xml:space="preserve"> : régime le plus strict, fondé sur une appréciation </w:t>
      </w:r>
      <w:r>
        <w:rPr>
          <w:rFonts w:ascii="Calibri" w:eastAsia="Calibri" w:hAnsi="Calibri" w:cs="Calibri"/>
          <w:b/>
          <w:bCs/>
          <w:color w:val="1A1A1A"/>
        </w:rPr>
        <w:t>locale et casuistique</w:t>
      </w:r>
      <w:r>
        <w:rPr>
          <w:rFonts w:ascii="Calibri" w:eastAsia="Calibri" w:hAnsi="Calibri" w:cs="Calibri"/>
          <w:color w:val="1A1A1A"/>
        </w:rPr>
        <w:t>, source de divergences d’interprétation ; il doit rester exceptionnel, son usage pouvant traduire une volonté politique de faire disparaître le « risque » dans la société.</w:t>
      </w:r>
    </w:p>
    <w:p w14:paraId="08E8B3C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Critique des « usages locaux »</w:t>
      </w:r>
      <w:r>
        <w:rPr>
          <w:rFonts w:ascii="Calibri" w:eastAsia="Calibri" w:hAnsi="Calibri" w:cs="Calibri"/>
          <w:color w:val="1A1A1A"/>
        </w:rPr>
        <w:t xml:space="preserve"> : notion coutumière imprécise, créant une hiérarchie implicite entre manifestations traditionnelles et manifestations revendicatives.</w:t>
      </w:r>
    </w:p>
    <w:p w14:paraId="6246BBA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Tendance de fond</w:t>
      </w:r>
      <w:r>
        <w:rPr>
          <w:rFonts w:ascii="Calibri" w:eastAsia="Calibri" w:hAnsi="Calibri" w:cs="Calibri"/>
          <w:color w:val="1A1A1A"/>
        </w:rPr>
        <w:t xml:space="preserve"> : méfiance croissante des autorités publiques à l’égard des manifestations (</w:t>
      </w:r>
      <w:r>
        <w:rPr>
          <w:rFonts w:ascii="Calibri" w:eastAsia="Calibri" w:hAnsi="Calibri" w:cs="Calibri"/>
          <w:color w:val="1E88E5"/>
        </w:rPr>
        <w:t>loi du 10 avril 2019</w:t>
      </w:r>
      <w:r>
        <w:rPr>
          <w:rFonts w:ascii="Calibri" w:eastAsia="Calibri" w:hAnsi="Calibri" w:cs="Calibri"/>
          <w:color w:val="1A1A1A"/>
        </w:rPr>
        <w:t>, contrôles renforcés, dissimulation du visage), d’où la nécessité d’un contrôle juridictionnel renforcé.</w:t>
      </w:r>
    </w:p>
    <w:p w14:paraId="4E98E881" w14:textId="77777777" w:rsidR="0041688D" w:rsidRDefault="007A4A2E">
      <w:pPr>
        <w:pStyle w:val="Titre2"/>
        <w:spacing w:before="280" w:after="120"/>
      </w:pPr>
      <w:r>
        <w:rPr>
          <w:rFonts w:ascii="Calibri" w:eastAsia="Calibri" w:hAnsi="Calibri" w:cs="Calibri"/>
          <w:b/>
          <w:bCs/>
          <w:color w:val="1A1A1A"/>
          <w:sz w:val="24"/>
          <w:szCs w:val="24"/>
        </w:rPr>
        <w:t>5. Dispositif « Grand Oral »</w:t>
      </w:r>
    </w:p>
    <w:p w14:paraId="5B1C6E9C" w14:textId="77777777" w:rsidR="0041688D" w:rsidRDefault="007A4A2E">
      <w:pPr>
        <w:pStyle w:val="Titre3"/>
        <w:spacing w:before="200" w:after="90"/>
      </w:pPr>
      <w:r>
        <w:rPr>
          <w:rFonts w:ascii="Calibri" w:eastAsia="Calibri" w:hAnsi="Calibri" w:cs="Calibri"/>
          <w:b/>
          <w:bCs/>
          <w:i/>
          <w:iCs/>
          <w:color w:val="5A5A5A"/>
          <w:sz w:val="21"/>
          <w:szCs w:val="21"/>
        </w:rPr>
        <w:t>5.1. Trois relances / questions pièges</w:t>
      </w:r>
    </w:p>
    <w:p w14:paraId="6CCC370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L’ordre public immatériel existe-t-il en droit positif ? »</w:t>
      </w:r>
      <w:r>
        <w:rPr>
          <w:rFonts w:ascii="Calibri" w:eastAsia="Calibri" w:hAnsi="Calibri" w:cs="Calibri"/>
          <w:color w:val="1A1A1A"/>
        </w:rPr>
        <w:t xml:space="preserve"> — Réponse nuancée obligatoire : la dignité en est une composante reconnue (</w:t>
      </w:r>
      <w:r>
        <w:rPr>
          <w:rFonts w:ascii="Calibri" w:eastAsia="Calibri" w:hAnsi="Calibri" w:cs="Calibri"/>
          <w:color w:val="E91E63"/>
        </w:rPr>
        <w:t>Morsang</w:t>
      </w:r>
      <w:r>
        <w:rPr>
          <w:rFonts w:ascii="Calibri" w:eastAsia="Calibri" w:hAnsi="Calibri" w:cs="Calibri"/>
          <w:color w:val="1A1A1A"/>
        </w:rPr>
        <w:t>), la moralité une composante conditionnée (</w:t>
      </w:r>
      <w:r>
        <w:rPr>
          <w:rFonts w:ascii="Calibri" w:eastAsia="Calibri" w:hAnsi="Calibri" w:cs="Calibri"/>
          <w:color w:val="E91E63"/>
        </w:rPr>
        <w:t>Lutetia</w:t>
      </w:r>
      <w:r>
        <w:rPr>
          <w:rFonts w:ascii="Calibri" w:eastAsia="Calibri" w:hAnsi="Calibri" w:cs="Calibri"/>
          <w:color w:val="1A1A1A"/>
        </w:rPr>
        <w:t xml:space="preserve">), mais aucune catégorie générale n’a été </w:t>
      </w:r>
      <w:r>
        <w:rPr>
          <w:rFonts w:ascii="Calibri" w:eastAsia="Calibri" w:hAnsi="Calibri" w:cs="Calibri"/>
          <w:b/>
          <w:bCs/>
          <w:color w:val="1A1A1A"/>
        </w:rPr>
        <w:t>expressément</w:t>
      </w:r>
      <w:r>
        <w:rPr>
          <w:rFonts w:ascii="Calibri" w:eastAsia="Calibri" w:hAnsi="Calibri" w:cs="Calibri"/>
          <w:color w:val="1A1A1A"/>
        </w:rPr>
        <w:t xml:space="preserve"> consacrée (</w:t>
      </w:r>
      <w:r>
        <w:rPr>
          <w:rFonts w:ascii="Calibri" w:eastAsia="Calibri" w:hAnsi="Calibri" w:cs="Calibri"/>
          <w:color w:val="E91E63"/>
        </w:rPr>
        <w:t>2010-613 DC</w:t>
      </w:r>
      <w:r>
        <w:rPr>
          <w:rFonts w:ascii="Calibri" w:eastAsia="Calibri" w:hAnsi="Calibri" w:cs="Calibri"/>
          <w:color w:val="1A1A1A"/>
        </w:rPr>
        <w:t xml:space="preserve">) ; le Conseil constitutionnel n’a érigé en OVC que le volet matériel. Mobiliser </w:t>
      </w:r>
      <w:r>
        <w:rPr>
          <w:rFonts w:ascii="Calibri" w:eastAsia="Calibri" w:hAnsi="Calibri" w:cs="Calibri"/>
          <w:color w:val="2E7D32"/>
        </w:rPr>
        <w:t>Hauriou</w:t>
      </w:r>
      <w:r>
        <w:rPr>
          <w:rFonts w:ascii="Calibri" w:eastAsia="Calibri" w:hAnsi="Calibri" w:cs="Calibri"/>
          <w:color w:val="1A1A1A"/>
        </w:rPr>
        <w:t xml:space="preserve"> en contrepoint.</w:t>
      </w:r>
    </w:p>
    <w:p w14:paraId="7167F80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Le régime déclaratif peut-il basculer en régime préventif ? »</w:t>
      </w:r>
      <w:r>
        <w:rPr>
          <w:rFonts w:ascii="Calibri" w:eastAsia="Calibri" w:hAnsi="Calibri" w:cs="Calibri"/>
          <w:color w:val="1A1A1A"/>
        </w:rPr>
        <w:t xml:space="preserve"> — Non en droit ; oui en fait, sous l’effet des régimes de crise. Démonstration : </w:t>
      </w:r>
      <w:r>
        <w:rPr>
          <w:rFonts w:ascii="Calibri" w:eastAsia="Calibri" w:hAnsi="Calibri" w:cs="Calibri"/>
          <w:color w:val="E91E63"/>
        </w:rPr>
        <w:t>CE, ord., 13 juin 2020</w:t>
      </w:r>
      <w:r>
        <w:rPr>
          <w:rFonts w:ascii="Calibri" w:eastAsia="Calibri" w:hAnsi="Calibri" w:cs="Calibri"/>
          <w:color w:val="1A1A1A"/>
        </w:rPr>
        <w:t xml:space="preserve"> (censure du basculement) et </w:t>
      </w:r>
      <w:r>
        <w:rPr>
          <w:rFonts w:ascii="Calibri" w:eastAsia="Calibri" w:hAnsi="Calibri" w:cs="Calibri"/>
          <w:color w:val="E91E63"/>
        </w:rPr>
        <w:t>CE, ord., 20 juin 2026</w:t>
      </w:r>
      <w:r>
        <w:rPr>
          <w:rFonts w:ascii="Calibri" w:eastAsia="Calibri" w:hAnsi="Calibri" w:cs="Calibri"/>
          <w:color w:val="1A1A1A"/>
        </w:rPr>
        <w:t xml:space="preserve"> (interdiction admise en dernier recours, mais sans pouvoir d’autorisation).</w:t>
      </w:r>
    </w:p>
    <w:p w14:paraId="3CA2574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Qui peut instituer un régime préventif, et sur quel fondement ? »</w:t>
      </w:r>
      <w:r>
        <w:rPr>
          <w:rFonts w:ascii="Calibri" w:eastAsia="Calibri" w:hAnsi="Calibri" w:cs="Calibri"/>
          <w:color w:val="1A1A1A"/>
        </w:rPr>
        <w:t xml:space="preserve"> — Le seul législateur (</w:t>
      </w:r>
      <w:r>
        <w:rPr>
          <w:rFonts w:ascii="Calibri" w:eastAsia="Calibri" w:hAnsi="Calibri" w:cs="Calibri"/>
          <w:color w:val="E91E63"/>
        </w:rPr>
        <w:t>Daudignac</w:t>
      </w:r>
      <w:r>
        <w:rPr>
          <w:rFonts w:ascii="Calibri" w:eastAsia="Calibri" w:hAnsi="Calibri" w:cs="Calibri"/>
          <w:color w:val="1A1A1A"/>
        </w:rPr>
        <w:t xml:space="preserve"> ; </w:t>
      </w:r>
      <w:r>
        <w:rPr>
          <w:rFonts w:ascii="Calibri" w:eastAsia="Calibri" w:hAnsi="Calibri" w:cs="Calibri"/>
          <w:color w:val="1E88E5"/>
        </w:rPr>
        <w:t>art. 34 C.</w:t>
      </w:r>
      <w:r>
        <w:rPr>
          <w:rFonts w:ascii="Calibri" w:eastAsia="Calibri" w:hAnsi="Calibri" w:cs="Calibri"/>
          <w:color w:val="1A1A1A"/>
        </w:rPr>
        <w:t xml:space="preserve">) ; </w:t>
      </w:r>
      <w:r w:rsidRPr="001753E2">
        <w:rPr>
          <w:rFonts w:ascii="Calibri" w:eastAsia="Calibri" w:hAnsi="Calibri" w:cs="Calibri"/>
          <w:b/>
          <w:bCs/>
          <w:color w:val="EE0000"/>
        </w:rPr>
        <w:t>un régime préventif d’origine réglementaire est illégal.</w:t>
      </w:r>
      <w:r w:rsidRPr="001753E2">
        <w:rPr>
          <w:rFonts w:ascii="Calibri" w:eastAsia="Calibri" w:hAnsi="Calibri" w:cs="Calibri"/>
          <w:color w:val="EE0000"/>
        </w:rPr>
        <w:t xml:space="preserve"> </w:t>
      </w:r>
      <w:r>
        <w:rPr>
          <w:rFonts w:ascii="Calibri" w:eastAsia="Calibri" w:hAnsi="Calibri" w:cs="Calibri"/>
          <w:color w:val="1A1A1A"/>
        </w:rPr>
        <w:t>Attention au piège : l’</w:t>
      </w:r>
      <w:r>
        <w:rPr>
          <w:rFonts w:ascii="Calibri" w:eastAsia="Calibri" w:hAnsi="Calibri" w:cs="Calibri"/>
          <w:color w:val="1E88E5"/>
        </w:rPr>
        <w:t>art. L. 211-1 CSI</w:t>
      </w:r>
      <w:r>
        <w:rPr>
          <w:rFonts w:ascii="Calibri" w:eastAsia="Calibri" w:hAnsi="Calibri" w:cs="Calibri"/>
          <w:color w:val="1A1A1A"/>
        </w:rPr>
        <w:t xml:space="preserve"> est issu d’une </w:t>
      </w:r>
      <w:r>
        <w:rPr>
          <w:rFonts w:ascii="Calibri" w:eastAsia="Calibri" w:hAnsi="Calibri" w:cs="Calibri"/>
          <w:b/>
          <w:bCs/>
          <w:color w:val="1A1A1A"/>
        </w:rPr>
        <w:t>ordonnance</w:t>
      </w:r>
      <w:r>
        <w:rPr>
          <w:rFonts w:ascii="Calibri" w:eastAsia="Calibri" w:hAnsi="Calibri" w:cs="Calibri"/>
          <w:color w:val="1A1A1A"/>
        </w:rPr>
        <w:t xml:space="preserve"> prise sur habilitation législative (</w:t>
      </w:r>
      <w:r>
        <w:rPr>
          <w:rFonts w:ascii="Calibri" w:eastAsia="Calibri" w:hAnsi="Calibri" w:cs="Calibri"/>
          <w:color w:val="1E88E5"/>
        </w:rPr>
        <w:t>art. 38 C.</w:t>
      </w:r>
      <w:r>
        <w:rPr>
          <w:rFonts w:ascii="Calibri" w:eastAsia="Calibri" w:hAnsi="Calibri" w:cs="Calibri"/>
          <w:color w:val="1A1A1A"/>
        </w:rPr>
        <w:t>).</w:t>
      </w:r>
    </w:p>
    <w:p w14:paraId="3AFBA7BF" w14:textId="77777777" w:rsidR="0041688D" w:rsidRDefault="007A4A2E">
      <w:pPr>
        <w:pStyle w:val="Titre3"/>
        <w:spacing w:before="200" w:after="90"/>
      </w:pPr>
      <w:r>
        <w:rPr>
          <w:rFonts w:ascii="Calibri" w:eastAsia="Calibri" w:hAnsi="Calibri" w:cs="Calibri"/>
          <w:b/>
          <w:bCs/>
          <w:i/>
          <w:iCs/>
          <w:color w:val="5A5A5A"/>
          <w:sz w:val="21"/>
          <w:szCs w:val="21"/>
        </w:rPr>
        <w:t>5.2. Sujets d’exposé rattachables</w:t>
      </w:r>
    </w:p>
    <w:p w14:paraId="635F1982"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Commentaire de l’article L. 211-1 du Code de la sécurité intérieure » (sujet expressément proposé par le fascicule).</w:t>
      </w:r>
    </w:p>
    <w:p w14:paraId="5262893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liberté est la règle, la restriction de police l’exception » ; « Ordre public et libertés ».</w:t>
      </w:r>
    </w:p>
    <w:p w14:paraId="2937AA0D"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 triple test de proportionnalité » ; « Le juge administratif, protecteur de la liberté de manifester ».</w:t>
      </w:r>
    </w:p>
    <w:p w14:paraId="578373B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L’ordre public immatériel » ; « Les régimes d’exercice des libertés ».</w:t>
      </w:r>
    </w:p>
    <w:p w14:paraId="68FBEA48"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2357B71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Une manifestation est-elle autorisée ou déclarée ?</w:t>
      </w:r>
      <w:r>
        <w:rPr>
          <w:rFonts w:ascii="Calibri" w:eastAsia="Calibri" w:hAnsi="Calibri" w:cs="Calibri"/>
          <w:color w:val="1A1A1A"/>
        </w:rPr>
        <w:t xml:space="preserve"> — </w:t>
      </w:r>
      <w:r>
        <w:rPr>
          <w:rFonts w:ascii="Calibri" w:eastAsia="Calibri" w:hAnsi="Calibri" w:cs="Calibri"/>
          <w:b/>
          <w:bCs/>
          <w:color w:val="1A1A1A"/>
        </w:rPr>
        <w:t>Déclarée</w:t>
      </w:r>
      <w:r>
        <w:rPr>
          <w:rFonts w:ascii="Calibri" w:eastAsia="Calibri" w:hAnsi="Calibri" w:cs="Calibri"/>
          <w:color w:val="1A1A1A"/>
        </w:rPr>
        <w:t>. L’administration n’a aucun pouvoir d’autorisation, seulement un pouvoir d’interdiction encadré (</w:t>
      </w:r>
      <w:r>
        <w:rPr>
          <w:rFonts w:ascii="Calibri" w:eastAsia="Calibri" w:hAnsi="Calibri" w:cs="Calibri"/>
          <w:color w:val="1E88E5"/>
        </w:rPr>
        <w:t>art. L. 211-4 CSI</w:t>
      </w:r>
      <w:r>
        <w:rPr>
          <w:rFonts w:ascii="Calibri" w:eastAsia="Calibri" w:hAnsi="Calibri" w:cs="Calibri"/>
          <w:color w:val="1A1A1A"/>
        </w:rPr>
        <w:t>), de dernier recours, adapté, nécessaire et proportionné.</w:t>
      </w:r>
    </w:p>
    <w:p w14:paraId="77175BD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Quel est le régime le plus protecteur ?</w:t>
      </w:r>
      <w:r>
        <w:rPr>
          <w:rFonts w:ascii="Calibri" w:eastAsia="Calibri" w:hAnsi="Calibri" w:cs="Calibri"/>
          <w:color w:val="1A1A1A"/>
        </w:rPr>
        <w:t xml:space="preserve"> — Le régime </w:t>
      </w:r>
      <w:r>
        <w:rPr>
          <w:rFonts w:ascii="Calibri" w:eastAsia="Calibri" w:hAnsi="Calibri" w:cs="Calibri"/>
          <w:b/>
          <w:bCs/>
          <w:color w:val="1A1A1A"/>
        </w:rPr>
        <w:t>répressif</w:t>
      </w:r>
      <w:r>
        <w:rPr>
          <w:rFonts w:ascii="Calibri" w:eastAsia="Calibri" w:hAnsi="Calibri" w:cs="Calibri"/>
          <w:color w:val="1A1A1A"/>
        </w:rPr>
        <w:t xml:space="preserve">, malgré son nom : exercice immédiat, sanction seulement </w:t>
      </w:r>
      <w:r>
        <w:rPr>
          <w:rFonts w:ascii="Calibri" w:eastAsia="Calibri" w:hAnsi="Calibri" w:cs="Calibri"/>
          <w:i/>
          <w:iCs/>
          <w:color w:val="1A1A1A"/>
        </w:rPr>
        <w:t>a posteriori</w:t>
      </w:r>
      <w:r>
        <w:rPr>
          <w:rFonts w:ascii="Calibri" w:eastAsia="Calibri" w:hAnsi="Calibri" w:cs="Calibri"/>
          <w:color w:val="1A1A1A"/>
        </w:rPr>
        <w:t>, légalité des délits et des peines. Inverser l’échelle est l’erreur la plus fréquente.</w:t>
      </w:r>
    </w:p>
    <w:p w14:paraId="562A742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Benjamin</w:t>
      </w:r>
      <w:r>
        <w:rPr>
          <w:rFonts w:ascii="Calibri" w:eastAsia="Calibri" w:hAnsi="Calibri" w:cs="Calibri"/>
          <w:b/>
          <w:bCs/>
          <w:color w:val="1A1A1A"/>
        </w:rPr>
        <w:t xml:space="preserve"> et </w:t>
      </w:r>
      <w:r>
        <w:rPr>
          <w:rFonts w:ascii="Calibri" w:eastAsia="Calibri" w:hAnsi="Calibri" w:cs="Calibri"/>
          <w:b/>
          <w:bCs/>
          <w:color w:val="E91E63"/>
        </w:rPr>
        <w:t>CE, Ass., 2011</w:t>
      </w:r>
      <w:r>
        <w:rPr>
          <w:rFonts w:ascii="Calibri" w:eastAsia="Calibri" w:hAnsi="Calibri" w:cs="Calibri"/>
          <w:b/>
          <w:bCs/>
          <w:color w:val="1A1A1A"/>
        </w:rPr>
        <w:t>, quel apport respectif ?</w:t>
      </w:r>
      <w:r>
        <w:rPr>
          <w:rFonts w:ascii="Calibri" w:eastAsia="Calibri" w:hAnsi="Calibri" w:cs="Calibri"/>
          <w:color w:val="1A1A1A"/>
        </w:rPr>
        <w:t xml:space="preserve"> — </w:t>
      </w:r>
      <w:r>
        <w:rPr>
          <w:rFonts w:ascii="Calibri" w:eastAsia="Calibri" w:hAnsi="Calibri" w:cs="Calibri"/>
          <w:color w:val="E91E63"/>
        </w:rPr>
        <w:t>Benjamin</w:t>
      </w:r>
      <w:r>
        <w:rPr>
          <w:rFonts w:ascii="Calibri" w:eastAsia="Calibri" w:hAnsi="Calibri" w:cs="Calibri"/>
          <w:color w:val="1A1A1A"/>
        </w:rPr>
        <w:t xml:space="preserve"> pose le principe de </w:t>
      </w:r>
      <w:r>
        <w:rPr>
          <w:rFonts w:ascii="Calibri" w:eastAsia="Calibri" w:hAnsi="Calibri" w:cs="Calibri"/>
          <w:b/>
          <w:bCs/>
          <w:color w:val="1A1A1A"/>
        </w:rPr>
        <w:t>conciliation</w:t>
      </w:r>
      <w:r>
        <w:rPr>
          <w:rFonts w:ascii="Calibri" w:eastAsia="Calibri" w:hAnsi="Calibri" w:cs="Calibri"/>
          <w:color w:val="1A1A1A"/>
        </w:rPr>
        <w:t xml:space="preserve"> et de nécessité ; </w:t>
      </w:r>
      <w:r>
        <w:rPr>
          <w:rFonts w:ascii="Calibri" w:eastAsia="Calibri" w:hAnsi="Calibri" w:cs="Calibri"/>
          <w:color w:val="E91E63"/>
        </w:rPr>
        <w:t>Association pour la promotion de l’image</w:t>
      </w:r>
      <w:r>
        <w:rPr>
          <w:rFonts w:ascii="Calibri" w:eastAsia="Calibri" w:hAnsi="Calibri" w:cs="Calibri"/>
          <w:color w:val="1A1A1A"/>
        </w:rPr>
        <w:t xml:space="preserve"> formalise le </w:t>
      </w:r>
      <w:r>
        <w:rPr>
          <w:rFonts w:ascii="Calibri" w:eastAsia="Calibri" w:hAnsi="Calibri" w:cs="Calibri"/>
          <w:b/>
          <w:bCs/>
          <w:color w:val="1A1A1A"/>
        </w:rPr>
        <w:t>triple test</w:t>
      </w:r>
      <w:r>
        <w:rPr>
          <w:rFonts w:ascii="Calibri" w:eastAsia="Calibri" w:hAnsi="Calibri" w:cs="Calibri"/>
          <w:color w:val="1A1A1A"/>
        </w:rPr>
        <w:t xml:space="preserve"> (nécessaire, adaptée, proportionnée) et le contrôle entier.</w:t>
      </w:r>
    </w:p>
    <w:p w14:paraId="35B71FE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Q. Faut-il des circonstances locales particulières pour interdire au nom de la moralité ?</w:t>
      </w:r>
      <w:r>
        <w:rPr>
          <w:rFonts w:ascii="Calibri" w:eastAsia="Calibri" w:hAnsi="Calibri" w:cs="Calibri"/>
          <w:color w:val="1A1A1A"/>
        </w:rPr>
        <w:t xml:space="preserve"> — Oui pour la moralité publique (</w:t>
      </w:r>
      <w:r>
        <w:rPr>
          <w:rFonts w:ascii="Calibri" w:eastAsia="Calibri" w:hAnsi="Calibri" w:cs="Calibri"/>
          <w:color w:val="E91E63"/>
        </w:rPr>
        <w:t>Films Lutetia</w:t>
      </w:r>
      <w:r>
        <w:rPr>
          <w:rFonts w:ascii="Calibri" w:eastAsia="Calibri" w:hAnsi="Calibri" w:cs="Calibri"/>
          <w:color w:val="1A1A1A"/>
        </w:rPr>
        <w:t xml:space="preserve">) ; </w:t>
      </w:r>
      <w:r>
        <w:rPr>
          <w:rFonts w:ascii="Calibri" w:eastAsia="Calibri" w:hAnsi="Calibri" w:cs="Calibri"/>
          <w:b/>
          <w:bCs/>
          <w:color w:val="1A1A1A"/>
        </w:rPr>
        <w:t>non</w:t>
      </w:r>
      <w:r>
        <w:rPr>
          <w:rFonts w:ascii="Calibri" w:eastAsia="Calibri" w:hAnsi="Calibri" w:cs="Calibri"/>
          <w:color w:val="1A1A1A"/>
        </w:rPr>
        <w:t xml:space="preserve"> pour la dignité (</w:t>
      </w:r>
      <w:r>
        <w:rPr>
          <w:rFonts w:ascii="Calibri" w:eastAsia="Calibri" w:hAnsi="Calibri" w:cs="Calibri"/>
          <w:color w:val="E91E63"/>
        </w:rPr>
        <w:t>Morsang-sur-Orge</w:t>
      </w:r>
      <w:r>
        <w:rPr>
          <w:rFonts w:ascii="Calibri" w:eastAsia="Calibri" w:hAnsi="Calibri" w:cs="Calibri"/>
          <w:color w:val="1A1A1A"/>
        </w:rPr>
        <w:t>). C’est toute la portée du second arrêt.</w:t>
      </w:r>
    </w:p>
    <w:p w14:paraId="4D4F1CE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Le Conseil constitutionnel a-t-il consacré l’ordre public immatériel ?</w:t>
      </w:r>
      <w:r>
        <w:rPr>
          <w:rFonts w:ascii="Calibri" w:eastAsia="Calibri" w:hAnsi="Calibri" w:cs="Calibri"/>
          <w:color w:val="1A1A1A"/>
        </w:rPr>
        <w:t xml:space="preserve"> — Non : il n’a érigé en objectif de valeur constitutionnelle que le </w:t>
      </w:r>
      <w:r>
        <w:rPr>
          <w:rFonts w:ascii="Calibri" w:eastAsia="Calibri" w:hAnsi="Calibri" w:cs="Calibri"/>
          <w:b/>
          <w:bCs/>
          <w:color w:val="1A1A1A"/>
        </w:rPr>
        <w:t>volet matériel</w:t>
      </w:r>
      <w:r>
        <w:rPr>
          <w:rFonts w:ascii="Calibri" w:eastAsia="Calibri" w:hAnsi="Calibri" w:cs="Calibri"/>
          <w:color w:val="1A1A1A"/>
        </w:rPr>
        <w:t xml:space="preserve">. </w:t>
      </w:r>
      <w:r>
        <w:rPr>
          <w:rFonts w:ascii="Calibri" w:eastAsia="Calibri" w:hAnsi="Calibri" w:cs="Calibri"/>
          <w:color w:val="E91E63"/>
        </w:rPr>
        <w:t>2010-613 DC</w:t>
      </w:r>
      <w:r>
        <w:rPr>
          <w:rFonts w:ascii="Calibri" w:eastAsia="Calibri" w:hAnsi="Calibri" w:cs="Calibri"/>
          <w:color w:val="1A1A1A"/>
        </w:rPr>
        <w:t xml:space="preserve"> illustre une conception élargie sans consacrer expressément la catégorie.</w:t>
      </w:r>
    </w:p>
    <w:p w14:paraId="6F13E6A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décision sur l’emploi de la langue française, quel numéro ?</w:t>
      </w:r>
      <w:r>
        <w:rPr>
          <w:rFonts w:ascii="Calibri" w:eastAsia="Calibri" w:hAnsi="Calibri" w:cs="Calibri"/>
          <w:color w:val="1A1A1A"/>
        </w:rPr>
        <w:t xml:space="preserve"> — </w:t>
      </w:r>
      <w:r>
        <w:rPr>
          <w:rFonts w:ascii="Calibri" w:eastAsia="Calibri" w:hAnsi="Calibri" w:cs="Calibri"/>
          <w:color w:val="E91E63"/>
        </w:rPr>
        <w:t>n° 94-345 DC du 29 juillet 1994</w:t>
      </w:r>
      <w:r>
        <w:rPr>
          <w:rFonts w:ascii="Calibri" w:eastAsia="Calibri" w:hAnsi="Calibri" w:cs="Calibri"/>
          <w:color w:val="1A1A1A"/>
        </w:rPr>
        <w:t>. Une décision rendue en 1994 ne peut porter un préfixe « 93- » : les deux premiers chiffres correspondent à l’année de saisine. Règle de contrôle à appliquer systématiquement.</w:t>
      </w:r>
    </w:p>
    <w:p w14:paraId="6983E191" w14:textId="77777777" w:rsidR="0041688D" w:rsidRDefault="007A4A2E">
      <w:r>
        <w:br w:type="page"/>
      </w:r>
    </w:p>
    <w:p w14:paraId="0371562A"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7 — LIMITATIONS ET ÉTATS D’EXCEPTION</w:t>
      </w:r>
    </w:p>
    <w:p w14:paraId="2E033E9C" w14:textId="77777777" w:rsidR="0041688D" w:rsidRDefault="007A4A2E">
      <w:pPr>
        <w:pStyle w:val="Titre2"/>
        <w:spacing w:before="280" w:after="120"/>
      </w:pPr>
      <w:r>
        <w:rPr>
          <w:rFonts w:ascii="Calibri" w:eastAsia="Calibri" w:hAnsi="Calibri" w:cs="Calibri"/>
          <w:b/>
          <w:bCs/>
          <w:color w:val="1A1A1A"/>
          <w:sz w:val="24"/>
          <w:szCs w:val="24"/>
        </w:rPr>
        <w:t>◆ FICHE-MÉMOIRE — à réviser en trois minutes</w:t>
      </w:r>
    </w:p>
    <w:p w14:paraId="4D85A6BC" w14:textId="77777777" w:rsidR="0041688D" w:rsidRDefault="007A4A2E">
      <w:pPr>
        <w:pStyle w:val="Titre3"/>
        <w:spacing w:before="200" w:after="90"/>
      </w:pPr>
      <w:r>
        <w:rPr>
          <w:rFonts w:ascii="Calibri" w:eastAsia="Calibri" w:hAnsi="Calibri" w:cs="Calibri"/>
          <w:b/>
          <w:bCs/>
          <w:i/>
          <w:iCs/>
          <w:color w:val="5A5A5A"/>
          <w:sz w:val="21"/>
          <w:szCs w:val="21"/>
        </w:rPr>
        <w:t>Accroche</w:t>
      </w:r>
    </w:p>
    <w:p w14:paraId="1B5A5FC1"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Entre 2005 et 2024, l’état d’urgence a été décrété à </w:t>
      </w:r>
      <w:r>
        <w:rPr>
          <w:rFonts w:ascii="Calibri" w:eastAsia="Calibri" w:hAnsi="Calibri" w:cs="Calibri"/>
          <w:b/>
          <w:bCs/>
          <w:color w:val="1A1A1A"/>
        </w:rPr>
        <w:t>quatre reprises</w:t>
      </w:r>
      <w:r>
        <w:rPr>
          <w:rFonts w:ascii="Calibri" w:eastAsia="Calibri" w:hAnsi="Calibri" w:cs="Calibri"/>
          <w:color w:val="1A1A1A"/>
        </w:rPr>
        <w:t xml:space="preserve"> ; celui de 2015 a duré près de deux ans. L’exception n’est plus un moment, elle devient une </w:t>
      </w:r>
      <w:r>
        <w:rPr>
          <w:rFonts w:ascii="Calibri" w:eastAsia="Calibri" w:hAnsi="Calibri" w:cs="Calibri"/>
          <w:b/>
          <w:bCs/>
          <w:color w:val="1A1A1A"/>
        </w:rPr>
        <w:t>méthode de gouvernement</w:t>
      </w:r>
      <w:r>
        <w:rPr>
          <w:rFonts w:ascii="Calibri" w:eastAsia="Calibri" w:hAnsi="Calibri" w:cs="Calibri"/>
          <w:color w:val="1A1A1A"/>
        </w:rPr>
        <w:t xml:space="preserve"> — et « </w:t>
      </w:r>
      <w:r>
        <w:rPr>
          <w:rFonts w:ascii="Calibri" w:eastAsia="Calibri" w:hAnsi="Calibri" w:cs="Calibri"/>
          <w:i/>
          <w:iCs/>
          <w:color w:val="1A1A1A"/>
        </w:rPr>
        <w:t>la liberté est la règle</w:t>
      </w:r>
      <w:r>
        <w:rPr>
          <w:rFonts w:ascii="Calibri" w:eastAsia="Calibri" w:hAnsi="Calibri" w:cs="Calibri"/>
          <w:color w:val="1A1A1A"/>
        </w:rPr>
        <w:t xml:space="preserve"> » un principe dont l’application s’amenuise.</w:t>
      </w:r>
    </w:p>
    <w:p w14:paraId="75182057" w14:textId="77777777" w:rsidR="0041688D" w:rsidRDefault="007A4A2E">
      <w:pPr>
        <w:pStyle w:val="Titre3"/>
        <w:spacing w:before="200" w:after="90"/>
      </w:pPr>
      <w:r>
        <w:rPr>
          <w:rFonts w:ascii="Calibri" w:eastAsia="Calibri" w:hAnsi="Calibri" w:cs="Calibri"/>
          <w:b/>
          <w:bCs/>
          <w:i/>
          <w:iCs/>
          <w:color w:val="5A5A5A"/>
          <w:sz w:val="21"/>
          <w:szCs w:val="21"/>
        </w:rPr>
        <w:t>Définition en trois lignes</w:t>
      </w:r>
    </w:p>
    <w:p w14:paraId="399D9068"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Les régimes d’exception accroissent les prérogatives des autorités publiques sur le fondement d’une </w:t>
      </w:r>
      <w:r>
        <w:rPr>
          <w:rFonts w:ascii="Calibri" w:eastAsia="Calibri" w:hAnsi="Calibri" w:cs="Calibri"/>
          <w:b/>
          <w:bCs/>
          <w:color w:val="1A1A1A"/>
        </w:rPr>
        <w:t>législation spécifique, dérogatoire au droit commun</w:t>
      </w:r>
      <w:r>
        <w:rPr>
          <w:rFonts w:ascii="Calibri" w:eastAsia="Calibri" w:hAnsi="Calibri" w:cs="Calibri"/>
          <w:color w:val="1A1A1A"/>
        </w:rPr>
        <w:t xml:space="preserve">, pour une </w:t>
      </w:r>
      <w:r>
        <w:rPr>
          <w:rFonts w:ascii="Calibri" w:eastAsia="Calibri" w:hAnsi="Calibri" w:cs="Calibri"/>
          <w:b/>
          <w:bCs/>
          <w:color w:val="1A1A1A"/>
        </w:rPr>
        <w:t>durée déterminée</w:t>
      </w:r>
      <w:r>
        <w:rPr>
          <w:rFonts w:ascii="Calibri" w:eastAsia="Calibri" w:hAnsi="Calibri" w:cs="Calibri"/>
          <w:color w:val="1A1A1A"/>
        </w:rPr>
        <w:t xml:space="preserve"> — d’où la notion de </w:t>
      </w:r>
      <w:r>
        <w:rPr>
          <w:rFonts w:ascii="Calibri" w:eastAsia="Calibri" w:hAnsi="Calibri" w:cs="Calibri"/>
          <w:b/>
          <w:bCs/>
          <w:color w:val="1A1A1A"/>
        </w:rPr>
        <w:t>légalité de crise</w:t>
      </w:r>
      <w:r>
        <w:rPr>
          <w:rFonts w:ascii="Calibri" w:eastAsia="Calibri" w:hAnsi="Calibri" w:cs="Calibri"/>
          <w:color w:val="1A1A1A"/>
        </w:rPr>
        <w:t>, par dérogation au principe de légalité (</w:t>
      </w:r>
      <w:r>
        <w:rPr>
          <w:rFonts w:ascii="Calibri" w:eastAsia="Calibri" w:hAnsi="Calibri" w:cs="Calibri"/>
          <w:color w:val="1E88E5"/>
        </w:rPr>
        <w:t>art. L100-2 CRPA</w:t>
      </w:r>
      <w:r>
        <w:rPr>
          <w:rFonts w:ascii="Calibri" w:eastAsia="Calibri" w:hAnsi="Calibri" w:cs="Calibri"/>
          <w:color w:val="1A1A1A"/>
        </w:rPr>
        <w:t>).</w:t>
      </w:r>
    </w:p>
    <w:p w14:paraId="6CB9C7B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Quatre étages</w:t>
      </w:r>
      <w:r>
        <w:rPr>
          <w:rFonts w:ascii="Calibri" w:eastAsia="Calibri" w:hAnsi="Calibri" w:cs="Calibri"/>
          <w:color w:val="1A1A1A"/>
        </w:rPr>
        <w:t xml:space="preserve"> : régimes </w:t>
      </w:r>
      <w:r>
        <w:rPr>
          <w:rFonts w:ascii="Calibri" w:eastAsia="Calibri" w:hAnsi="Calibri" w:cs="Calibri"/>
          <w:b/>
          <w:bCs/>
          <w:color w:val="1A1A1A"/>
        </w:rPr>
        <w:t>constitutionnels</w:t>
      </w:r>
      <w:r>
        <w:rPr>
          <w:rFonts w:ascii="Calibri" w:eastAsia="Calibri" w:hAnsi="Calibri" w:cs="Calibri"/>
          <w:color w:val="1A1A1A"/>
        </w:rPr>
        <w:t xml:space="preserve"> (</w:t>
      </w:r>
      <w:r>
        <w:rPr>
          <w:rFonts w:ascii="Calibri" w:eastAsia="Calibri" w:hAnsi="Calibri" w:cs="Calibri"/>
          <w:color w:val="1E88E5"/>
        </w:rPr>
        <w:t>art. 16</w:t>
      </w:r>
      <w:r>
        <w:rPr>
          <w:rFonts w:ascii="Calibri" w:eastAsia="Calibri" w:hAnsi="Calibri" w:cs="Calibri"/>
          <w:color w:val="1A1A1A"/>
        </w:rPr>
        <w:t xml:space="preserve"> et </w:t>
      </w:r>
      <w:r>
        <w:rPr>
          <w:rFonts w:ascii="Calibri" w:eastAsia="Calibri" w:hAnsi="Calibri" w:cs="Calibri"/>
          <w:color w:val="1E88E5"/>
        </w:rPr>
        <w:t>art. 36 C.</w:t>
      </w:r>
      <w:r>
        <w:rPr>
          <w:rFonts w:ascii="Calibri" w:eastAsia="Calibri" w:hAnsi="Calibri" w:cs="Calibri"/>
          <w:color w:val="1A1A1A"/>
        </w:rPr>
        <w:t xml:space="preserve">) ; régimes </w:t>
      </w:r>
      <w:r>
        <w:rPr>
          <w:rFonts w:ascii="Calibri" w:eastAsia="Calibri" w:hAnsi="Calibri" w:cs="Calibri"/>
          <w:b/>
          <w:bCs/>
          <w:color w:val="1A1A1A"/>
        </w:rPr>
        <w:t>législatifs</w:t>
      </w:r>
      <w:r>
        <w:rPr>
          <w:rFonts w:ascii="Calibri" w:eastAsia="Calibri" w:hAnsi="Calibri" w:cs="Calibri"/>
          <w:color w:val="1A1A1A"/>
        </w:rPr>
        <w:t xml:space="preserve"> (loi du 3 avril 1955, état d’urgence sanitaire de 2020, état d’alerte de sécurité nationale de 2026) ; régime </w:t>
      </w:r>
      <w:r>
        <w:rPr>
          <w:rFonts w:ascii="Calibri" w:eastAsia="Calibri" w:hAnsi="Calibri" w:cs="Calibri"/>
          <w:b/>
          <w:bCs/>
          <w:color w:val="1A1A1A"/>
        </w:rPr>
        <w:t>prétorien</w:t>
      </w:r>
      <w:r>
        <w:rPr>
          <w:rFonts w:ascii="Calibri" w:eastAsia="Calibri" w:hAnsi="Calibri" w:cs="Calibri"/>
          <w:color w:val="1A1A1A"/>
        </w:rPr>
        <w:t xml:space="preserve"> (circonstances exceptionnelles) ; dérogation </w:t>
      </w:r>
      <w:r>
        <w:rPr>
          <w:rFonts w:ascii="Calibri" w:eastAsia="Calibri" w:hAnsi="Calibri" w:cs="Calibri"/>
          <w:b/>
          <w:bCs/>
          <w:color w:val="1A1A1A"/>
        </w:rPr>
        <w:t>conventionnelle</w:t>
      </w:r>
      <w:r>
        <w:rPr>
          <w:rFonts w:ascii="Calibri" w:eastAsia="Calibri" w:hAnsi="Calibri" w:cs="Calibri"/>
          <w:color w:val="1A1A1A"/>
        </w:rPr>
        <w:t xml:space="preserve"> (</w:t>
      </w:r>
      <w:r>
        <w:rPr>
          <w:rFonts w:ascii="Calibri" w:eastAsia="Calibri" w:hAnsi="Calibri" w:cs="Calibri"/>
          <w:color w:val="1E88E5"/>
        </w:rPr>
        <w:t>art. 4 PIDCP</w:t>
      </w:r>
      <w:r>
        <w:rPr>
          <w:rFonts w:ascii="Calibri" w:eastAsia="Calibri" w:hAnsi="Calibri" w:cs="Calibri"/>
          <w:color w:val="1A1A1A"/>
        </w:rPr>
        <w:t xml:space="preserve">, </w:t>
      </w:r>
      <w:r>
        <w:rPr>
          <w:rFonts w:ascii="Calibri" w:eastAsia="Calibri" w:hAnsi="Calibri" w:cs="Calibri"/>
          <w:color w:val="1E88E5"/>
        </w:rPr>
        <w:t>art. 15 CEDH</w:t>
      </w:r>
      <w:r>
        <w:rPr>
          <w:rFonts w:ascii="Calibri" w:eastAsia="Calibri" w:hAnsi="Calibri" w:cs="Calibri"/>
          <w:color w:val="1A1A1A"/>
        </w:rPr>
        <w:t>).</w:t>
      </w:r>
    </w:p>
    <w:p w14:paraId="2E2F7A78" w14:textId="77777777" w:rsidR="0041688D" w:rsidRDefault="007A4A2E">
      <w:pPr>
        <w:pStyle w:val="Titre3"/>
        <w:spacing w:before="200" w:after="90"/>
      </w:pPr>
      <w:r>
        <w:rPr>
          <w:rFonts w:ascii="Calibri" w:eastAsia="Calibri" w:hAnsi="Calibri" w:cs="Calibri"/>
          <w:b/>
          <w:bCs/>
          <w:i/>
          <w:iCs/>
          <w:color w:val="5A5A5A"/>
          <w:sz w:val="21"/>
          <w:szCs w:val="21"/>
        </w:rPr>
        <w:t>Les cinq références incontournables</w:t>
      </w:r>
    </w:p>
    <w:p w14:paraId="6E7A0FE7"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2 mars 1962, Rubin de Servens, n° 55049</w:t>
      </w:r>
      <w:r>
        <w:rPr>
          <w:rFonts w:ascii="Calibri" w:eastAsia="Calibri" w:hAnsi="Calibri" w:cs="Calibri"/>
          <w:color w:val="1A1A1A"/>
        </w:rPr>
        <w:t xml:space="preserve"> : la décision de recourir à l’</w:t>
      </w:r>
      <w:r>
        <w:rPr>
          <w:rFonts w:ascii="Calibri" w:eastAsia="Calibri" w:hAnsi="Calibri" w:cs="Calibri"/>
          <w:color w:val="1E88E5"/>
        </w:rPr>
        <w:t>art. 16</w:t>
      </w:r>
      <w:r>
        <w:rPr>
          <w:rFonts w:ascii="Calibri" w:eastAsia="Calibri" w:hAnsi="Calibri" w:cs="Calibri"/>
          <w:color w:val="1A1A1A"/>
        </w:rPr>
        <w:t xml:space="preserve"> est un </w:t>
      </w:r>
      <w:r>
        <w:rPr>
          <w:rFonts w:ascii="Calibri" w:eastAsia="Calibri" w:hAnsi="Calibri" w:cs="Calibri"/>
          <w:b/>
          <w:bCs/>
          <w:color w:val="1A1A1A"/>
        </w:rPr>
        <w:t>acte de gouvernement</w:t>
      </w:r>
      <w:r>
        <w:rPr>
          <w:rFonts w:ascii="Calibri" w:eastAsia="Calibri" w:hAnsi="Calibri" w:cs="Calibri"/>
          <w:color w:val="1A1A1A"/>
        </w:rPr>
        <w:t xml:space="preserve"> ; les décisions prises sur son fondement sont contrôlées </w:t>
      </w:r>
      <w:r>
        <w:rPr>
          <w:rFonts w:ascii="Calibri" w:eastAsia="Calibri" w:hAnsi="Calibri" w:cs="Calibri"/>
          <w:b/>
          <w:bCs/>
          <w:color w:val="1A1A1A"/>
        </w:rPr>
        <w:t>selon leur nature</w:t>
      </w:r>
      <w:r>
        <w:rPr>
          <w:rFonts w:ascii="Calibri" w:eastAsia="Calibri" w:hAnsi="Calibri" w:cs="Calibri"/>
          <w:color w:val="1A1A1A"/>
        </w:rPr>
        <w:t xml:space="preserve"> — réglementaire oui, législative non.</w:t>
      </w:r>
    </w:p>
    <w:p w14:paraId="5BC1079A"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2015-527 QPC, 22 décembre 2015, M. Cédric D.</w:t>
      </w:r>
      <w:r>
        <w:rPr>
          <w:rFonts w:ascii="Calibri" w:eastAsia="Calibri" w:hAnsi="Calibri" w:cs="Calibri"/>
          <w:color w:val="1A1A1A"/>
        </w:rPr>
        <w:t xml:space="preserve"> : les mesures doivent être « </w:t>
      </w:r>
      <w:r>
        <w:rPr>
          <w:rFonts w:ascii="Calibri" w:eastAsia="Calibri" w:hAnsi="Calibri" w:cs="Calibri"/>
          <w:i/>
          <w:iCs/>
          <w:color w:val="1A1A1A"/>
        </w:rPr>
        <w:t>adaptées, nécessaires et proportionnées à la finalité qu’elle poursuit</w:t>
      </w:r>
      <w:r>
        <w:rPr>
          <w:rFonts w:ascii="Calibri" w:eastAsia="Calibri" w:hAnsi="Calibri" w:cs="Calibri"/>
          <w:color w:val="1A1A1A"/>
        </w:rPr>
        <w:t xml:space="preserve"> » — abandon du contrôle restreint.</w:t>
      </w:r>
    </w:p>
    <w:p w14:paraId="174D945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2017-677 QPC, 1er décembre 2017, LDH</w:t>
      </w:r>
      <w:r>
        <w:rPr>
          <w:rFonts w:ascii="Calibri" w:eastAsia="Calibri" w:hAnsi="Calibri" w:cs="Calibri"/>
          <w:color w:val="1A1A1A"/>
        </w:rPr>
        <w:t xml:space="preserve"> : </w:t>
      </w:r>
      <w:r>
        <w:rPr>
          <w:rFonts w:ascii="Calibri" w:eastAsia="Calibri" w:hAnsi="Calibri" w:cs="Calibri"/>
          <w:b/>
          <w:bCs/>
          <w:color w:val="1A1A1A"/>
        </w:rPr>
        <w:t>censure</w:t>
      </w:r>
      <w:r>
        <w:rPr>
          <w:rFonts w:ascii="Calibri" w:eastAsia="Calibri" w:hAnsi="Calibri" w:cs="Calibri"/>
          <w:color w:val="1A1A1A"/>
        </w:rPr>
        <w:t xml:space="preserve"> des contrôles d’identité et fouilles généralisés et discrétionnaires sous état d’urgence.</w:t>
      </w:r>
    </w:p>
    <w:p w14:paraId="1641591A"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28 juin 1918, Heyriès, n° 63412</w:t>
      </w:r>
      <w:r>
        <w:rPr>
          <w:rFonts w:ascii="Calibri" w:eastAsia="Calibri" w:hAnsi="Calibri" w:cs="Calibri"/>
          <w:color w:val="1A1A1A"/>
        </w:rPr>
        <w:t xml:space="preserve"> et </w:t>
      </w:r>
      <w:r>
        <w:rPr>
          <w:rFonts w:ascii="Calibri" w:eastAsia="Calibri" w:hAnsi="Calibri" w:cs="Calibri"/>
          <w:color w:val="E91E63"/>
        </w:rPr>
        <w:t>CE, 22 décembre 2020, n° 439800</w:t>
      </w:r>
      <w:r>
        <w:rPr>
          <w:rFonts w:ascii="Calibri" w:eastAsia="Calibri" w:hAnsi="Calibri" w:cs="Calibri"/>
          <w:color w:val="1A1A1A"/>
        </w:rPr>
        <w:t xml:space="preserve"> : théorie </w:t>
      </w:r>
      <w:r>
        <w:rPr>
          <w:rFonts w:ascii="Calibri" w:eastAsia="Calibri" w:hAnsi="Calibri" w:cs="Calibri"/>
          <w:b/>
          <w:bCs/>
          <w:color w:val="1A1A1A"/>
        </w:rPr>
        <w:t>prétorienne</w:t>
      </w:r>
      <w:r>
        <w:rPr>
          <w:rFonts w:ascii="Calibri" w:eastAsia="Calibri" w:hAnsi="Calibri" w:cs="Calibri"/>
          <w:color w:val="1A1A1A"/>
        </w:rPr>
        <w:t xml:space="preserve"> des circonstances exceptionnelles, jouant </w:t>
      </w:r>
      <w:r>
        <w:rPr>
          <w:rFonts w:ascii="Calibri" w:eastAsia="Calibri" w:hAnsi="Calibri" w:cs="Calibri"/>
          <w:b/>
          <w:bCs/>
          <w:color w:val="1A1A1A"/>
        </w:rPr>
        <w:t>en l’absence de texte</w:t>
      </w:r>
      <w:r>
        <w:rPr>
          <w:rFonts w:ascii="Calibri" w:eastAsia="Calibri" w:hAnsi="Calibri" w:cs="Calibri"/>
          <w:color w:val="1A1A1A"/>
        </w:rPr>
        <w:t xml:space="preserve"> — jusqu’au premier confinement.</w:t>
      </w:r>
    </w:p>
    <w:p w14:paraId="6403FF74"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2026-907 DC, 6 août 2026</w:t>
      </w:r>
      <w:r>
        <w:rPr>
          <w:rFonts w:ascii="Calibri" w:eastAsia="Calibri" w:hAnsi="Calibri" w:cs="Calibri"/>
          <w:color w:val="1A1A1A"/>
        </w:rPr>
        <w:t xml:space="preserve"> : l’</w:t>
      </w:r>
      <w:r>
        <w:rPr>
          <w:rFonts w:ascii="Calibri" w:eastAsia="Calibri" w:hAnsi="Calibri" w:cs="Calibri"/>
          <w:b/>
          <w:bCs/>
          <w:color w:val="1A1A1A"/>
        </w:rPr>
        <w:t>état d’alerte de sécurité nationale</w:t>
      </w:r>
      <w:r>
        <w:rPr>
          <w:rFonts w:ascii="Calibri" w:eastAsia="Calibri" w:hAnsi="Calibri" w:cs="Calibri"/>
          <w:color w:val="1A1A1A"/>
        </w:rPr>
        <w:t xml:space="preserve"> est conforme à la Constitution, sous réserve d’une menace « grave et actuelle » établie par des éléments matériels suffisamment caractérisés.</w:t>
      </w:r>
    </w:p>
    <w:p w14:paraId="086BEA26" w14:textId="77777777" w:rsidR="0041688D" w:rsidRDefault="007A4A2E">
      <w:pPr>
        <w:pStyle w:val="Titre3"/>
        <w:spacing w:before="200" w:after="90"/>
      </w:pPr>
      <w:r>
        <w:rPr>
          <w:rFonts w:ascii="Calibri" w:eastAsia="Calibri" w:hAnsi="Calibri" w:cs="Calibri"/>
          <w:b/>
          <w:bCs/>
          <w:i/>
          <w:iCs/>
          <w:color w:val="5A5A5A"/>
          <w:sz w:val="21"/>
          <w:szCs w:val="21"/>
        </w:rPr>
        <w:t>Deux matrices de plan</w:t>
      </w:r>
    </w:p>
    <w:p w14:paraId="2F02619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Les limitations en période d’exception sont-elles réellement des exceptions ? »</w:t>
      </w:r>
      <w:r>
        <w:rPr>
          <w:rFonts w:ascii="Calibri" w:eastAsia="Calibri" w:hAnsi="Calibri" w:cs="Calibri"/>
          <w:color w:val="1A1A1A"/>
        </w:rPr>
        <w:t xml:space="preserve"> — </w:t>
      </w:r>
      <w:r>
        <w:rPr>
          <w:rFonts w:ascii="Calibri" w:eastAsia="Calibri" w:hAnsi="Calibri" w:cs="Calibri"/>
          <w:b/>
          <w:bCs/>
          <w:color w:val="1A1A1A"/>
        </w:rPr>
        <w:t>I. La nécessité de limiter temporairement les droits</w:t>
      </w:r>
      <w:r>
        <w:rPr>
          <w:rFonts w:ascii="Calibri" w:eastAsia="Calibri" w:hAnsi="Calibri" w:cs="Calibri"/>
          <w:color w:val="1A1A1A"/>
        </w:rPr>
        <w:t xml:space="preserve"> (A. Des situations d’une gravité rendant le droit commun inapplicable : protection de la santé, OVC issu du onzième alinéa du Préambule de 1946 ; B. L’existence de droits indérogeables : </w:t>
      </w:r>
      <w:r>
        <w:rPr>
          <w:rFonts w:ascii="Calibri" w:eastAsia="Calibri" w:hAnsi="Calibri" w:cs="Calibri"/>
          <w:color w:val="1E88E5"/>
        </w:rPr>
        <w:t>art. 4 PIDCP</w:t>
      </w:r>
      <w:r>
        <w:rPr>
          <w:rFonts w:ascii="Calibri" w:eastAsia="Calibri" w:hAnsi="Calibri" w:cs="Calibri"/>
          <w:color w:val="1A1A1A"/>
        </w:rPr>
        <w:t xml:space="preserve">, </w:t>
      </w:r>
      <w:r>
        <w:rPr>
          <w:rFonts w:ascii="Calibri" w:eastAsia="Calibri" w:hAnsi="Calibri" w:cs="Calibri"/>
          <w:color w:val="1E88E5"/>
        </w:rPr>
        <w:t>art. 15 CEDH</w:t>
      </w:r>
      <w:r>
        <w:rPr>
          <w:rFonts w:ascii="Calibri" w:eastAsia="Calibri" w:hAnsi="Calibri" w:cs="Calibri"/>
          <w:color w:val="1A1A1A"/>
        </w:rPr>
        <w:t xml:space="preserve">, </w:t>
      </w:r>
      <w:r>
        <w:rPr>
          <w:rFonts w:ascii="Calibri" w:eastAsia="Calibri" w:hAnsi="Calibri" w:cs="Calibri"/>
          <w:color w:val="1E88E5"/>
        </w:rPr>
        <w:t>Protocoles n° 7 et 13</w:t>
      </w:r>
      <w:r>
        <w:rPr>
          <w:rFonts w:ascii="Calibri" w:eastAsia="Calibri" w:hAnsi="Calibri" w:cs="Calibri"/>
          <w:color w:val="1A1A1A"/>
        </w:rPr>
        <w:t xml:space="preserve">) / </w:t>
      </w:r>
      <w:r>
        <w:rPr>
          <w:rFonts w:ascii="Calibri" w:eastAsia="Calibri" w:hAnsi="Calibri" w:cs="Calibri"/>
          <w:b/>
          <w:bCs/>
          <w:color w:val="1A1A1A"/>
        </w:rPr>
        <w:t>II. La normalisation des limitations</w:t>
      </w:r>
      <w:r>
        <w:rPr>
          <w:rFonts w:ascii="Calibri" w:eastAsia="Calibri" w:hAnsi="Calibri" w:cs="Calibri"/>
          <w:color w:val="1A1A1A"/>
        </w:rPr>
        <w:t xml:space="preserve"> (A. La multiplication des périodes d’exception au XXIe siècle ; B. L’intégration de dispositions exceptionnelles au droit commun : lois de 2016, 2017 et 2021, état d’alerte de 2026).</w:t>
      </w:r>
    </w:p>
    <w:p w14:paraId="096690A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Sujet « Le juge et l’état d’exception »</w:t>
      </w:r>
      <w:r>
        <w:rPr>
          <w:rFonts w:ascii="Calibri" w:eastAsia="Calibri" w:hAnsi="Calibri" w:cs="Calibri"/>
          <w:color w:val="1A1A1A"/>
        </w:rPr>
        <w:t xml:space="preserve"> — </w:t>
      </w:r>
      <w:r>
        <w:rPr>
          <w:rFonts w:ascii="Calibri" w:eastAsia="Calibri" w:hAnsi="Calibri" w:cs="Calibri"/>
          <w:b/>
          <w:bCs/>
          <w:color w:val="1A1A1A"/>
        </w:rPr>
        <w:t>I. Un contrôle longtemps restreint</w:t>
      </w:r>
      <w:r>
        <w:rPr>
          <w:rFonts w:ascii="Calibri" w:eastAsia="Calibri" w:hAnsi="Calibri" w:cs="Calibri"/>
          <w:color w:val="1A1A1A"/>
        </w:rPr>
        <w:t xml:space="preserve"> (A. L’immunité de la décision de déclenchement : </w:t>
      </w:r>
      <w:r>
        <w:rPr>
          <w:rFonts w:ascii="Calibri" w:eastAsia="Calibri" w:hAnsi="Calibri" w:cs="Calibri"/>
          <w:color w:val="E91E63"/>
        </w:rPr>
        <w:t>Rubin de Servens</w:t>
      </w:r>
      <w:r>
        <w:rPr>
          <w:rFonts w:ascii="Calibri" w:eastAsia="Calibri" w:hAnsi="Calibri" w:cs="Calibri"/>
          <w:color w:val="1A1A1A"/>
        </w:rPr>
        <w:t xml:space="preserve">, acte de gouvernement ; B. Un contrôle initialement restreint des mesures) / </w:t>
      </w:r>
      <w:r>
        <w:rPr>
          <w:rFonts w:ascii="Calibri" w:eastAsia="Calibri" w:hAnsi="Calibri" w:cs="Calibri"/>
          <w:b/>
          <w:bCs/>
          <w:color w:val="1A1A1A"/>
        </w:rPr>
        <w:t>II. Un contrôle désormais entier</w:t>
      </w:r>
      <w:r>
        <w:rPr>
          <w:rFonts w:ascii="Calibri" w:eastAsia="Calibri" w:hAnsi="Calibri" w:cs="Calibri"/>
          <w:color w:val="1A1A1A"/>
        </w:rPr>
        <w:t xml:space="preserve"> (A. Le triple test importé dans la légalité de crise : </w:t>
      </w:r>
      <w:r>
        <w:rPr>
          <w:rFonts w:ascii="Calibri" w:eastAsia="Calibri" w:hAnsi="Calibri" w:cs="Calibri"/>
          <w:color w:val="E91E63"/>
        </w:rPr>
        <w:t>2015-527 QPC</w:t>
      </w:r>
      <w:r>
        <w:rPr>
          <w:rFonts w:ascii="Calibri" w:eastAsia="Calibri" w:hAnsi="Calibri" w:cs="Calibri"/>
          <w:color w:val="1A1A1A"/>
        </w:rPr>
        <w:t xml:space="preserve">, </w:t>
      </w:r>
      <w:r>
        <w:rPr>
          <w:rFonts w:ascii="Calibri" w:eastAsia="Calibri" w:hAnsi="Calibri" w:cs="Calibri"/>
          <w:color w:val="E91E63"/>
        </w:rPr>
        <w:t>2017-677 QPC</w:t>
      </w:r>
      <w:r>
        <w:rPr>
          <w:rFonts w:ascii="Calibri" w:eastAsia="Calibri" w:hAnsi="Calibri" w:cs="Calibri"/>
          <w:color w:val="1A1A1A"/>
        </w:rPr>
        <w:t xml:space="preserve"> ; B. Un contrôle effectif jusqu’aux libertés numériques : </w:t>
      </w:r>
      <w:r>
        <w:rPr>
          <w:rFonts w:ascii="Calibri" w:eastAsia="Calibri" w:hAnsi="Calibri" w:cs="Calibri"/>
          <w:color w:val="E91E63"/>
        </w:rPr>
        <w:t>CE, 1er avril 2025</w:t>
      </w:r>
      <w:r>
        <w:rPr>
          <w:rFonts w:ascii="Calibri" w:eastAsia="Calibri" w:hAnsi="Calibri" w:cs="Calibri"/>
          <w:color w:val="1A1A1A"/>
        </w:rPr>
        <w:t>, blocage de TikTok annulé).</w:t>
      </w:r>
    </w:p>
    <w:p w14:paraId="3EC85CB7" w14:textId="77777777" w:rsidR="0041688D" w:rsidRDefault="007A4A2E">
      <w:pPr>
        <w:pStyle w:val="Titre3"/>
        <w:spacing w:before="200" w:after="90"/>
      </w:pPr>
      <w:r>
        <w:rPr>
          <w:rFonts w:ascii="Calibri" w:eastAsia="Calibri" w:hAnsi="Calibri" w:cs="Calibri"/>
          <w:b/>
          <w:bCs/>
          <w:i/>
          <w:iCs/>
          <w:color w:val="5A5A5A"/>
          <w:sz w:val="21"/>
          <w:szCs w:val="21"/>
        </w:rPr>
        <w:t>Trois pièges</w:t>
      </w:r>
    </w:p>
    <w:p w14:paraId="2799B09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État de siège ≠ état d’urgence</w:t>
      </w:r>
      <w:r>
        <w:rPr>
          <w:rFonts w:ascii="Calibri" w:eastAsia="Calibri" w:hAnsi="Calibri" w:cs="Calibri"/>
          <w:color w:val="1A1A1A"/>
        </w:rPr>
        <w:t xml:space="preserve"> : le premier est </w:t>
      </w:r>
      <w:r>
        <w:rPr>
          <w:rFonts w:ascii="Calibri" w:eastAsia="Calibri" w:hAnsi="Calibri" w:cs="Calibri"/>
          <w:b/>
          <w:bCs/>
          <w:color w:val="1A1A1A"/>
        </w:rPr>
        <w:t>constitutionnel</w:t>
      </w:r>
      <w:r>
        <w:rPr>
          <w:rFonts w:ascii="Calibri" w:eastAsia="Calibri" w:hAnsi="Calibri" w:cs="Calibri"/>
          <w:color w:val="1A1A1A"/>
        </w:rPr>
        <w:t xml:space="preserve"> (</w:t>
      </w:r>
      <w:r>
        <w:rPr>
          <w:rFonts w:ascii="Calibri" w:eastAsia="Calibri" w:hAnsi="Calibri" w:cs="Calibri"/>
          <w:color w:val="1E88E5"/>
        </w:rPr>
        <w:t>art. 36 C.</w:t>
      </w:r>
      <w:r>
        <w:rPr>
          <w:rFonts w:ascii="Calibri" w:eastAsia="Calibri" w:hAnsi="Calibri" w:cs="Calibri"/>
          <w:color w:val="1A1A1A"/>
        </w:rPr>
        <w:t>), suppose une guerre étrangère ou une insurrection armée, transfère les pouvoirs de police à l’</w:t>
      </w:r>
      <w:r>
        <w:rPr>
          <w:rFonts w:ascii="Calibri" w:eastAsia="Calibri" w:hAnsi="Calibri" w:cs="Calibri"/>
          <w:b/>
          <w:bCs/>
          <w:color w:val="1A1A1A"/>
        </w:rPr>
        <w:t>autorité militaire</w:t>
      </w:r>
      <w:r>
        <w:rPr>
          <w:rFonts w:ascii="Calibri" w:eastAsia="Calibri" w:hAnsi="Calibri" w:cs="Calibri"/>
          <w:color w:val="1A1A1A"/>
        </w:rPr>
        <w:t xml:space="preserve">, et </w:t>
      </w:r>
      <w:r>
        <w:rPr>
          <w:rFonts w:ascii="Calibri" w:eastAsia="Calibri" w:hAnsi="Calibri" w:cs="Calibri"/>
          <w:b/>
          <w:bCs/>
          <w:color w:val="1A1A1A"/>
        </w:rPr>
        <w:t>n’a jamais été appliqué sous la Ve République</w:t>
      </w:r>
      <w:r>
        <w:rPr>
          <w:rFonts w:ascii="Calibri" w:eastAsia="Calibri" w:hAnsi="Calibri" w:cs="Calibri"/>
          <w:color w:val="1A1A1A"/>
        </w:rPr>
        <w:t xml:space="preserve"> ; le second est </w:t>
      </w:r>
      <w:r>
        <w:rPr>
          <w:rFonts w:ascii="Calibri" w:eastAsia="Calibri" w:hAnsi="Calibri" w:cs="Calibri"/>
          <w:b/>
          <w:bCs/>
          <w:color w:val="1A1A1A"/>
        </w:rPr>
        <w:t>législatif</w:t>
      </w:r>
      <w:r>
        <w:rPr>
          <w:rFonts w:ascii="Calibri" w:eastAsia="Calibri" w:hAnsi="Calibri" w:cs="Calibri"/>
          <w:color w:val="1A1A1A"/>
        </w:rPr>
        <w:t xml:space="preserve"> et laisse les pouvoirs à l’autorité civile.</w:t>
      </w:r>
    </w:p>
    <w:p w14:paraId="4E18A86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Article 16 ≠ article 36</w:t>
      </w:r>
      <w:r>
        <w:rPr>
          <w:rFonts w:ascii="Calibri" w:eastAsia="Calibri" w:hAnsi="Calibri" w:cs="Calibri"/>
          <w:color w:val="1A1A1A"/>
        </w:rPr>
        <w:t xml:space="preserve"> : pouvoirs exceptionnels du chef de l’État d’un côté, état de siège de l’autre. L’article 16 n’a été utilisé qu’</w:t>
      </w:r>
      <w:r>
        <w:rPr>
          <w:rFonts w:ascii="Calibri" w:eastAsia="Calibri" w:hAnsi="Calibri" w:cs="Calibri"/>
          <w:b/>
          <w:bCs/>
          <w:color w:val="1A1A1A"/>
        </w:rPr>
        <w:t>une seule fois</w:t>
      </w:r>
      <w:r>
        <w:rPr>
          <w:rFonts w:ascii="Calibri" w:eastAsia="Calibri" w:hAnsi="Calibri" w:cs="Calibri"/>
          <w:color w:val="1A1A1A"/>
        </w:rPr>
        <w:t>, du 22 avril au 29 septembre 1961.</w:t>
      </w:r>
    </w:p>
    <w:p w14:paraId="230295C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La théorie des circonstances exceptionnelles n’est pas un régime d’exception au sens formel</w:t>
      </w:r>
      <w:r>
        <w:rPr>
          <w:rFonts w:ascii="Calibri" w:eastAsia="Calibri" w:hAnsi="Calibri" w:cs="Calibri"/>
          <w:color w:val="1A1A1A"/>
        </w:rPr>
        <w:t xml:space="preserve"> : elle est prétorienne et joue en l’absence de texte.</w:t>
      </w:r>
    </w:p>
    <w:p w14:paraId="3538928A" w14:textId="77777777" w:rsidR="0041688D" w:rsidRDefault="007A4A2E">
      <w:r>
        <w:br w:type="page"/>
      </w:r>
    </w:p>
    <w:p w14:paraId="565A8828"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6A26401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w:t>
      </w:r>
      <w:r>
        <w:rPr>
          <w:rFonts w:ascii="Calibri" w:eastAsia="Calibri" w:hAnsi="Calibri" w:cs="Calibri"/>
          <w:color w:val="2E7D32"/>
        </w:rPr>
        <w:t>Corneille, concl. sur CE, 10 août 1917, Baldy</w:t>
      </w:r>
      <w:r>
        <w:rPr>
          <w:rFonts w:ascii="Calibri" w:eastAsia="Calibri" w:hAnsi="Calibri" w:cs="Calibri"/>
          <w:color w:val="1A1A1A"/>
        </w:rPr>
        <w:t xml:space="preserve"> : « La liberté est la règle et la restriction de police l’exception » — « un principe dont l’application s’amenuise du fait de la succession des états d’exception et de leurs conséquences durables sur l’exercice des droits humains ».</w:t>
      </w:r>
    </w:p>
    <w:p w14:paraId="5874CEB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alternative</w:t>
      </w:r>
      <w:r>
        <w:rPr>
          <w:rFonts w:ascii="Calibri" w:eastAsia="Calibri" w:hAnsi="Calibri" w:cs="Calibri"/>
          <w:color w:val="1A1A1A"/>
        </w:rPr>
        <w:t xml:space="preserve"> — Entre 2005 et 2024, l’état d’urgence a été décrété à </w:t>
      </w:r>
      <w:r>
        <w:rPr>
          <w:rFonts w:ascii="Calibri" w:eastAsia="Calibri" w:hAnsi="Calibri" w:cs="Calibri"/>
          <w:b/>
          <w:bCs/>
          <w:color w:val="1A1A1A"/>
        </w:rPr>
        <w:t>quatre reprises</w:t>
      </w:r>
      <w:r>
        <w:rPr>
          <w:rFonts w:ascii="Calibri" w:eastAsia="Calibri" w:hAnsi="Calibri" w:cs="Calibri"/>
          <w:color w:val="1A1A1A"/>
        </w:rPr>
        <w:t xml:space="preserve"> ; celui de 2015 a duré près de deux ans. L’exception n’est plus un moment, elle est devenue une </w:t>
      </w:r>
      <w:r>
        <w:rPr>
          <w:rFonts w:ascii="Calibri" w:eastAsia="Calibri" w:hAnsi="Calibri" w:cs="Calibri"/>
          <w:b/>
          <w:bCs/>
          <w:color w:val="1A1A1A"/>
        </w:rPr>
        <w:t>méthode de gouvernement</w:t>
      </w:r>
      <w:r>
        <w:rPr>
          <w:rFonts w:ascii="Calibri" w:eastAsia="Calibri" w:hAnsi="Calibri" w:cs="Calibri"/>
          <w:color w:val="1A1A1A"/>
        </w:rPr>
        <w:t>.</w:t>
      </w:r>
    </w:p>
    <w:p w14:paraId="142A92E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les régimes d’exception accroissent les prérogatives des autorités publiques sur le fondement d’une </w:t>
      </w:r>
      <w:r>
        <w:rPr>
          <w:rFonts w:ascii="Calibri" w:eastAsia="Calibri" w:hAnsi="Calibri" w:cs="Calibri"/>
          <w:b/>
          <w:bCs/>
          <w:color w:val="1A1A1A"/>
        </w:rPr>
        <w:t>législation spécifique, dérogatoire au droit commun</w:t>
      </w:r>
      <w:r>
        <w:rPr>
          <w:rFonts w:ascii="Calibri" w:eastAsia="Calibri" w:hAnsi="Calibri" w:cs="Calibri"/>
          <w:color w:val="1A1A1A"/>
        </w:rPr>
        <w:t xml:space="preserve">, pour une </w:t>
      </w:r>
      <w:r>
        <w:rPr>
          <w:rFonts w:ascii="Calibri" w:eastAsia="Calibri" w:hAnsi="Calibri" w:cs="Calibri"/>
          <w:b/>
          <w:bCs/>
          <w:color w:val="1A1A1A"/>
        </w:rPr>
        <w:t>durée déterminée</w:t>
      </w:r>
      <w:r>
        <w:rPr>
          <w:rFonts w:ascii="Calibri" w:eastAsia="Calibri" w:hAnsi="Calibri" w:cs="Calibri"/>
          <w:color w:val="1A1A1A"/>
        </w:rPr>
        <w:t xml:space="preserve">. Fondement du principe qu’ils dérogent : </w:t>
      </w:r>
      <w:r>
        <w:rPr>
          <w:rFonts w:ascii="Calibri" w:eastAsia="Calibri" w:hAnsi="Calibri" w:cs="Calibri"/>
          <w:color w:val="1E88E5"/>
        </w:rPr>
        <w:t>art. L100-2 du Code des relations entre le public et l’administration</w:t>
      </w:r>
      <w:r>
        <w:rPr>
          <w:rFonts w:ascii="Calibri" w:eastAsia="Calibri" w:hAnsi="Calibri" w:cs="Calibri"/>
          <w:color w:val="1A1A1A"/>
        </w:rPr>
        <w:t xml:space="preserve"> (l’administration « respecte le principe de légalité »). D’où la notion de </w:t>
      </w:r>
      <w:r>
        <w:rPr>
          <w:rFonts w:ascii="Calibri" w:eastAsia="Calibri" w:hAnsi="Calibri" w:cs="Calibri"/>
          <w:b/>
          <w:bCs/>
          <w:color w:val="1A1A1A"/>
        </w:rPr>
        <w:t>légalité de crise</w:t>
      </w:r>
      <w:r>
        <w:rPr>
          <w:rFonts w:ascii="Calibri" w:eastAsia="Calibri" w:hAnsi="Calibri" w:cs="Calibri"/>
          <w:color w:val="1A1A1A"/>
        </w:rPr>
        <w:t>.</w:t>
      </w:r>
    </w:p>
    <w:p w14:paraId="405274A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Typologie à annoncer</w:t>
      </w:r>
      <w:r>
        <w:rPr>
          <w:rFonts w:ascii="Calibri" w:eastAsia="Calibri" w:hAnsi="Calibri" w:cs="Calibri"/>
          <w:color w:val="1A1A1A"/>
        </w:rPr>
        <w:t xml:space="preserve"> : (i) régimes </w:t>
      </w:r>
      <w:r>
        <w:rPr>
          <w:rFonts w:ascii="Calibri" w:eastAsia="Calibri" w:hAnsi="Calibri" w:cs="Calibri"/>
          <w:b/>
          <w:bCs/>
          <w:color w:val="1A1A1A"/>
        </w:rPr>
        <w:t>constitutionnels</w:t>
      </w:r>
      <w:r>
        <w:rPr>
          <w:rFonts w:ascii="Calibri" w:eastAsia="Calibri" w:hAnsi="Calibri" w:cs="Calibri"/>
          <w:color w:val="1A1A1A"/>
        </w:rPr>
        <w:t xml:space="preserve"> (</w:t>
      </w:r>
      <w:r>
        <w:rPr>
          <w:rFonts w:ascii="Calibri" w:eastAsia="Calibri" w:hAnsi="Calibri" w:cs="Calibri"/>
          <w:color w:val="1E88E5"/>
        </w:rPr>
        <w:t>art. 16</w:t>
      </w:r>
      <w:r>
        <w:rPr>
          <w:rFonts w:ascii="Calibri" w:eastAsia="Calibri" w:hAnsi="Calibri" w:cs="Calibri"/>
          <w:color w:val="1A1A1A"/>
        </w:rPr>
        <w:t xml:space="preserve"> et </w:t>
      </w:r>
      <w:r>
        <w:rPr>
          <w:rFonts w:ascii="Calibri" w:eastAsia="Calibri" w:hAnsi="Calibri" w:cs="Calibri"/>
          <w:color w:val="1E88E5"/>
        </w:rPr>
        <w:t>art. 36 C.</w:t>
      </w:r>
      <w:r>
        <w:rPr>
          <w:rFonts w:ascii="Calibri" w:eastAsia="Calibri" w:hAnsi="Calibri" w:cs="Calibri"/>
          <w:color w:val="1A1A1A"/>
        </w:rPr>
        <w:t xml:space="preserve">) ; (ii) régimes </w:t>
      </w:r>
      <w:r>
        <w:rPr>
          <w:rFonts w:ascii="Calibri" w:eastAsia="Calibri" w:hAnsi="Calibri" w:cs="Calibri"/>
          <w:b/>
          <w:bCs/>
          <w:color w:val="1A1A1A"/>
        </w:rPr>
        <w:t>législatifs</w:t>
      </w:r>
      <w:r>
        <w:rPr>
          <w:rFonts w:ascii="Calibri" w:eastAsia="Calibri" w:hAnsi="Calibri" w:cs="Calibri"/>
          <w:color w:val="1A1A1A"/>
        </w:rPr>
        <w:t xml:space="preserve"> (état d’urgence de 1955, état d’urgence sanitaire de 2020, état d’alerte de sécurité nationale de 2026) ; (iii) régime </w:t>
      </w:r>
      <w:r>
        <w:rPr>
          <w:rFonts w:ascii="Calibri" w:eastAsia="Calibri" w:hAnsi="Calibri" w:cs="Calibri"/>
          <w:b/>
          <w:bCs/>
          <w:color w:val="1A1A1A"/>
        </w:rPr>
        <w:t>prétorien</w:t>
      </w:r>
      <w:r>
        <w:rPr>
          <w:rFonts w:ascii="Calibri" w:eastAsia="Calibri" w:hAnsi="Calibri" w:cs="Calibri"/>
          <w:color w:val="1A1A1A"/>
        </w:rPr>
        <w:t xml:space="preserve"> (théorie des circonstances exceptionnelles) ; (iv) dérogation </w:t>
      </w:r>
      <w:r>
        <w:rPr>
          <w:rFonts w:ascii="Calibri" w:eastAsia="Calibri" w:hAnsi="Calibri" w:cs="Calibri"/>
          <w:b/>
          <w:bCs/>
          <w:color w:val="1A1A1A"/>
        </w:rPr>
        <w:t>conventionnelle</w:t>
      </w:r>
      <w:r>
        <w:rPr>
          <w:rFonts w:ascii="Calibri" w:eastAsia="Calibri" w:hAnsi="Calibri" w:cs="Calibri"/>
          <w:color w:val="1A1A1A"/>
        </w:rPr>
        <w:t xml:space="preserve"> (</w:t>
      </w:r>
      <w:r>
        <w:rPr>
          <w:rFonts w:ascii="Calibri" w:eastAsia="Calibri" w:hAnsi="Calibri" w:cs="Calibri"/>
          <w:color w:val="1E88E5"/>
        </w:rPr>
        <w:t>art. 4 PIDCP</w:t>
      </w:r>
      <w:r>
        <w:rPr>
          <w:rFonts w:ascii="Calibri" w:eastAsia="Calibri" w:hAnsi="Calibri" w:cs="Calibri"/>
          <w:color w:val="1A1A1A"/>
        </w:rPr>
        <w:t xml:space="preserve">, </w:t>
      </w:r>
      <w:r>
        <w:rPr>
          <w:rFonts w:ascii="Calibri" w:eastAsia="Calibri" w:hAnsi="Calibri" w:cs="Calibri"/>
          <w:color w:val="1E88E5"/>
        </w:rPr>
        <w:t>art. 15 CEDH</w:t>
      </w:r>
      <w:r>
        <w:rPr>
          <w:rFonts w:ascii="Calibri" w:eastAsia="Calibri" w:hAnsi="Calibri" w:cs="Calibri"/>
          <w:color w:val="1A1A1A"/>
        </w:rPr>
        <w:t>).</w:t>
      </w:r>
    </w:p>
    <w:p w14:paraId="3651B7C8"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78044553" w14:textId="77777777" w:rsidR="0041688D" w:rsidRDefault="007A4A2E">
      <w:pPr>
        <w:pStyle w:val="Titre3"/>
        <w:spacing w:before="200" w:after="90"/>
      </w:pPr>
      <w:r>
        <w:rPr>
          <w:rFonts w:ascii="Calibri" w:eastAsia="Calibri" w:hAnsi="Calibri" w:cs="Calibri"/>
          <w:b/>
          <w:bCs/>
          <w:i/>
          <w:iCs/>
          <w:color w:val="5A5A5A"/>
          <w:sz w:val="21"/>
          <w:szCs w:val="21"/>
        </w:rPr>
        <w:t>2.1. Régimes constitutionnels</w:t>
      </w:r>
    </w:p>
    <w:p w14:paraId="56E480E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16 de la Constitution</w:t>
      </w:r>
      <w:r>
        <w:rPr>
          <w:rFonts w:ascii="Calibri" w:eastAsia="Calibri" w:hAnsi="Calibri" w:cs="Calibri"/>
          <w:color w:val="1A1A1A"/>
        </w:rPr>
        <w:t xml:space="preserve"> : applicable « lorsque les institutions de la République, l’indépendance de la Nation, l’intégrité de son territoire ou l’exécution de ses engagements internationaux sont menacés d’une manière grave et immédiate </w:t>
      </w:r>
      <w:r>
        <w:rPr>
          <w:rFonts w:ascii="Calibri" w:eastAsia="Calibri" w:hAnsi="Calibri" w:cs="Calibri"/>
          <w:b/>
          <w:bCs/>
          <w:color w:val="1A1A1A"/>
        </w:rPr>
        <w:t>et</w:t>
      </w:r>
      <w:r>
        <w:rPr>
          <w:rFonts w:ascii="Calibri" w:eastAsia="Calibri" w:hAnsi="Calibri" w:cs="Calibri"/>
          <w:color w:val="1A1A1A"/>
        </w:rPr>
        <w:t xml:space="preserve"> que le fonctionnement régulier des pouvoirs publics constitutionnels est interrompu » — </w:t>
      </w:r>
      <w:r>
        <w:rPr>
          <w:rFonts w:ascii="Calibri" w:eastAsia="Calibri" w:hAnsi="Calibri" w:cs="Calibri"/>
          <w:b/>
          <w:bCs/>
          <w:color w:val="1A1A1A"/>
        </w:rPr>
        <w:t>conditions cumulatives</w:t>
      </w:r>
      <w:r>
        <w:rPr>
          <w:rFonts w:ascii="Calibri" w:eastAsia="Calibri" w:hAnsi="Calibri" w:cs="Calibri"/>
          <w:color w:val="1A1A1A"/>
        </w:rPr>
        <w:t xml:space="preserve">. Décision non soumise à contreseing, mais consultation préalable pour avis du Premier ministre, des présidents de l’Assemblée nationale et du Sénat, et du Conseil constitutionnel, </w:t>
      </w:r>
      <w:r>
        <w:rPr>
          <w:rFonts w:ascii="Calibri" w:eastAsia="Calibri" w:hAnsi="Calibri" w:cs="Calibri"/>
          <w:b/>
          <w:bCs/>
          <w:color w:val="1A1A1A"/>
        </w:rPr>
        <w:t>sans que le Président soit lié</w:t>
      </w:r>
      <w:r>
        <w:rPr>
          <w:rFonts w:ascii="Calibri" w:eastAsia="Calibri" w:hAnsi="Calibri" w:cs="Calibri"/>
          <w:color w:val="1A1A1A"/>
        </w:rPr>
        <w:t xml:space="preserve">. Effets : exercice temporaire des compétences du Parlement et du Gouvernement sans dessaisissement total ; impossibilité de dissoudre l’Assemblée nationale ; </w:t>
      </w:r>
      <w:r>
        <w:rPr>
          <w:rFonts w:ascii="Calibri" w:eastAsia="Calibri" w:hAnsi="Calibri" w:cs="Calibri"/>
          <w:color w:val="1E88E5"/>
        </w:rPr>
        <w:t>art. 89 al. 4 C.</w:t>
      </w:r>
      <w:r>
        <w:rPr>
          <w:rFonts w:ascii="Calibri" w:eastAsia="Calibri" w:hAnsi="Calibri" w:cs="Calibri"/>
          <w:color w:val="1A1A1A"/>
        </w:rPr>
        <w:t xml:space="preserve"> : pas de révision constitutionnelle lorsqu’il est porté atteinte à l’intégrité du territoire.</w:t>
      </w:r>
    </w:p>
    <w:p w14:paraId="17321296"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Révision constitutionnelle du 23 juillet 2008</w:t>
      </w:r>
      <w:r>
        <w:rPr>
          <w:rFonts w:ascii="Calibri" w:eastAsia="Calibri" w:hAnsi="Calibri" w:cs="Calibri"/>
          <w:color w:val="1A1A1A"/>
        </w:rPr>
        <w:t xml:space="preserve"> : après trente jours d’exercice des pouvoirs exceptionnels, le Conseil constitutionnel peut être saisi par le président de l’Assemblée nationale, le président du Sénat, soixante députés ou soixante sénateurs, aux fins d’examiner si les conditions demeurent réunies ; il se prononce de plein droit au terme de </w:t>
      </w:r>
      <w:r>
        <w:rPr>
          <w:rFonts w:ascii="Calibri" w:eastAsia="Calibri" w:hAnsi="Calibri" w:cs="Calibri"/>
          <w:b/>
          <w:bCs/>
          <w:color w:val="1A1A1A"/>
        </w:rPr>
        <w:t>soixante jours</w:t>
      </w:r>
      <w:r>
        <w:rPr>
          <w:rFonts w:ascii="Calibri" w:eastAsia="Calibri" w:hAnsi="Calibri" w:cs="Calibri"/>
          <w:color w:val="1A1A1A"/>
        </w:rPr>
        <w:t xml:space="preserve"> et à tout moment au-delà. Portée </w:t>
      </w:r>
      <w:r>
        <w:rPr>
          <w:rFonts w:ascii="Calibri" w:eastAsia="Calibri" w:hAnsi="Calibri" w:cs="Calibri"/>
          <w:b/>
          <w:bCs/>
          <w:color w:val="1A1A1A"/>
        </w:rPr>
        <w:t>modeste</w:t>
      </w:r>
      <w:r>
        <w:rPr>
          <w:rFonts w:ascii="Calibri" w:eastAsia="Calibri" w:hAnsi="Calibri" w:cs="Calibri"/>
          <w:color w:val="1A1A1A"/>
        </w:rPr>
        <w:t xml:space="preserve"> : l’avis n’a </w:t>
      </w:r>
      <w:r>
        <w:rPr>
          <w:rFonts w:ascii="Calibri" w:eastAsia="Calibri" w:hAnsi="Calibri" w:cs="Calibri"/>
          <w:b/>
          <w:bCs/>
          <w:color w:val="1A1A1A"/>
        </w:rPr>
        <w:t>pas de force contraignante</w:t>
      </w:r>
      <w:r>
        <w:rPr>
          <w:rFonts w:ascii="Calibri" w:eastAsia="Calibri" w:hAnsi="Calibri" w:cs="Calibri"/>
          <w:color w:val="1A1A1A"/>
        </w:rPr>
        <w:t>.</w:t>
      </w:r>
    </w:p>
    <w:p w14:paraId="76FFB0D9"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36 de la Constitution</w:t>
      </w:r>
      <w:r>
        <w:rPr>
          <w:rFonts w:ascii="Calibri" w:eastAsia="Calibri" w:hAnsi="Calibri" w:cs="Calibri"/>
          <w:color w:val="1A1A1A"/>
        </w:rPr>
        <w:t xml:space="preserve"> : état de siège, décrété en Conseil des ministres, prorogation au-delà de </w:t>
      </w:r>
      <w:r>
        <w:rPr>
          <w:rFonts w:ascii="Calibri" w:eastAsia="Calibri" w:hAnsi="Calibri" w:cs="Calibri"/>
          <w:b/>
          <w:bCs/>
          <w:color w:val="1A1A1A"/>
        </w:rPr>
        <w:t>douze jours</w:t>
      </w:r>
      <w:r>
        <w:rPr>
          <w:rFonts w:ascii="Calibri" w:eastAsia="Calibri" w:hAnsi="Calibri" w:cs="Calibri"/>
          <w:color w:val="1A1A1A"/>
        </w:rPr>
        <w:t xml:space="preserve"> autorisée par le Parlement. </w:t>
      </w:r>
      <w:r>
        <w:rPr>
          <w:rFonts w:ascii="Calibri" w:eastAsia="Calibri" w:hAnsi="Calibri" w:cs="Calibri"/>
          <w:color w:val="1E88E5"/>
        </w:rPr>
        <w:t>Code de la défense, art. L. 2121-1</w:t>
      </w:r>
      <w:r>
        <w:rPr>
          <w:rFonts w:ascii="Calibri" w:eastAsia="Calibri" w:hAnsi="Calibri" w:cs="Calibri"/>
          <w:color w:val="1A1A1A"/>
        </w:rPr>
        <w:t xml:space="preserve"> : déclaration possible « qu’en cas de péril imminent résultant d’une guerre étrangère ou d’une insurrection armée » ; </w:t>
      </w:r>
      <w:r>
        <w:rPr>
          <w:rFonts w:ascii="Calibri" w:eastAsia="Calibri" w:hAnsi="Calibri" w:cs="Calibri"/>
          <w:color w:val="1E88E5"/>
        </w:rPr>
        <w:t>art. L. 2121-2</w:t>
      </w:r>
      <w:r>
        <w:rPr>
          <w:rFonts w:ascii="Calibri" w:eastAsia="Calibri" w:hAnsi="Calibri" w:cs="Calibri"/>
          <w:color w:val="1A1A1A"/>
        </w:rPr>
        <w:t xml:space="preserve"> (transfert du maintien de l’ordre et de la police à l’autorité militaire) ; </w:t>
      </w:r>
      <w:r>
        <w:rPr>
          <w:rFonts w:ascii="Calibri" w:eastAsia="Calibri" w:hAnsi="Calibri" w:cs="Calibri"/>
          <w:color w:val="1E88E5"/>
        </w:rPr>
        <w:t>art. L. 2121-4</w:t>
      </w:r>
      <w:r>
        <w:rPr>
          <w:rFonts w:ascii="Calibri" w:eastAsia="Calibri" w:hAnsi="Calibri" w:cs="Calibri"/>
          <w:color w:val="1A1A1A"/>
        </w:rPr>
        <w:t xml:space="preserve"> (transfert de compétences de la juridiction judiciaire à des tribunaux militaires) ; </w:t>
      </w:r>
      <w:r>
        <w:rPr>
          <w:rFonts w:ascii="Calibri" w:eastAsia="Calibri" w:hAnsi="Calibri" w:cs="Calibri"/>
          <w:color w:val="1E88E5"/>
        </w:rPr>
        <w:t>art. L. 2121-7</w:t>
      </w:r>
      <w:r>
        <w:rPr>
          <w:rFonts w:ascii="Calibri" w:eastAsia="Calibri" w:hAnsi="Calibri" w:cs="Calibri"/>
          <w:color w:val="1A1A1A"/>
        </w:rPr>
        <w:t xml:space="preserve"> (perquisitions domiciliaires de jour comme de nuit, éloignement, remise d’armes, interdiction de publications et de réunions). </w:t>
      </w:r>
      <w:r>
        <w:rPr>
          <w:rFonts w:ascii="Calibri" w:eastAsia="Calibri" w:hAnsi="Calibri" w:cs="Calibri"/>
          <w:b/>
          <w:bCs/>
          <w:color w:val="1A1A1A"/>
        </w:rPr>
        <w:t>Jamais appliqué sous la Ve République</w:t>
      </w:r>
      <w:r>
        <w:rPr>
          <w:rFonts w:ascii="Calibri" w:eastAsia="Calibri" w:hAnsi="Calibri" w:cs="Calibri"/>
          <w:color w:val="1A1A1A"/>
        </w:rPr>
        <w:t xml:space="preserve"> ; origines : lois des 9 août 1849 et 3 avril 1878.</w:t>
      </w:r>
    </w:p>
    <w:p w14:paraId="4A30630D" w14:textId="77777777" w:rsidR="0041688D" w:rsidRDefault="007A4A2E">
      <w:pPr>
        <w:pStyle w:val="Titre3"/>
        <w:spacing w:before="200" w:after="90"/>
      </w:pPr>
      <w:r>
        <w:rPr>
          <w:rFonts w:ascii="Calibri" w:eastAsia="Calibri" w:hAnsi="Calibri" w:cs="Calibri"/>
          <w:b/>
          <w:bCs/>
          <w:i/>
          <w:iCs/>
          <w:color w:val="5A5A5A"/>
          <w:sz w:val="21"/>
          <w:szCs w:val="21"/>
        </w:rPr>
        <w:t>2.2. Régimes législatifs</w:t>
      </w:r>
    </w:p>
    <w:p w14:paraId="3D54CB0E"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Loi n° 55-385 du 3 avril 1955 relative à l’état d’urgence</w:t>
      </w:r>
      <w:r>
        <w:rPr>
          <w:rFonts w:ascii="Calibri" w:eastAsia="Calibri" w:hAnsi="Calibri" w:cs="Calibri"/>
          <w:color w:val="1A1A1A"/>
        </w:rPr>
        <w:t xml:space="preserve"> — rédigée pendant la guerre d’Algérie ; modifiée par l’</w:t>
      </w:r>
      <w:r>
        <w:rPr>
          <w:rFonts w:ascii="Calibri" w:eastAsia="Calibri" w:hAnsi="Calibri" w:cs="Calibri"/>
          <w:color w:val="1E88E5"/>
        </w:rPr>
        <w:t>ordonnance du 15 avril 1960</w:t>
      </w:r>
      <w:r>
        <w:rPr>
          <w:rFonts w:ascii="Calibri" w:eastAsia="Calibri" w:hAnsi="Calibri" w:cs="Calibri"/>
          <w:color w:val="1A1A1A"/>
        </w:rPr>
        <w:t xml:space="preserve">, la </w:t>
      </w:r>
      <w:r>
        <w:rPr>
          <w:rFonts w:ascii="Calibri" w:eastAsia="Calibri" w:hAnsi="Calibri" w:cs="Calibri"/>
          <w:color w:val="1E88E5"/>
        </w:rPr>
        <w:t>loi du 17 mai 2011</w:t>
      </w:r>
      <w:r>
        <w:rPr>
          <w:rFonts w:ascii="Calibri" w:eastAsia="Calibri" w:hAnsi="Calibri" w:cs="Calibri"/>
          <w:color w:val="1A1A1A"/>
        </w:rPr>
        <w:t xml:space="preserve">, puis sous l’état d’urgence de 2015. Déclaration « soit en cas de péril imminent résultant d’atteintes graves à l’ordre public, soit en cas d’événements présentant, par leur nature et leur gravité, le caractère de calamité publique ». Décret en Conseil des ministres ; </w:t>
      </w:r>
      <w:r>
        <w:rPr>
          <w:rFonts w:ascii="Calibri" w:eastAsia="Calibri" w:hAnsi="Calibri" w:cs="Calibri"/>
          <w:b/>
          <w:bCs/>
          <w:color w:val="1A1A1A"/>
        </w:rPr>
        <w:t>prorogation au-delà de douze jours par la loi</w:t>
      </w:r>
      <w:r>
        <w:rPr>
          <w:rFonts w:ascii="Calibri" w:eastAsia="Calibri" w:hAnsi="Calibri" w:cs="Calibri"/>
          <w:color w:val="1A1A1A"/>
        </w:rPr>
        <w:t>, qui en fixe la durée.</w:t>
      </w:r>
    </w:p>
    <w:p w14:paraId="78FEB00C" w14:textId="56549E75" w:rsidR="0041688D" w:rsidRDefault="007A4A2E">
      <w:pPr>
        <w:pStyle w:val="Paragraphedeliste"/>
        <w:numPr>
          <w:ilvl w:val="0"/>
          <w:numId w:val="2"/>
        </w:numPr>
        <w:spacing w:after="70" w:line="264" w:lineRule="auto"/>
        <w:jc w:val="both"/>
      </w:pPr>
      <w:r>
        <w:rPr>
          <w:rFonts w:ascii="Calibri" w:eastAsia="Calibri" w:hAnsi="Calibri" w:cs="Calibri"/>
          <w:b/>
          <w:bCs/>
          <w:color w:val="1A1A1A"/>
        </w:rPr>
        <w:t>Mesures</w:t>
      </w:r>
      <w:r>
        <w:rPr>
          <w:rFonts w:ascii="Calibri" w:eastAsia="Calibri" w:hAnsi="Calibri" w:cs="Calibri"/>
          <w:color w:val="1A1A1A"/>
        </w:rPr>
        <w:t xml:space="preserve"> : assignations à résidence (ministre de l’Intérieur) ; interdiction de circulation et de séjour (préfet) ; fermeture provisoire de « salles de spectacles, débits de boissons et lieux de réunion de toute nature » ; remise des armes et munitions ; perquisitions en tout lieu y compris </w:t>
      </w:r>
      <w:r w:rsidR="00212D1C">
        <w:rPr>
          <w:rFonts w:ascii="Calibri" w:eastAsia="Calibri" w:hAnsi="Calibri" w:cs="Calibri"/>
          <w:color w:val="1A1A1A"/>
        </w:rPr>
        <w:t>au</w:t>
      </w:r>
      <w:r>
        <w:rPr>
          <w:rFonts w:ascii="Calibri" w:eastAsia="Calibri" w:hAnsi="Calibri" w:cs="Calibri"/>
          <w:color w:val="1A1A1A"/>
        </w:rPr>
        <w:t xml:space="preserve"> domicile, « </w:t>
      </w:r>
      <w:r>
        <w:rPr>
          <w:rFonts w:ascii="Calibri" w:eastAsia="Calibri" w:hAnsi="Calibri" w:cs="Calibri"/>
          <w:i/>
          <w:iCs/>
          <w:color w:val="1A1A1A"/>
        </w:rPr>
        <w:t>sauf dans un lieu affecté à l’exercice d’un mandat parlementaire ou à l’activité professionnelle des avocats, des magistrats ou des journalistes</w:t>
      </w:r>
      <w:r>
        <w:rPr>
          <w:rFonts w:ascii="Calibri" w:eastAsia="Calibri" w:hAnsi="Calibri" w:cs="Calibri"/>
          <w:color w:val="1A1A1A"/>
        </w:rPr>
        <w:t xml:space="preserve"> » ; dissolution d’associations ou groupements de fait par décret en conseil des ministres. </w:t>
      </w:r>
      <w:r>
        <w:rPr>
          <w:rFonts w:ascii="Calibri" w:eastAsia="Calibri" w:hAnsi="Calibri" w:cs="Calibri"/>
          <w:color w:val="1E88E5"/>
        </w:rPr>
        <w:t>Art. 14-1 de la loi</w:t>
      </w:r>
      <w:r>
        <w:rPr>
          <w:rFonts w:ascii="Calibri" w:eastAsia="Calibri" w:hAnsi="Calibri" w:cs="Calibri"/>
          <w:color w:val="1A1A1A"/>
        </w:rPr>
        <w:t xml:space="preserve"> : recours pour excès de pouvoir contre les mesures prises sur son fondement.</w:t>
      </w:r>
    </w:p>
    <w:p w14:paraId="5DB4C600"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Loi n° 2020-290 du 23 mars 2020</w:t>
      </w:r>
      <w:r>
        <w:rPr>
          <w:rFonts w:ascii="Calibri" w:eastAsia="Calibri" w:hAnsi="Calibri" w:cs="Calibri"/>
          <w:color w:val="1A1A1A"/>
        </w:rPr>
        <w:t xml:space="preserve"> : état d’urgence sanitaire, régime d’exception </w:t>
      </w:r>
      <w:r>
        <w:rPr>
          <w:rFonts w:ascii="Calibri" w:eastAsia="Calibri" w:hAnsi="Calibri" w:cs="Calibri"/>
          <w:i/>
          <w:iCs/>
          <w:color w:val="1A1A1A"/>
        </w:rPr>
        <w:t>ad hoc</w:t>
      </w:r>
      <w:r>
        <w:rPr>
          <w:rFonts w:ascii="Calibri" w:eastAsia="Calibri" w:hAnsi="Calibri" w:cs="Calibri"/>
          <w:color w:val="1A1A1A"/>
        </w:rPr>
        <w:t xml:space="preserve">, aujourd’hui </w:t>
      </w:r>
      <w:r>
        <w:rPr>
          <w:rFonts w:ascii="Calibri" w:eastAsia="Calibri" w:hAnsi="Calibri" w:cs="Calibri"/>
          <w:b/>
          <w:bCs/>
          <w:color w:val="1A1A1A"/>
        </w:rPr>
        <w:t>abrogé</w:t>
      </w:r>
      <w:r>
        <w:rPr>
          <w:rFonts w:ascii="Calibri" w:eastAsia="Calibri" w:hAnsi="Calibri" w:cs="Calibri"/>
          <w:color w:val="1A1A1A"/>
        </w:rPr>
        <w:t xml:space="preserve"> par la </w:t>
      </w:r>
      <w:r>
        <w:rPr>
          <w:rFonts w:ascii="Calibri" w:eastAsia="Calibri" w:hAnsi="Calibri" w:cs="Calibri"/>
          <w:color w:val="1E88E5"/>
        </w:rPr>
        <w:t>loi n° 2022-1089 du 30 juillet 2022 mettant fin aux régimes d’exception</w:t>
      </w:r>
      <w:r>
        <w:rPr>
          <w:rFonts w:ascii="Calibri" w:eastAsia="Calibri" w:hAnsi="Calibri" w:cs="Calibri"/>
          <w:color w:val="1A1A1A"/>
        </w:rPr>
        <w:t xml:space="preserve">. Antécédent : </w:t>
      </w:r>
      <w:r>
        <w:rPr>
          <w:rFonts w:ascii="Calibri" w:eastAsia="Calibri" w:hAnsi="Calibri" w:cs="Calibri"/>
          <w:color w:val="1E88E5"/>
        </w:rPr>
        <w:t>loi du 9 août 2004</w:t>
      </w:r>
      <w:r>
        <w:rPr>
          <w:rFonts w:ascii="Calibri" w:eastAsia="Calibri" w:hAnsi="Calibri" w:cs="Calibri"/>
          <w:color w:val="1A1A1A"/>
        </w:rPr>
        <w:t xml:space="preserve"> (police spéciale sanitaire, pouvoirs du ministre de la Santé). Chronologie : déclaré le 23 mars 2020, prorogé jusqu’au 10 juillet 2020, </w:t>
      </w:r>
      <w:r>
        <w:rPr>
          <w:rFonts w:ascii="Calibri" w:eastAsia="Calibri" w:hAnsi="Calibri" w:cs="Calibri"/>
          <w:color w:val="1A1A1A"/>
        </w:rPr>
        <w:lastRenderedPageBreak/>
        <w:t>redéclaré le 14 octobre 2020, prorogé à deux reprises jusqu’au 16 février 2021, régime transitoire jusqu’au 31 décembre 2021.</w:t>
      </w:r>
    </w:p>
    <w:p w14:paraId="7B1CE1C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Actualité législative majeure</w:t>
      </w:r>
      <w:r>
        <w:rPr>
          <w:rFonts w:ascii="Calibri" w:eastAsia="Calibri" w:hAnsi="Calibri" w:cs="Calibri"/>
          <w:color w:val="1A1A1A"/>
        </w:rPr>
        <w:t xml:space="preserve"> — </w:t>
      </w:r>
      <w:r>
        <w:rPr>
          <w:rFonts w:ascii="Calibri" w:eastAsia="Calibri" w:hAnsi="Calibri" w:cs="Calibri"/>
          <w:color w:val="1E88E5"/>
        </w:rPr>
        <w:t>Loi n° 2026-791 du 16 août 2026 actualisant la programmation militaire pour les années 2024 à 2030, art. 35 ; Code de la défense, art. L. 2143-1 et s.</w:t>
      </w:r>
      <w:r>
        <w:rPr>
          <w:rFonts w:ascii="Calibri" w:eastAsia="Calibri" w:hAnsi="Calibri" w:cs="Calibri"/>
          <w:color w:val="1A1A1A"/>
        </w:rPr>
        <w:t xml:space="preserve"> : création de l’</w:t>
      </w:r>
      <w:r>
        <w:rPr>
          <w:rFonts w:ascii="Calibri" w:eastAsia="Calibri" w:hAnsi="Calibri" w:cs="Calibri"/>
          <w:b/>
          <w:bCs/>
          <w:color w:val="1A1A1A"/>
        </w:rPr>
        <w:t>« état d’alerte de sécurité nationale »</w:t>
      </w:r>
      <w:r>
        <w:rPr>
          <w:rFonts w:ascii="Calibri" w:eastAsia="Calibri" w:hAnsi="Calibri" w:cs="Calibri"/>
          <w:color w:val="1A1A1A"/>
        </w:rPr>
        <w:t xml:space="preserve">, régime </w:t>
      </w:r>
      <w:r>
        <w:rPr>
          <w:rFonts w:ascii="Calibri" w:eastAsia="Calibri" w:hAnsi="Calibri" w:cs="Calibri"/>
          <w:b/>
          <w:bCs/>
          <w:color w:val="1A1A1A"/>
        </w:rPr>
        <w:t>intermédiaire</w:t>
      </w:r>
      <w:r>
        <w:rPr>
          <w:rFonts w:ascii="Calibri" w:eastAsia="Calibri" w:hAnsi="Calibri" w:cs="Calibri"/>
          <w:color w:val="1A1A1A"/>
        </w:rPr>
        <w:t xml:space="preserve"> entre le droit commun et les régimes d’exception classiques, destiné à permettre une mobilisation rapide des moyens civils, industriels, logistiques et militaires. Déclaration par décret en conseil des ministres, sur tout ou partie du territoire, en présence d’une menace « grave et actuelle » pesant sur la sécurité nationale, justifiant la mise en œuvre des engagements internationaux de la France en matière de défense ou nécessitant le déploiement à bref délai de forces françaises ou alliées sur le territoire national. Effets : protection de sites stratégiques, soumission de l’accès à certaines installations à enquête administrative, adaptation des règles de la commande publique, mesures relatives au fonctionnement du système de santé, dérogations temporaires en matière d’urbanisme, d’environnement, de transports, de communications électroniques et, dans certaines hypothèses, de droit du travail ; procédures dérogatoires pour accélérer la réalisation d’infrastructures. </w:t>
      </w:r>
      <w:r>
        <w:rPr>
          <w:rFonts w:ascii="Calibri" w:eastAsia="Calibri" w:hAnsi="Calibri" w:cs="Calibri"/>
          <w:b/>
          <w:bCs/>
          <w:color w:val="1A1A1A"/>
        </w:rPr>
        <w:t>Prorogation au-delà de deux mois par la loi</w:t>
      </w:r>
      <w:r>
        <w:rPr>
          <w:rFonts w:ascii="Calibri" w:eastAsia="Calibri" w:hAnsi="Calibri" w:cs="Calibri"/>
          <w:color w:val="1A1A1A"/>
        </w:rPr>
        <w:t xml:space="preserve"> ; information sans délai de l’Assemblée nationale et du Sénat.</w:t>
      </w:r>
    </w:p>
    <w:p w14:paraId="1E0DE808" w14:textId="77777777" w:rsidR="0041688D" w:rsidRDefault="007A4A2E">
      <w:pPr>
        <w:pStyle w:val="Titre3"/>
        <w:spacing w:before="200" w:after="90"/>
      </w:pPr>
      <w:r>
        <w:rPr>
          <w:rFonts w:ascii="Calibri" w:eastAsia="Calibri" w:hAnsi="Calibri" w:cs="Calibri"/>
          <w:b/>
          <w:bCs/>
          <w:i/>
          <w:iCs/>
          <w:color w:val="5A5A5A"/>
          <w:sz w:val="21"/>
          <w:szCs w:val="21"/>
        </w:rPr>
        <w:t>2.3. Dérogations conventionnelles</w:t>
      </w:r>
    </w:p>
    <w:p w14:paraId="168B4DDB"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4 du Pacte international relatif aux droits civils et politiques</w:t>
      </w:r>
      <w:r>
        <w:rPr>
          <w:rFonts w:ascii="Calibri" w:eastAsia="Calibri" w:hAnsi="Calibri" w:cs="Calibri"/>
          <w:color w:val="1A1A1A"/>
        </w:rPr>
        <w:t xml:space="preserve"> : dérogations possibles « dans le cas où un danger public exceptionnel menace l’existence de la nation et est proclamé par un acte officiel » ; mesures non « incompatibles avec les autres obligations que leur impose le droit international » et n’entraînant pas « une discrimination fondée uniquement sur la race, la couleur, le sexe, la langue, la religion ou l’origine sociale » ; information du Secrétaire général de l’ONU (</w:t>
      </w:r>
      <w:r>
        <w:rPr>
          <w:rFonts w:ascii="Calibri" w:eastAsia="Calibri" w:hAnsi="Calibri" w:cs="Calibri"/>
          <w:color w:val="1E88E5"/>
        </w:rPr>
        <w:t>art. 4 § 3</w:t>
      </w:r>
      <w:r>
        <w:rPr>
          <w:rFonts w:ascii="Calibri" w:eastAsia="Calibri" w:hAnsi="Calibri" w:cs="Calibri"/>
          <w:color w:val="1A1A1A"/>
        </w:rPr>
        <w:t>).</w:t>
      </w:r>
    </w:p>
    <w:p w14:paraId="793680F4"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15 de la Convention européenne des droits de l’homme</w:t>
      </w:r>
      <w:r>
        <w:rPr>
          <w:rFonts w:ascii="Calibri" w:eastAsia="Calibri" w:hAnsi="Calibri" w:cs="Calibri"/>
          <w:color w:val="1A1A1A"/>
        </w:rPr>
        <w:t xml:space="preserve"> : dérogation « en cas de guerre ou en cas d’autre danger public menaçant la vie de la nation », « dans la stricte mesure où la situation l’exige et à la condition que ces mesures ne soient pas en contradiction avec les autres obligations découlant du droit international » ; information du Secrétaire général du Conseil de l’Europe.</w:t>
      </w:r>
    </w:p>
    <w:p w14:paraId="3AFE0BE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Réserve française</w:t>
      </w:r>
      <w:r>
        <w:rPr>
          <w:rFonts w:ascii="Calibri" w:eastAsia="Calibri" w:hAnsi="Calibri" w:cs="Calibri"/>
          <w:color w:val="1A1A1A"/>
        </w:rPr>
        <w:t xml:space="preserve"> : lors de la ratification de la Convention, le gouvernement français a émis une réserve relative au § 1 de l’article 15, aux termes de laquelle les circonstances de l’</w:t>
      </w:r>
      <w:r>
        <w:rPr>
          <w:rFonts w:ascii="Calibri" w:eastAsia="Calibri" w:hAnsi="Calibri" w:cs="Calibri"/>
          <w:color w:val="1E88E5"/>
        </w:rPr>
        <w:t>art. 16 C.</w:t>
      </w:r>
      <w:r>
        <w:rPr>
          <w:rFonts w:ascii="Calibri" w:eastAsia="Calibri" w:hAnsi="Calibri" w:cs="Calibri"/>
          <w:color w:val="1A1A1A"/>
        </w:rPr>
        <w:t>, les dispositions relatives à l’</w:t>
      </w:r>
      <w:r>
        <w:rPr>
          <w:rFonts w:ascii="Calibri" w:eastAsia="Calibri" w:hAnsi="Calibri" w:cs="Calibri"/>
          <w:b/>
          <w:bCs/>
          <w:color w:val="1A1A1A"/>
        </w:rPr>
        <w:t>état de siège</w:t>
      </w:r>
      <w:r>
        <w:rPr>
          <w:rFonts w:ascii="Calibri" w:eastAsia="Calibri" w:hAnsi="Calibri" w:cs="Calibri"/>
          <w:color w:val="1A1A1A"/>
        </w:rPr>
        <w:t xml:space="preserve"> et l’</w:t>
      </w:r>
      <w:r>
        <w:rPr>
          <w:rFonts w:ascii="Calibri" w:eastAsia="Calibri" w:hAnsi="Calibri" w:cs="Calibri"/>
          <w:color w:val="1E88E5"/>
        </w:rPr>
        <w:t>art. 1er de la loi du 3 avril 1955</w:t>
      </w:r>
      <w:r>
        <w:rPr>
          <w:rFonts w:ascii="Calibri" w:eastAsia="Calibri" w:hAnsi="Calibri" w:cs="Calibri"/>
          <w:color w:val="1A1A1A"/>
        </w:rPr>
        <w:t xml:space="preserve"> correspondent aux exigences de l’article 15.</w:t>
      </w:r>
    </w:p>
    <w:p w14:paraId="3F1B48C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Droits indérogeables — </w:t>
      </w:r>
      <w:r>
        <w:rPr>
          <w:rFonts w:ascii="Calibri" w:eastAsia="Calibri" w:hAnsi="Calibri" w:cs="Calibri"/>
          <w:b/>
          <w:bCs/>
          <w:color w:val="1E88E5"/>
        </w:rPr>
        <w:t>art. 4 § 2 PIDCP</w:t>
      </w:r>
      <w:r>
        <w:rPr>
          <w:rFonts w:ascii="Calibri" w:eastAsia="Calibri" w:hAnsi="Calibri" w:cs="Calibri"/>
          <w:color w:val="1A1A1A"/>
        </w:rPr>
        <w:t xml:space="preserve"> : droit à la vie ; interdiction de la torture et des peines ou traitements cruels, inhumains ou dégradants ; interdiction de l’esclavage et de la traite ; interdiction de la servitude ; interdiction d’emprisonnement pour impossibilité d’exécuter une obligation contractuelle ; principe de légalité des peines ; droit à la reconnaissance de la personnalité juridique ; liberté de pensée, de conscience et de religion.</w:t>
      </w:r>
    </w:p>
    <w:p w14:paraId="14C2D18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Droits indérogeables — système européen</w:t>
      </w:r>
      <w:r>
        <w:rPr>
          <w:rFonts w:ascii="Calibri" w:eastAsia="Calibri" w:hAnsi="Calibri" w:cs="Calibri"/>
          <w:color w:val="1A1A1A"/>
        </w:rPr>
        <w:t xml:space="preserve"> : </w:t>
      </w:r>
      <w:r>
        <w:rPr>
          <w:rFonts w:ascii="Calibri" w:eastAsia="Calibri" w:hAnsi="Calibri" w:cs="Calibri"/>
          <w:color w:val="1E88E5"/>
        </w:rPr>
        <w:t>art. 15 CEDH</w:t>
      </w:r>
      <w:r>
        <w:rPr>
          <w:rFonts w:ascii="Calibri" w:eastAsia="Calibri" w:hAnsi="Calibri" w:cs="Calibri"/>
          <w:color w:val="1A1A1A"/>
        </w:rPr>
        <w:t xml:space="preserve"> renvoie au droit à la vie (</w:t>
      </w:r>
      <w:r>
        <w:rPr>
          <w:rFonts w:ascii="Calibri" w:eastAsia="Calibri" w:hAnsi="Calibri" w:cs="Calibri"/>
          <w:b/>
          <w:bCs/>
          <w:color w:val="1A1A1A"/>
        </w:rPr>
        <w:t>sauf en cas de décès résultant d’actes licites de guerre</w:t>
      </w:r>
      <w:r>
        <w:rPr>
          <w:rFonts w:ascii="Calibri" w:eastAsia="Calibri" w:hAnsi="Calibri" w:cs="Calibri"/>
          <w:color w:val="1A1A1A"/>
        </w:rPr>
        <w:t xml:space="preserve">), à l’interdiction de la torture et des traitements inhumains ou dégradants, à l’interdiction de l’esclavage et de la servitude, et au principe de légalité des peines ; </w:t>
      </w:r>
      <w:r>
        <w:rPr>
          <w:rFonts w:ascii="Calibri" w:eastAsia="Calibri" w:hAnsi="Calibri" w:cs="Calibri"/>
          <w:color w:val="1E88E5"/>
        </w:rPr>
        <w:t>art. 4 du Protocole n° 7 (1984)</w:t>
      </w:r>
      <w:r>
        <w:rPr>
          <w:rFonts w:ascii="Calibri" w:eastAsia="Calibri" w:hAnsi="Calibri" w:cs="Calibri"/>
          <w:color w:val="1A1A1A"/>
        </w:rPr>
        <w:t xml:space="preserve"> : droit à ne pas être jugé ou puni deux fois (</w:t>
      </w:r>
      <w:r>
        <w:rPr>
          <w:rFonts w:ascii="Calibri" w:eastAsia="Calibri" w:hAnsi="Calibri" w:cs="Calibri"/>
          <w:i/>
          <w:iCs/>
          <w:color w:val="1A1A1A"/>
        </w:rPr>
        <w:t>ne bis in idem</w:t>
      </w:r>
      <w:r>
        <w:rPr>
          <w:rFonts w:ascii="Calibri" w:eastAsia="Calibri" w:hAnsi="Calibri" w:cs="Calibri"/>
          <w:color w:val="1A1A1A"/>
        </w:rPr>
        <w:t xml:space="preserve">) ; </w:t>
      </w:r>
      <w:r>
        <w:rPr>
          <w:rFonts w:ascii="Calibri" w:eastAsia="Calibri" w:hAnsi="Calibri" w:cs="Calibri"/>
          <w:color w:val="1E88E5"/>
        </w:rPr>
        <w:t>Protocole n° 13 (2002)</w:t>
      </w:r>
      <w:r>
        <w:rPr>
          <w:rFonts w:ascii="Calibri" w:eastAsia="Calibri" w:hAnsi="Calibri" w:cs="Calibri"/>
          <w:color w:val="1A1A1A"/>
        </w:rPr>
        <w:t xml:space="preserve"> : interdiction de la peine de mort en toutes circonstances, en période de paix comme de guerre.</w:t>
      </w:r>
    </w:p>
    <w:p w14:paraId="10EE0C55" w14:textId="77777777" w:rsidR="0041688D" w:rsidRDefault="007A4A2E">
      <w:pPr>
        <w:pStyle w:val="Titre2"/>
        <w:spacing w:before="280" w:after="120"/>
      </w:pPr>
      <w:r>
        <w:rPr>
          <w:rFonts w:ascii="Calibri" w:eastAsia="Calibri" w:hAnsi="Calibri" w:cs="Calibri"/>
          <w:b/>
          <w:bCs/>
          <w:color w:val="1A1A1A"/>
          <w:sz w:val="24"/>
          <w:szCs w:val="24"/>
        </w:rPr>
        <w:t>3. Ligne prétorienne &amp; évolutions</w:t>
      </w:r>
    </w:p>
    <w:p w14:paraId="175BC0E5" w14:textId="77777777" w:rsidR="0041688D" w:rsidRDefault="007A4A2E">
      <w:pPr>
        <w:pStyle w:val="Titre3"/>
        <w:spacing w:before="200" w:after="90"/>
      </w:pPr>
      <w:r>
        <w:rPr>
          <w:rFonts w:ascii="Calibri" w:eastAsia="Calibri" w:hAnsi="Calibri" w:cs="Calibri"/>
          <w:b/>
          <w:bCs/>
          <w:i/>
          <w:iCs/>
          <w:color w:val="5A5A5A"/>
          <w:sz w:val="21"/>
          <w:szCs w:val="21"/>
        </w:rPr>
        <w:t>3.1. Contrôle de l’article 16</w:t>
      </w:r>
    </w:p>
    <w:p w14:paraId="3603C485"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Ass., 2 mars 1962, Rubin de Servens, n° 55049</w:t>
      </w:r>
      <w:r>
        <w:rPr>
          <w:rFonts w:ascii="Calibri" w:eastAsia="Calibri" w:hAnsi="Calibri" w:cs="Calibri"/>
          <w:color w:val="1A1A1A"/>
        </w:rPr>
        <w:t xml:space="preserve"> — </w:t>
      </w:r>
      <w:r>
        <w:rPr>
          <w:rFonts w:ascii="Calibri" w:eastAsia="Calibri" w:hAnsi="Calibri" w:cs="Calibri"/>
          <w:b/>
          <w:bCs/>
          <w:color w:val="1A1A1A"/>
        </w:rPr>
        <w:t>arrêt de principe</w:t>
      </w:r>
      <w:r>
        <w:rPr>
          <w:rFonts w:ascii="Calibri" w:eastAsia="Calibri" w:hAnsi="Calibri" w:cs="Calibri"/>
          <w:color w:val="1A1A1A"/>
        </w:rPr>
        <w:t>. La décision de recourir à l’</w:t>
      </w:r>
      <w:r>
        <w:rPr>
          <w:rFonts w:ascii="Calibri" w:eastAsia="Calibri" w:hAnsi="Calibri" w:cs="Calibri"/>
          <w:color w:val="1E88E5"/>
        </w:rPr>
        <w:t>art. 16</w:t>
      </w:r>
      <w:r>
        <w:rPr>
          <w:rFonts w:ascii="Calibri" w:eastAsia="Calibri" w:hAnsi="Calibri" w:cs="Calibri"/>
          <w:color w:val="1A1A1A"/>
        </w:rPr>
        <w:t xml:space="preserve"> est un </w:t>
      </w:r>
      <w:r>
        <w:rPr>
          <w:rFonts w:ascii="Calibri" w:eastAsia="Calibri" w:hAnsi="Calibri" w:cs="Calibri"/>
          <w:b/>
          <w:bCs/>
          <w:color w:val="1A1A1A"/>
        </w:rPr>
        <w:t>acte de gouvernement</w:t>
      </w:r>
      <w:r>
        <w:rPr>
          <w:rFonts w:ascii="Calibri" w:eastAsia="Calibri" w:hAnsi="Calibri" w:cs="Calibri"/>
          <w:color w:val="1A1A1A"/>
        </w:rPr>
        <w:t xml:space="preserve">, insusceptible de recours. En revanche, les décisions prises sur son fondement peuvent, </w:t>
      </w:r>
      <w:r>
        <w:rPr>
          <w:rFonts w:ascii="Calibri" w:eastAsia="Calibri" w:hAnsi="Calibri" w:cs="Calibri"/>
          <w:b/>
          <w:bCs/>
          <w:color w:val="1A1A1A"/>
        </w:rPr>
        <w:t>selon leur nature</w:t>
      </w:r>
      <w:r>
        <w:rPr>
          <w:rFonts w:ascii="Calibri" w:eastAsia="Calibri" w:hAnsi="Calibri" w:cs="Calibri"/>
          <w:color w:val="1A1A1A"/>
        </w:rPr>
        <w:t>, faire l’objet d’un contrôle juridictionnel : le juge administratif contrôle les actes relevant normalement du pouvoir réglementaire, mais non ceux qui relèvent du domaine de la loi.</w:t>
      </w:r>
    </w:p>
    <w:p w14:paraId="4996E60D" w14:textId="77777777" w:rsidR="0041688D" w:rsidRPr="00262EE7" w:rsidRDefault="007A4A2E">
      <w:pPr>
        <w:pStyle w:val="Paragraphedeliste"/>
        <w:numPr>
          <w:ilvl w:val="0"/>
          <w:numId w:val="2"/>
        </w:numPr>
        <w:spacing w:after="70" w:line="264" w:lineRule="auto"/>
        <w:jc w:val="both"/>
      </w:pPr>
      <w:r>
        <w:rPr>
          <w:rFonts w:ascii="Calibri" w:eastAsia="Calibri" w:hAnsi="Calibri" w:cs="Calibri"/>
          <w:b/>
          <w:bCs/>
          <w:color w:val="1A1A1A"/>
        </w:rPr>
        <w:t>Unique application</w:t>
      </w:r>
      <w:r>
        <w:rPr>
          <w:rFonts w:ascii="Calibri" w:eastAsia="Calibri" w:hAnsi="Calibri" w:cs="Calibri"/>
          <w:color w:val="1A1A1A"/>
        </w:rPr>
        <w:t xml:space="preserve"> : article 16 mis en œuvre </w:t>
      </w:r>
      <w:r>
        <w:rPr>
          <w:rFonts w:ascii="Calibri" w:eastAsia="Calibri" w:hAnsi="Calibri" w:cs="Calibri"/>
          <w:b/>
          <w:bCs/>
          <w:color w:val="1A1A1A"/>
        </w:rPr>
        <w:t>une seule fois</w:t>
      </w:r>
      <w:r>
        <w:rPr>
          <w:rFonts w:ascii="Calibri" w:eastAsia="Calibri" w:hAnsi="Calibri" w:cs="Calibri"/>
          <w:color w:val="1A1A1A"/>
        </w:rPr>
        <w:t>, du 22 avril au 29 septembre 1961, en réaction au putsch des généraux d’Alger — maintenu malgré l’échéance de la menace à la fin du mois d’avril. Mesures prises : décision du 24 avril 1961 relative à la garde à vue ; institution d’un Haut Tribunal militaire par décision du 27 avril 1961 — matières relevant en principe de l’</w:t>
      </w:r>
      <w:r>
        <w:rPr>
          <w:rFonts w:ascii="Calibri" w:eastAsia="Calibri" w:hAnsi="Calibri" w:cs="Calibri"/>
          <w:color w:val="1E88E5"/>
        </w:rPr>
        <w:t>art. 34 C.</w:t>
      </w:r>
      <w:r>
        <w:rPr>
          <w:rFonts w:ascii="Calibri" w:eastAsia="Calibri" w:hAnsi="Calibri" w:cs="Calibri"/>
          <w:color w:val="1A1A1A"/>
        </w:rPr>
        <w:t xml:space="preserve"> (détermination des crimes et délits et des peines applicables, procédure pénale).</w:t>
      </w:r>
    </w:p>
    <w:p w14:paraId="2C52FD0E" w14:textId="77777777" w:rsidR="00262EE7" w:rsidRDefault="00262EE7" w:rsidP="00262EE7">
      <w:pPr>
        <w:spacing w:after="70" w:line="264" w:lineRule="auto"/>
        <w:jc w:val="both"/>
      </w:pPr>
    </w:p>
    <w:p w14:paraId="3AD7B0C8" w14:textId="77777777" w:rsidR="00262EE7" w:rsidRDefault="00262EE7" w:rsidP="00262EE7">
      <w:pPr>
        <w:spacing w:after="70" w:line="264" w:lineRule="auto"/>
        <w:jc w:val="both"/>
      </w:pPr>
    </w:p>
    <w:p w14:paraId="3D04625B" w14:textId="77777777" w:rsidR="0041688D" w:rsidRDefault="007A4A2E">
      <w:pPr>
        <w:pStyle w:val="Titre3"/>
        <w:spacing w:before="200" w:after="90"/>
      </w:pPr>
      <w:r>
        <w:rPr>
          <w:rFonts w:ascii="Calibri" w:eastAsia="Calibri" w:hAnsi="Calibri" w:cs="Calibri"/>
          <w:b/>
          <w:bCs/>
          <w:i/>
          <w:iCs/>
          <w:color w:val="5A5A5A"/>
          <w:sz w:val="21"/>
          <w:szCs w:val="21"/>
        </w:rPr>
        <w:lastRenderedPageBreak/>
        <w:t>3.2. Contrôle de l’état d’urgence</w:t>
      </w:r>
    </w:p>
    <w:p w14:paraId="6C3E0A88"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85-187 DC, 25 janvier 1985, Loi relative à l’état d’urgence en Nouvelle-Calédonie</w:t>
      </w:r>
      <w:r>
        <w:rPr>
          <w:rFonts w:ascii="Calibri" w:eastAsia="Calibri" w:hAnsi="Calibri" w:cs="Calibri"/>
          <w:color w:val="1A1A1A"/>
        </w:rPr>
        <w:t xml:space="preserve"> : la loi du 3 avril 1955, bien qu’antérieure à la Constitution de 1958, </w:t>
      </w:r>
      <w:r>
        <w:rPr>
          <w:rFonts w:ascii="Calibri" w:eastAsia="Calibri" w:hAnsi="Calibri" w:cs="Calibri"/>
          <w:b/>
          <w:bCs/>
          <w:color w:val="1A1A1A"/>
        </w:rPr>
        <w:t>n’a pas été implicitement abrogée</w:t>
      </w:r>
      <w:r>
        <w:rPr>
          <w:rFonts w:ascii="Calibri" w:eastAsia="Calibri" w:hAnsi="Calibri" w:cs="Calibri"/>
          <w:color w:val="1A1A1A"/>
        </w:rPr>
        <w:t>.</w:t>
      </w:r>
    </w:p>
    <w:p w14:paraId="2326FC91"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ord., 14 novembre 2005, Rolin, n° 286835</w:t>
      </w:r>
      <w:r>
        <w:rPr>
          <w:rFonts w:ascii="Calibri" w:eastAsia="Calibri" w:hAnsi="Calibri" w:cs="Calibri"/>
          <w:color w:val="1A1A1A"/>
        </w:rPr>
        <w:t xml:space="preserve"> ; </w:t>
      </w:r>
      <w:r>
        <w:rPr>
          <w:rFonts w:ascii="Calibri" w:eastAsia="Calibri" w:hAnsi="Calibri" w:cs="Calibri"/>
          <w:color w:val="E91E63"/>
        </w:rPr>
        <w:t>CE, ord., 21 novembre 2005, Boisvert, n° 287217</w:t>
      </w:r>
      <w:r>
        <w:rPr>
          <w:rFonts w:ascii="Calibri" w:eastAsia="Calibri" w:hAnsi="Calibri" w:cs="Calibri"/>
          <w:color w:val="1A1A1A"/>
        </w:rPr>
        <w:t xml:space="preserve"> ; </w:t>
      </w:r>
      <w:r>
        <w:rPr>
          <w:rFonts w:ascii="Calibri" w:eastAsia="Calibri" w:hAnsi="Calibri" w:cs="Calibri"/>
          <w:color w:val="E91E63"/>
        </w:rPr>
        <w:t>CE, 27 janvier 2016, Ligue des droits de l’homme, n° 396220</w:t>
      </w:r>
      <w:r>
        <w:rPr>
          <w:rFonts w:ascii="Calibri" w:eastAsia="Calibri" w:hAnsi="Calibri" w:cs="Calibri"/>
          <w:color w:val="1A1A1A"/>
        </w:rPr>
        <w:t xml:space="preserve"> : la décision de mise en œuvre est susceptible d’un recours pour excès de pouvoir ; en revanche, les </w:t>
      </w:r>
      <w:r>
        <w:rPr>
          <w:rFonts w:ascii="Calibri" w:eastAsia="Calibri" w:hAnsi="Calibri" w:cs="Calibri"/>
          <w:b/>
          <w:bCs/>
          <w:color w:val="1A1A1A"/>
        </w:rPr>
        <w:t>dispositions législatives de prorogation</w:t>
      </w:r>
      <w:r>
        <w:rPr>
          <w:rFonts w:ascii="Calibri" w:eastAsia="Calibri" w:hAnsi="Calibri" w:cs="Calibri"/>
          <w:color w:val="1A1A1A"/>
        </w:rPr>
        <w:t xml:space="preserve"> échappent au juge administratif et ne peuvent être contestées que par la voie de la </w:t>
      </w:r>
      <w:r>
        <w:rPr>
          <w:rFonts w:ascii="Calibri" w:eastAsia="Calibri" w:hAnsi="Calibri" w:cs="Calibri"/>
          <w:b/>
          <w:bCs/>
          <w:color w:val="1A1A1A"/>
        </w:rPr>
        <w:t>QPC</w:t>
      </w:r>
      <w:r>
        <w:rPr>
          <w:rFonts w:ascii="Calibri" w:eastAsia="Calibri" w:hAnsi="Calibri" w:cs="Calibri"/>
          <w:color w:val="1A1A1A"/>
        </w:rPr>
        <w:t>.</w:t>
      </w:r>
    </w:p>
    <w:p w14:paraId="29B4159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2015-527 QPC, 22 décembre 2015, M. Cédric D.</w:t>
      </w:r>
      <w:r>
        <w:rPr>
          <w:rFonts w:ascii="Calibri" w:eastAsia="Calibri" w:hAnsi="Calibri" w:cs="Calibri"/>
          <w:color w:val="1A1A1A"/>
        </w:rPr>
        <w:t xml:space="preserve"> : le juge administratif est chargé de contrôler que la mesure est « </w:t>
      </w:r>
      <w:r>
        <w:rPr>
          <w:rFonts w:ascii="Calibri" w:eastAsia="Calibri" w:hAnsi="Calibri" w:cs="Calibri"/>
          <w:i/>
          <w:iCs/>
          <w:color w:val="1A1A1A"/>
        </w:rPr>
        <w:t>adaptée, nécessaire et proportionnée à la finalité qu’elle poursuit</w:t>
      </w:r>
      <w:r>
        <w:rPr>
          <w:rFonts w:ascii="Calibri" w:eastAsia="Calibri" w:hAnsi="Calibri" w:cs="Calibri"/>
          <w:color w:val="1A1A1A"/>
        </w:rPr>
        <w:t xml:space="preserve"> » — abandon du contrôle restreint initial.</w:t>
      </w:r>
    </w:p>
    <w:p w14:paraId="7CAC8C81"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2017-677 QPC, 1er décembre 2017, Ligue des droits de l’Homme</w:t>
      </w:r>
      <w:r>
        <w:rPr>
          <w:rFonts w:ascii="Calibri" w:eastAsia="Calibri" w:hAnsi="Calibri" w:cs="Calibri"/>
          <w:color w:val="1A1A1A"/>
        </w:rPr>
        <w:t xml:space="preserve"> : </w:t>
      </w:r>
      <w:r>
        <w:rPr>
          <w:rFonts w:ascii="Calibri" w:eastAsia="Calibri" w:hAnsi="Calibri" w:cs="Calibri"/>
          <w:b/>
          <w:bCs/>
          <w:color w:val="1A1A1A"/>
        </w:rPr>
        <w:t>censure</w:t>
      </w:r>
      <w:r>
        <w:rPr>
          <w:rFonts w:ascii="Calibri" w:eastAsia="Calibri" w:hAnsi="Calibri" w:cs="Calibri"/>
          <w:color w:val="1A1A1A"/>
        </w:rPr>
        <w:t xml:space="preserve"> des dispositions permettant au préfet d’ordonner contrôles d’identité, inspections visuelles, fouilles de bagages et visites de véhicules — la pratique généralisée et discrétionnaire, sans justification nécessaire, est incompatible avec la liberté d’aller et venir et le droit au respect de la vie privée.</w:t>
      </w:r>
    </w:p>
    <w:p w14:paraId="0297247B"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 xml:space="preserve">Cass. </w:t>
      </w:r>
      <w:proofErr w:type="spellStart"/>
      <w:r>
        <w:rPr>
          <w:rFonts w:ascii="Calibri" w:eastAsia="Calibri" w:hAnsi="Calibri" w:cs="Calibri"/>
          <w:color w:val="E91E63"/>
        </w:rPr>
        <w:t>crim</w:t>
      </w:r>
      <w:proofErr w:type="spellEnd"/>
      <w:r>
        <w:rPr>
          <w:rFonts w:ascii="Calibri" w:eastAsia="Calibri" w:hAnsi="Calibri" w:cs="Calibri"/>
          <w:color w:val="E91E63"/>
        </w:rPr>
        <w:t>., 28 mars 2017, n° 16-85.072 et n° 16-85.073</w:t>
      </w:r>
      <w:r>
        <w:rPr>
          <w:rFonts w:ascii="Calibri" w:eastAsia="Calibri" w:hAnsi="Calibri" w:cs="Calibri"/>
          <w:color w:val="1A1A1A"/>
        </w:rPr>
        <w:t xml:space="preserve"> ; </w:t>
      </w:r>
      <w:r>
        <w:rPr>
          <w:rFonts w:ascii="Calibri" w:eastAsia="Calibri" w:hAnsi="Calibri" w:cs="Calibri"/>
          <w:color w:val="E91E63"/>
        </w:rPr>
        <w:t xml:space="preserve">Cass. </w:t>
      </w:r>
      <w:proofErr w:type="spellStart"/>
      <w:r>
        <w:rPr>
          <w:rFonts w:ascii="Calibri" w:eastAsia="Calibri" w:hAnsi="Calibri" w:cs="Calibri"/>
          <w:color w:val="E91E63"/>
        </w:rPr>
        <w:t>crim</w:t>
      </w:r>
      <w:proofErr w:type="spellEnd"/>
      <w:r>
        <w:rPr>
          <w:rFonts w:ascii="Calibri" w:eastAsia="Calibri" w:hAnsi="Calibri" w:cs="Calibri"/>
          <w:color w:val="E91E63"/>
        </w:rPr>
        <w:t>., 3 mai 2017, n° 16-86.155</w:t>
      </w:r>
      <w:r>
        <w:rPr>
          <w:rFonts w:ascii="Calibri" w:eastAsia="Calibri" w:hAnsi="Calibri" w:cs="Calibri"/>
          <w:color w:val="1A1A1A"/>
        </w:rPr>
        <w:t xml:space="preserve"> : la régularité d’une perquisition administrative ou d’une assignation à résidence à l’issue de laquelle une procédure pénale est conduite est contrôlée par le </w:t>
      </w:r>
      <w:r>
        <w:rPr>
          <w:rFonts w:ascii="Calibri" w:eastAsia="Calibri" w:hAnsi="Calibri" w:cs="Calibri"/>
          <w:b/>
          <w:bCs/>
          <w:color w:val="1A1A1A"/>
        </w:rPr>
        <w:t>juge pénal</w:t>
      </w:r>
      <w:r>
        <w:rPr>
          <w:rFonts w:ascii="Calibri" w:eastAsia="Calibri" w:hAnsi="Calibri" w:cs="Calibri"/>
          <w:color w:val="1A1A1A"/>
        </w:rPr>
        <w:t>.</w:t>
      </w:r>
    </w:p>
    <w:p w14:paraId="7B5F40A5"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2020-800 DC, 11 mai 2020, Loi prorogeant l’état d’urgence sanitaire</w:t>
      </w:r>
      <w:r>
        <w:rPr>
          <w:rFonts w:ascii="Calibri" w:eastAsia="Calibri" w:hAnsi="Calibri" w:cs="Calibri"/>
          <w:color w:val="1A1A1A"/>
        </w:rPr>
        <w:t xml:space="preserve"> : la création d’un régime d’état d’urgence sanitaire n’est pas contraire à la Constitution. </w:t>
      </w:r>
      <w:r>
        <w:rPr>
          <w:rFonts w:ascii="Calibri" w:eastAsia="Calibri" w:hAnsi="Calibri" w:cs="Calibri"/>
          <w:color w:val="E91E63"/>
        </w:rPr>
        <w:t>CE, 22 mars 2020, Syndicat des jeunes médecins, n° 439674</w:t>
      </w:r>
      <w:r>
        <w:rPr>
          <w:rFonts w:ascii="Calibri" w:eastAsia="Calibri" w:hAnsi="Calibri" w:cs="Calibri"/>
          <w:color w:val="1A1A1A"/>
        </w:rPr>
        <w:t xml:space="preserve"> : contrôle de proportionnalité des mesures sanitaires.</w:t>
      </w:r>
    </w:p>
    <w:p w14:paraId="10400277"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Cons. const., déc. n° 2026-907 DC, 6 août 2026, Loi actualisant la programmation militaire pour les années 2024 à 2030 et portant diverses dispositions intéressant la défense</w:t>
      </w:r>
      <w:r>
        <w:rPr>
          <w:rFonts w:ascii="Calibri" w:eastAsia="Calibri" w:hAnsi="Calibri" w:cs="Calibri"/>
          <w:color w:val="1A1A1A"/>
        </w:rPr>
        <w:t xml:space="preserve"> : la Constitution n’interdit pas au législateur d’instituer un régime d’exception ; celui-ci doit assurer une </w:t>
      </w:r>
      <w:r>
        <w:rPr>
          <w:rFonts w:ascii="Calibri" w:eastAsia="Calibri" w:hAnsi="Calibri" w:cs="Calibri"/>
          <w:b/>
          <w:bCs/>
          <w:color w:val="1A1A1A"/>
        </w:rPr>
        <w:t>conciliation</w:t>
      </w:r>
      <w:r>
        <w:rPr>
          <w:rFonts w:ascii="Calibri" w:eastAsia="Calibri" w:hAnsi="Calibri" w:cs="Calibri"/>
          <w:color w:val="1A1A1A"/>
        </w:rPr>
        <w:t xml:space="preserve"> entre la sauvegarde des intérêts fondamentaux de la Nation et le respect des droits et libertés. Une « menace grave et actuelle » doit être établie à partir d’</w:t>
      </w:r>
      <w:r>
        <w:rPr>
          <w:rFonts w:ascii="Calibri" w:eastAsia="Calibri" w:hAnsi="Calibri" w:cs="Calibri"/>
          <w:b/>
          <w:bCs/>
          <w:color w:val="1A1A1A"/>
        </w:rPr>
        <w:t>éléments matériels suffisamment caractérisés</w:t>
      </w:r>
      <w:r>
        <w:rPr>
          <w:rFonts w:ascii="Calibri" w:eastAsia="Calibri" w:hAnsi="Calibri" w:cs="Calibri"/>
          <w:color w:val="1A1A1A"/>
        </w:rPr>
        <w:t xml:space="preserve"> ; le décret déclarant l’état d’alerte peut être contesté devant le Conseil d’État ; les mesures prises restent soumises au contrôle du juge, notamment quant à leur nécessité et à leur proportionnalité. </w:t>
      </w:r>
      <w:r w:rsidRPr="00A7213B">
        <w:rPr>
          <w:rFonts w:ascii="Calibri" w:eastAsia="Calibri" w:hAnsi="Calibri" w:cs="Calibri"/>
          <w:b/>
          <w:bCs/>
          <w:color w:val="1A1A1A"/>
          <w:highlight w:val="yellow"/>
        </w:rPr>
        <w:t>À retenir</w:t>
      </w:r>
      <w:r>
        <w:rPr>
          <w:rFonts w:ascii="Calibri" w:eastAsia="Calibri" w:hAnsi="Calibri" w:cs="Calibri"/>
          <w:color w:val="1A1A1A"/>
        </w:rPr>
        <w:t xml:space="preserve"> : contrairement à la théorie des circonstances exceptionnelles, qui permet au juge d’admettre exceptionnellement des dérogations en l’absence de texte, l’état d’alerte </w:t>
      </w:r>
      <w:r>
        <w:rPr>
          <w:rFonts w:ascii="Calibri" w:eastAsia="Calibri" w:hAnsi="Calibri" w:cs="Calibri"/>
          <w:b/>
          <w:bCs/>
          <w:color w:val="1A1A1A"/>
        </w:rPr>
        <w:t>organise directement par la loi</w:t>
      </w:r>
      <w:r>
        <w:rPr>
          <w:rFonts w:ascii="Calibri" w:eastAsia="Calibri" w:hAnsi="Calibri" w:cs="Calibri"/>
          <w:color w:val="1A1A1A"/>
        </w:rPr>
        <w:t xml:space="preserve"> les pouvoirs de l’administration ; il ne constitue pas par lui-même une dérogation au sens de l’</w:t>
      </w:r>
      <w:r>
        <w:rPr>
          <w:rFonts w:ascii="Calibri" w:eastAsia="Calibri" w:hAnsi="Calibri" w:cs="Calibri"/>
          <w:color w:val="1E88E5"/>
        </w:rPr>
        <w:t>art. 15 CEDH</w:t>
      </w:r>
      <w:r>
        <w:rPr>
          <w:rFonts w:ascii="Calibri" w:eastAsia="Calibri" w:hAnsi="Calibri" w:cs="Calibri"/>
          <w:color w:val="1A1A1A"/>
        </w:rPr>
        <w:t>.</w:t>
      </w:r>
    </w:p>
    <w:p w14:paraId="02AB57B1" w14:textId="77777777" w:rsidR="0041688D" w:rsidRDefault="007A4A2E">
      <w:pPr>
        <w:pStyle w:val="Titre3"/>
        <w:spacing w:before="200" w:after="90"/>
      </w:pPr>
      <w:r>
        <w:rPr>
          <w:rFonts w:ascii="Calibri" w:eastAsia="Calibri" w:hAnsi="Calibri" w:cs="Calibri"/>
          <w:b/>
          <w:bCs/>
          <w:i/>
          <w:iCs/>
          <w:color w:val="5A5A5A"/>
          <w:sz w:val="21"/>
          <w:szCs w:val="21"/>
        </w:rPr>
        <w:t>3.3. Théorie prétorienne des circonstances exceptionnelles</w:t>
      </w:r>
    </w:p>
    <w:p w14:paraId="024FC738"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28 juin 1918, Heyriès, n° 63412</w:t>
      </w:r>
      <w:r>
        <w:rPr>
          <w:rFonts w:ascii="Calibri" w:eastAsia="Calibri" w:hAnsi="Calibri" w:cs="Calibri"/>
          <w:color w:val="1A1A1A"/>
        </w:rPr>
        <w:t xml:space="preserve"> : « Il appartient au juge, sous le contrôle duquel s’exercent ces pouvoirs de police, de tenir compte, dans son appréciation, des nécessités provenant de l’état de guerre, selon les circonstances de temps et de lieu, la catégorie des individus visés et la nature des périls qu’il importe de prévenir. » </w:t>
      </w:r>
      <w:r>
        <w:rPr>
          <w:rFonts w:ascii="Calibri" w:eastAsia="Calibri" w:hAnsi="Calibri" w:cs="Calibri"/>
          <w:color w:val="E91E63"/>
        </w:rPr>
        <w:t>CE, 28 février 1919, Dames Dol et Laurent, n° 61593</w:t>
      </w:r>
      <w:r>
        <w:rPr>
          <w:rFonts w:ascii="Calibri" w:eastAsia="Calibri" w:hAnsi="Calibri" w:cs="Calibri"/>
          <w:color w:val="1A1A1A"/>
        </w:rPr>
        <w:t>.</w:t>
      </w:r>
    </w:p>
    <w:p w14:paraId="499A5F60"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22 décembre 2020, n° 439800</w:t>
      </w:r>
      <w:r>
        <w:rPr>
          <w:rFonts w:ascii="Calibri" w:eastAsia="Calibri" w:hAnsi="Calibri" w:cs="Calibri"/>
          <w:color w:val="1A1A1A"/>
        </w:rPr>
        <w:t xml:space="preserve"> : reconnaissance du caractère exceptionnel des circonstances ayant justifié l’édiction du premier confinement par le décret du 16 mars 2020, </w:t>
      </w:r>
      <w:r>
        <w:rPr>
          <w:rFonts w:ascii="Calibri" w:eastAsia="Calibri" w:hAnsi="Calibri" w:cs="Calibri"/>
          <w:b/>
          <w:bCs/>
          <w:color w:val="1A1A1A"/>
        </w:rPr>
        <w:t>même sans texte</w:t>
      </w:r>
      <w:r>
        <w:rPr>
          <w:rFonts w:ascii="Calibri" w:eastAsia="Calibri" w:hAnsi="Calibri" w:cs="Calibri"/>
          <w:color w:val="1A1A1A"/>
        </w:rPr>
        <w:t xml:space="preserve"> (mesures initialement prises par arrêté du ministre des Solidarités et de la Santé du 14 mars 2020, puis par décret du Premier ministre du 16 mars 2020, avant l’entrée en vigueur de la loi du 23 mars 2020).</w:t>
      </w:r>
    </w:p>
    <w:p w14:paraId="4249C0E9"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 1er avril 2025</w:t>
      </w:r>
      <w:r>
        <w:rPr>
          <w:rFonts w:ascii="Calibri" w:eastAsia="Calibri" w:hAnsi="Calibri" w:cs="Calibri"/>
          <w:color w:val="1A1A1A"/>
        </w:rPr>
        <w:t xml:space="preserve"> — blocage du réseau social TikTok en Nouvelle-Calédonie (14 au 29 mai 2024, décision du Premier ministre du 14 mai 2024 fondée sur les circonstances exceptionnelles). Le Conseil d’État précise les conditions </w:t>
      </w:r>
      <w:r>
        <w:rPr>
          <w:rFonts w:ascii="Calibri" w:eastAsia="Calibri" w:hAnsi="Calibri" w:cs="Calibri"/>
          <w:b/>
          <w:bCs/>
          <w:color w:val="1A1A1A"/>
        </w:rPr>
        <w:t>cumulatives</w:t>
      </w:r>
      <w:r>
        <w:rPr>
          <w:rFonts w:ascii="Calibri" w:eastAsia="Calibri" w:hAnsi="Calibri" w:cs="Calibri"/>
          <w:color w:val="1A1A1A"/>
        </w:rPr>
        <w:t xml:space="preserve"> dans lesquelles une autorité administrative peut interrompre provisoirement l’accès à un réseau social : (i) nécessité dans le cadre d’événements d’une particulière gravité ; (ii) absence de tout autre moyen permettant des mesures alternatives moins attentatoires aux droits et libertés ; (iii) durée limitée, nécessaire à la recherche de ces mesures. En l’espèce, conditions non réunies : </w:t>
      </w:r>
      <w:r>
        <w:rPr>
          <w:rFonts w:ascii="Calibri" w:eastAsia="Calibri" w:hAnsi="Calibri" w:cs="Calibri"/>
          <w:b/>
          <w:bCs/>
          <w:color w:val="1A1A1A"/>
        </w:rPr>
        <w:t>annulation</w:t>
      </w:r>
      <w:r>
        <w:rPr>
          <w:rFonts w:ascii="Calibri" w:eastAsia="Calibri" w:hAnsi="Calibri" w:cs="Calibri"/>
          <w:color w:val="1A1A1A"/>
        </w:rPr>
        <w:t xml:space="preserve">, la décision ayant porté « </w:t>
      </w:r>
      <w:r>
        <w:rPr>
          <w:rFonts w:ascii="Calibri" w:eastAsia="Calibri" w:hAnsi="Calibri" w:cs="Calibri"/>
          <w:i/>
          <w:iCs/>
          <w:color w:val="1A1A1A"/>
        </w:rPr>
        <w:t>une atteinte disproportionnée à la liberté d’expression, à la liberté de communication des idées et opinions et à la liberté d’accès à l’information</w:t>
      </w:r>
      <w:r>
        <w:rPr>
          <w:rFonts w:ascii="Calibri" w:eastAsia="Calibri" w:hAnsi="Calibri" w:cs="Calibri"/>
          <w:color w:val="1A1A1A"/>
        </w:rPr>
        <w:t xml:space="preserve"> ».</w:t>
      </w:r>
    </w:p>
    <w:p w14:paraId="227A7114" w14:textId="77777777" w:rsidR="0041688D" w:rsidRDefault="007A4A2E">
      <w:pPr>
        <w:pStyle w:val="Titre3"/>
        <w:spacing w:before="200" w:after="90"/>
      </w:pPr>
      <w:r>
        <w:rPr>
          <w:rFonts w:ascii="Calibri" w:eastAsia="Calibri" w:hAnsi="Calibri" w:cs="Calibri"/>
          <w:b/>
          <w:bCs/>
          <w:i/>
          <w:iCs/>
          <w:color w:val="5A5A5A"/>
          <w:sz w:val="21"/>
          <w:szCs w:val="21"/>
        </w:rPr>
        <w:t>3.4. Contrôle européen de la dérogation</w:t>
      </w:r>
    </w:p>
    <w:p w14:paraId="4E50DC37"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21 septembre 2021, Dareskizb ltd c. Arménie, n° 61737/08</w:t>
      </w:r>
      <w:r>
        <w:rPr>
          <w:rFonts w:ascii="Calibri" w:eastAsia="Calibri" w:hAnsi="Calibri" w:cs="Calibri"/>
          <w:color w:val="1A1A1A"/>
        </w:rPr>
        <w:t xml:space="preserve"> : des manifestations ne constituent pas une menace pour la vie de la nation ; la dérogation n’était pas justifiée.</w:t>
      </w:r>
    </w:p>
    <w:p w14:paraId="0F1CFC8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lastRenderedPageBreak/>
        <w:t>CEDH, 18 janvier 1978, Irlande c. Royaume-Uni, n° 5310/71</w:t>
      </w:r>
      <w:r>
        <w:rPr>
          <w:rFonts w:ascii="Calibri" w:eastAsia="Calibri" w:hAnsi="Calibri" w:cs="Calibri"/>
          <w:color w:val="1A1A1A"/>
        </w:rPr>
        <w:t xml:space="preserve"> ; </w:t>
      </w:r>
      <w:r>
        <w:rPr>
          <w:rFonts w:ascii="Calibri" w:eastAsia="Calibri" w:hAnsi="Calibri" w:cs="Calibri"/>
          <w:color w:val="E91E63"/>
        </w:rPr>
        <w:t>CEDH, 19 février 2009, A. et a. c. Royaume-Uni, n° 3455/05</w:t>
      </w:r>
      <w:r>
        <w:rPr>
          <w:rFonts w:ascii="Calibri" w:eastAsia="Calibri" w:hAnsi="Calibri" w:cs="Calibri"/>
          <w:color w:val="1A1A1A"/>
        </w:rPr>
        <w:t xml:space="preserve"> : large marge d’appréciation des États, mais contrôle du dépassement de la « stricte mesure » et de la proportionnalité des mesures.</w:t>
      </w:r>
    </w:p>
    <w:p w14:paraId="66118D81"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4 octobre 1983, Chypre c. Turquie, n° 25781/94</w:t>
      </w:r>
      <w:r>
        <w:rPr>
          <w:rFonts w:ascii="Calibri" w:eastAsia="Calibri" w:hAnsi="Calibri" w:cs="Calibri"/>
          <w:color w:val="1A1A1A"/>
        </w:rPr>
        <w:t xml:space="preserve"> : en l’absence d’un </w:t>
      </w:r>
      <w:r>
        <w:rPr>
          <w:rFonts w:ascii="Calibri" w:eastAsia="Calibri" w:hAnsi="Calibri" w:cs="Calibri"/>
          <w:b/>
          <w:bCs/>
          <w:color w:val="1A1A1A"/>
        </w:rPr>
        <w:t>acte formel et public de dérogation</w:t>
      </w:r>
      <w:r>
        <w:rPr>
          <w:rFonts w:ascii="Calibri" w:eastAsia="Calibri" w:hAnsi="Calibri" w:cs="Calibri"/>
          <w:color w:val="1A1A1A"/>
        </w:rPr>
        <w:t xml:space="preserve">, l’article 15 ne peut être invoqué — </w:t>
      </w:r>
      <w:r>
        <w:rPr>
          <w:rFonts w:ascii="Calibri" w:eastAsia="Calibri" w:hAnsi="Calibri" w:cs="Calibri"/>
          <w:b/>
          <w:bCs/>
          <w:color w:val="1A1A1A"/>
        </w:rPr>
        <w:t>exigence de forme</w:t>
      </w:r>
      <w:r>
        <w:rPr>
          <w:rFonts w:ascii="Calibri" w:eastAsia="Calibri" w:hAnsi="Calibri" w:cs="Calibri"/>
          <w:color w:val="1A1A1A"/>
        </w:rPr>
        <w:t>.</w:t>
      </w:r>
    </w:p>
    <w:p w14:paraId="4A6E775D"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29 août 2024, Pasquinelli et a. c. Saint-Marin</w:t>
      </w:r>
      <w:r>
        <w:rPr>
          <w:rFonts w:ascii="Calibri" w:eastAsia="Calibri" w:hAnsi="Calibri" w:cs="Calibri"/>
          <w:color w:val="1A1A1A"/>
        </w:rPr>
        <w:t xml:space="preserve"> : l’obligation vaccinale de tous les professionnels de santé n’est pas contraire à l’</w:t>
      </w:r>
      <w:r>
        <w:rPr>
          <w:rFonts w:ascii="Calibri" w:eastAsia="Calibri" w:hAnsi="Calibri" w:cs="Calibri"/>
          <w:color w:val="1E88E5"/>
        </w:rPr>
        <w:t>art. 8 de la Convention</w:t>
      </w:r>
      <w:r>
        <w:rPr>
          <w:rFonts w:ascii="Calibri" w:eastAsia="Calibri" w:hAnsi="Calibri" w:cs="Calibri"/>
          <w:color w:val="1A1A1A"/>
        </w:rPr>
        <w:t>, poursuivant le but légitime de protection de la santé de la population.</w:t>
      </w:r>
    </w:p>
    <w:p w14:paraId="0AE5FB09" w14:textId="77777777" w:rsidR="0041688D" w:rsidRDefault="007A4A2E">
      <w:pPr>
        <w:pStyle w:val="Titre3"/>
        <w:spacing w:before="200" w:after="90"/>
      </w:pPr>
      <w:r>
        <w:rPr>
          <w:rFonts w:ascii="Calibri" w:eastAsia="Calibri" w:hAnsi="Calibri" w:cs="Calibri"/>
          <w:b/>
          <w:bCs/>
          <w:i/>
          <w:iCs/>
          <w:color w:val="5A5A5A"/>
          <w:sz w:val="21"/>
          <w:szCs w:val="21"/>
        </w:rPr>
        <w:t>3.5. Tableau des états d’exception mis en œuvre sous la Ve République</w:t>
      </w:r>
    </w:p>
    <w:p w14:paraId="33DC505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1961</w:t>
      </w:r>
      <w:r>
        <w:rPr>
          <w:rFonts w:ascii="Calibri" w:eastAsia="Calibri" w:hAnsi="Calibri" w:cs="Calibri"/>
          <w:color w:val="1A1A1A"/>
        </w:rPr>
        <w:t xml:space="preserve"> — </w:t>
      </w:r>
      <w:r>
        <w:rPr>
          <w:rFonts w:ascii="Calibri" w:eastAsia="Calibri" w:hAnsi="Calibri" w:cs="Calibri"/>
          <w:color w:val="1E88E5"/>
        </w:rPr>
        <w:t>art. 16 C.</w:t>
      </w:r>
      <w:r>
        <w:rPr>
          <w:rFonts w:ascii="Calibri" w:eastAsia="Calibri" w:hAnsi="Calibri" w:cs="Calibri"/>
          <w:color w:val="1A1A1A"/>
        </w:rPr>
        <w:t xml:space="preserve"> — putsch des généraux d’Alger — du 22 avril au 29 septembre 1961.</w:t>
      </w:r>
    </w:p>
    <w:p w14:paraId="26035C7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1961-1963</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putsch des généraux d’Alger — territoire métropolitain, du 22 avril 1961 au 31 mai 1963.</w:t>
      </w:r>
    </w:p>
    <w:p w14:paraId="6A0038C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1985</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affrontements liés aux revendications d’indépendance en Nouvelle-Calédonie — du 12 janvier au 30 juin 1985.</w:t>
      </w:r>
    </w:p>
    <w:p w14:paraId="258EC61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1986</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Wallis-et-Futuna — du 29 au 30 octobre 1986 (un seul jour).</w:t>
      </w:r>
    </w:p>
    <w:p w14:paraId="7152491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1987</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violences urbaines à la suite d’une grève en Polynésie — du 24 octobre au 5 novembre 1987.</w:t>
      </w:r>
    </w:p>
    <w:p w14:paraId="7CCB681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2005</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violences urbaines après le décès de deux adolescents — du 8 novembre 2005 au 4 janvier 2006.</w:t>
      </w:r>
    </w:p>
    <w:p w14:paraId="2265787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2015-2017</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attentats du 13 novembre 2015 (130 morts, plus de 400 blessés) — du 14 novembre 2015 au 30 octobre 2017.</w:t>
      </w:r>
    </w:p>
    <w:p w14:paraId="29CAA6E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2020-2021</w:t>
      </w:r>
      <w:r>
        <w:rPr>
          <w:rFonts w:ascii="Calibri" w:eastAsia="Calibri" w:hAnsi="Calibri" w:cs="Calibri"/>
          <w:color w:val="1A1A1A"/>
        </w:rPr>
        <w:t xml:space="preserve"> — </w:t>
      </w:r>
      <w:r>
        <w:rPr>
          <w:rFonts w:ascii="Calibri" w:eastAsia="Calibri" w:hAnsi="Calibri" w:cs="Calibri"/>
          <w:color w:val="1E88E5"/>
        </w:rPr>
        <w:t>loi du 23 mars 2020</w:t>
      </w:r>
      <w:r>
        <w:rPr>
          <w:rFonts w:ascii="Calibri" w:eastAsia="Calibri" w:hAnsi="Calibri" w:cs="Calibri"/>
          <w:color w:val="1A1A1A"/>
        </w:rPr>
        <w:t xml:space="preserve"> — épidémie de Covid-19 — du 23 mars au 10 juillet 2020, puis du 14 octobre 2020 au 16 février 2021.</w:t>
      </w:r>
    </w:p>
    <w:p w14:paraId="5E70A3B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2024</w:t>
      </w:r>
      <w:r>
        <w:rPr>
          <w:rFonts w:ascii="Calibri" w:eastAsia="Calibri" w:hAnsi="Calibri" w:cs="Calibri"/>
          <w:color w:val="1A1A1A"/>
        </w:rPr>
        <w:t xml:space="preserve"> — </w:t>
      </w:r>
      <w:r>
        <w:rPr>
          <w:rFonts w:ascii="Calibri" w:eastAsia="Calibri" w:hAnsi="Calibri" w:cs="Calibri"/>
          <w:color w:val="1E88E5"/>
        </w:rPr>
        <w:t>loi du 3 avril 1955</w:t>
      </w:r>
      <w:r>
        <w:rPr>
          <w:rFonts w:ascii="Calibri" w:eastAsia="Calibri" w:hAnsi="Calibri" w:cs="Calibri"/>
          <w:color w:val="1A1A1A"/>
        </w:rPr>
        <w:t xml:space="preserve"> — émeutes en Nouvelle-Calédonie en réaction au projet de loi constitutionnelle modifiant le corps électoral (restreint depuis l’Accord de Nouméa de 1998) — du 15 au 28 mai 2024 ; assignations à résidence, interdiction de rassemblements, interdiction du port et du transport d’armes, interdiction de vente d’alcool.</w:t>
      </w:r>
    </w:p>
    <w:p w14:paraId="224549C5" w14:textId="77777777" w:rsidR="0041688D" w:rsidRDefault="007A4A2E">
      <w:pPr>
        <w:pStyle w:val="Titre2"/>
        <w:spacing w:before="280" w:after="120"/>
      </w:pPr>
      <w:r>
        <w:rPr>
          <w:rFonts w:ascii="Calibri" w:eastAsia="Calibri" w:hAnsi="Calibri" w:cs="Calibri"/>
          <w:b/>
          <w:bCs/>
          <w:color w:val="1A1A1A"/>
          <w:sz w:val="24"/>
          <w:szCs w:val="24"/>
        </w:rPr>
        <w:t>4. Débats doctrinaux &amp; critiques</w:t>
      </w:r>
    </w:p>
    <w:p w14:paraId="572BDD7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Thèse de la normalisation de l’exception</w:t>
      </w:r>
      <w:r>
        <w:rPr>
          <w:rFonts w:ascii="Calibri" w:eastAsia="Calibri" w:hAnsi="Calibri" w:cs="Calibri"/>
          <w:color w:val="1A1A1A"/>
        </w:rPr>
        <w:t xml:space="preserve"> : les régimes d’exception ont vocation à s’étendre sur une durée </w:t>
      </w:r>
      <w:r>
        <w:rPr>
          <w:rFonts w:ascii="Calibri" w:eastAsia="Calibri" w:hAnsi="Calibri" w:cs="Calibri"/>
          <w:b/>
          <w:bCs/>
          <w:color w:val="1A1A1A"/>
        </w:rPr>
        <w:t>déterminée</w:t>
      </w:r>
      <w:r>
        <w:rPr>
          <w:rFonts w:ascii="Calibri" w:eastAsia="Calibri" w:hAnsi="Calibri" w:cs="Calibri"/>
          <w:color w:val="1A1A1A"/>
        </w:rPr>
        <w:t xml:space="preserve"> ; or le XXIe siècle est marqué par la </w:t>
      </w:r>
      <w:r>
        <w:rPr>
          <w:rFonts w:ascii="Calibri" w:eastAsia="Calibri" w:hAnsi="Calibri" w:cs="Calibri"/>
          <w:b/>
          <w:bCs/>
          <w:color w:val="1A1A1A"/>
        </w:rPr>
        <w:t>succession</w:t>
      </w:r>
      <w:r>
        <w:rPr>
          <w:rFonts w:ascii="Calibri" w:eastAsia="Calibri" w:hAnsi="Calibri" w:cs="Calibri"/>
          <w:color w:val="1A1A1A"/>
        </w:rPr>
        <w:t xml:space="preserve"> de plusieurs états d’urgence, ce qui interroge leur caractère exceptionnel. Surtout, un certain nombre de dispositions exceptionnelles ont été </w:t>
      </w:r>
      <w:r>
        <w:rPr>
          <w:rFonts w:ascii="Calibri" w:eastAsia="Calibri" w:hAnsi="Calibri" w:cs="Calibri"/>
          <w:b/>
          <w:bCs/>
          <w:color w:val="1A1A1A"/>
        </w:rPr>
        <w:t>intégrées au droit commun</w:t>
      </w:r>
      <w:r>
        <w:rPr>
          <w:rFonts w:ascii="Calibri" w:eastAsia="Calibri" w:hAnsi="Calibri" w:cs="Calibri"/>
          <w:color w:val="1A1A1A"/>
        </w:rPr>
        <w:t>.</w:t>
      </w:r>
    </w:p>
    <w:p w14:paraId="48DAE77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Illustrations de l’ancrage</w:t>
      </w:r>
      <w:r>
        <w:rPr>
          <w:rFonts w:ascii="Calibri" w:eastAsia="Calibri" w:hAnsi="Calibri" w:cs="Calibri"/>
          <w:color w:val="1A1A1A"/>
        </w:rPr>
        <w:t xml:space="preserve"> : </w:t>
      </w:r>
      <w:r>
        <w:rPr>
          <w:rFonts w:ascii="Calibri" w:eastAsia="Calibri" w:hAnsi="Calibri" w:cs="Calibri"/>
          <w:color w:val="1E88E5"/>
        </w:rPr>
        <w:t>loi du 21 juillet 2016</w:t>
      </w:r>
      <w:r>
        <w:rPr>
          <w:rFonts w:ascii="Calibri" w:eastAsia="Calibri" w:hAnsi="Calibri" w:cs="Calibri"/>
          <w:color w:val="1A1A1A"/>
        </w:rPr>
        <w:t xml:space="preserve"> de prorogation de l’état d’urgence (cadre légal de la vidéosurveillance en détention dans la répression du terrorisme) ; </w:t>
      </w:r>
      <w:r>
        <w:rPr>
          <w:rFonts w:ascii="Calibri" w:eastAsia="Calibri" w:hAnsi="Calibri" w:cs="Calibri"/>
          <w:color w:val="1E88E5"/>
        </w:rPr>
        <w:t>loi du 30 octobre 2017</w:t>
      </w:r>
      <w:r>
        <w:rPr>
          <w:rFonts w:ascii="Calibri" w:eastAsia="Calibri" w:hAnsi="Calibri" w:cs="Calibri"/>
          <w:color w:val="1A1A1A"/>
        </w:rPr>
        <w:t xml:space="preserve"> (mesures individuelles de contrôle administratif et de surveillance) ; en Nouvelle-Calédonie, l’état d’urgence a pris fin le 28 mai 2024 mais le couvre-feu décidé en mai a continué de s’appliquer jusqu’en décembre 2024 et a été réappliqué pour le nouvel an.</w:t>
      </w:r>
    </w:p>
    <w:p w14:paraId="10EF32B4"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Contre-argument à ne pas omettre</w:t>
      </w:r>
      <w:r>
        <w:rPr>
          <w:rFonts w:ascii="Calibri" w:eastAsia="Calibri" w:hAnsi="Calibri" w:cs="Calibri"/>
          <w:color w:val="1A1A1A"/>
        </w:rPr>
        <w:t xml:space="preserve"> : certaines situations sont d’une gravité telle que le droit commun est inapplicable ; la protection de la santé est un </w:t>
      </w:r>
      <w:r>
        <w:rPr>
          <w:rFonts w:ascii="Calibri" w:eastAsia="Calibri" w:hAnsi="Calibri" w:cs="Calibri"/>
          <w:b/>
          <w:bCs/>
          <w:color w:val="1A1A1A"/>
        </w:rPr>
        <w:t>objectif de valeur constitutionnelle</w:t>
      </w:r>
      <w:r>
        <w:rPr>
          <w:rFonts w:ascii="Calibri" w:eastAsia="Calibri" w:hAnsi="Calibri" w:cs="Calibri"/>
          <w:color w:val="1A1A1A"/>
        </w:rPr>
        <w:t xml:space="preserve"> découlant du </w:t>
      </w:r>
      <w:r>
        <w:rPr>
          <w:rFonts w:ascii="Calibri" w:eastAsia="Calibri" w:hAnsi="Calibri" w:cs="Calibri"/>
          <w:color w:val="1E88E5"/>
        </w:rPr>
        <w:t>onzième alinéa du Préambule de 1946</w:t>
      </w:r>
      <w:r>
        <w:rPr>
          <w:rFonts w:ascii="Calibri" w:eastAsia="Calibri" w:hAnsi="Calibri" w:cs="Calibri"/>
          <w:color w:val="1A1A1A"/>
        </w:rPr>
        <w:t xml:space="preserve"> ; et surtout, </w:t>
      </w:r>
      <w:r>
        <w:rPr>
          <w:rFonts w:ascii="Calibri" w:eastAsia="Calibri" w:hAnsi="Calibri" w:cs="Calibri"/>
          <w:b/>
          <w:bCs/>
          <w:color w:val="1A1A1A"/>
        </w:rPr>
        <w:t>tous les droits ne peuvent souffrir de dérogation</w:t>
      </w:r>
      <w:r>
        <w:rPr>
          <w:rFonts w:ascii="Calibri" w:eastAsia="Calibri" w:hAnsi="Calibri" w:cs="Calibri"/>
          <w:color w:val="1A1A1A"/>
        </w:rPr>
        <w:t xml:space="preserve"> (</w:t>
      </w:r>
      <w:r>
        <w:rPr>
          <w:rFonts w:ascii="Calibri" w:eastAsia="Calibri" w:hAnsi="Calibri" w:cs="Calibri"/>
          <w:color w:val="1E88E5"/>
        </w:rPr>
        <w:t>art. 4 PIDCP</w:t>
      </w:r>
      <w:r>
        <w:rPr>
          <w:rFonts w:ascii="Calibri" w:eastAsia="Calibri" w:hAnsi="Calibri" w:cs="Calibri"/>
          <w:color w:val="1A1A1A"/>
        </w:rPr>
        <w:t xml:space="preserve">, </w:t>
      </w:r>
      <w:r>
        <w:rPr>
          <w:rFonts w:ascii="Calibri" w:eastAsia="Calibri" w:hAnsi="Calibri" w:cs="Calibri"/>
          <w:color w:val="1E88E5"/>
        </w:rPr>
        <w:t>art. 15 CEDH</w:t>
      </w:r>
      <w:r>
        <w:rPr>
          <w:rFonts w:ascii="Calibri" w:eastAsia="Calibri" w:hAnsi="Calibri" w:cs="Calibri"/>
          <w:color w:val="1A1A1A"/>
        </w:rPr>
        <w:t xml:space="preserve">, </w:t>
      </w:r>
      <w:r>
        <w:rPr>
          <w:rFonts w:ascii="Calibri" w:eastAsia="Calibri" w:hAnsi="Calibri" w:cs="Calibri"/>
          <w:color w:val="1E88E5"/>
        </w:rPr>
        <w:t>art. 4 Protocole n° 7</w:t>
      </w:r>
      <w:r>
        <w:rPr>
          <w:rFonts w:ascii="Calibri" w:eastAsia="Calibri" w:hAnsi="Calibri" w:cs="Calibri"/>
          <w:color w:val="1A1A1A"/>
        </w:rPr>
        <w:t xml:space="preserve">, </w:t>
      </w:r>
      <w:r>
        <w:rPr>
          <w:rFonts w:ascii="Calibri" w:eastAsia="Calibri" w:hAnsi="Calibri" w:cs="Calibri"/>
          <w:color w:val="1E88E5"/>
        </w:rPr>
        <w:t>Protocole n° 13</w:t>
      </w:r>
      <w:r>
        <w:rPr>
          <w:rFonts w:ascii="Calibri" w:eastAsia="Calibri" w:hAnsi="Calibri" w:cs="Calibri"/>
          <w:color w:val="1A1A1A"/>
        </w:rPr>
        <w:t>).</w:t>
      </w:r>
    </w:p>
    <w:p w14:paraId="4378CEC6"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Critique de l’article 16</w:t>
      </w:r>
      <w:r>
        <w:rPr>
          <w:rFonts w:ascii="Calibri" w:eastAsia="Calibri" w:hAnsi="Calibri" w:cs="Calibri"/>
          <w:color w:val="1A1A1A"/>
        </w:rPr>
        <w:t xml:space="preserve"> : disposition </w:t>
      </w:r>
      <w:r>
        <w:rPr>
          <w:rFonts w:ascii="Calibri" w:eastAsia="Calibri" w:hAnsi="Calibri" w:cs="Calibri"/>
          <w:b/>
          <w:bCs/>
          <w:color w:val="1A1A1A"/>
        </w:rPr>
        <w:t>d’exception au sein des démocraties libérales</w:t>
      </w:r>
      <w:r>
        <w:rPr>
          <w:rFonts w:ascii="Calibri" w:eastAsia="Calibri" w:hAnsi="Calibri" w:cs="Calibri"/>
          <w:color w:val="1A1A1A"/>
        </w:rPr>
        <w:t xml:space="preserve">, dont les textes constitutionnels comparables ne connaissent pas d’équivalent ; contours des conditions </w:t>
      </w:r>
      <w:r>
        <w:rPr>
          <w:rFonts w:ascii="Calibri" w:eastAsia="Calibri" w:hAnsi="Calibri" w:cs="Calibri"/>
          <w:b/>
          <w:bCs/>
          <w:color w:val="1A1A1A"/>
        </w:rPr>
        <w:t>imprécis</w:t>
      </w:r>
      <w:r>
        <w:rPr>
          <w:rFonts w:ascii="Calibri" w:eastAsia="Calibri" w:hAnsi="Calibri" w:cs="Calibri"/>
          <w:color w:val="1A1A1A"/>
        </w:rPr>
        <w:t xml:space="preserve"> ; contestation de son maintien, mais survie à toutes les révisions.</w:t>
      </w:r>
    </w:p>
    <w:p w14:paraId="0CA1624A" w14:textId="77777777" w:rsidR="0041688D" w:rsidRPr="00B57448" w:rsidRDefault="007A4A2E">
      <w:pPr>
        <w:pStyle w:val="Paragraphedeliste"/>
        <w:numPr>
          <w:ilvl w:val="0"/>
          <w:numId w:val="2"/>
        </w:numPr>
        <w:spacing w:after="70" w:line="264" w:lineRule="auto"/>
        <w:jc w:val="both"/>
      </w:pPr>
      <w:r>
        <w:rPr>
          <w:rFonts w:ascii="Calibri" w:eastAsia="Calibri" w:hAnsi="Calibri" w:cs="Calibri"/>
          <w:b/>
          <w:bCs/>
          <w:color w:val="1A1A1A"/>
        </w:rPr>
        <w:t>Critique du contrôle</w:t>
      </w:r>
      <w:r>
        <w:rPr>
          <w:rFonts w:ascii="Calibri" w:eastAsia="Calibri" w:hAnsi="Calibri" w:cs="Calibri"/>
          <w:color w:val="1A1A1A"/>
        </w:rPr>
        <w:t xml:space="preserve"> : l’avis du Conseil constitutionnel prévu depuis 2008 n’a </w:t>
      </w:r>
      <w:r>
        <w:rPr>
          <w:rFonts w:ascii="Calibri" w:eastAsia="Calibri" w:hAnsi="Calibri" w:cs="Calibri"/>
          <w:b/>
          <w:bCs/>
          <w:color w:val="1A1A1A"/>
        </w:rPr>
        <w:t>pas de force contraignante</w:t>
      </w:r>
      <w:r>
        <w:rPr>
          <w:rFonts w:ascii="Calibri" w:eastAsia="Calibri" w:hAnsi="Calibri" w:cs="Calibri"/>
          <w:color w:val="1A1A1A"/>
        </w:rPr>
        <w:t xml:space="preserve"> ; la décision de déclencher l’article 16 demeure un acte de gouvernement.</w:t>
      </w:r>
    </w:p>
    <w:p w14:paraId="41C621A5" w14:textId="77777777" w:rsidR="00B57448" w:rsidRDefault="00B57448" w:rsidP="00B57448">
      <w:pPr>
        <w:spacing w:after="70" w:line="264" w:lineRule="auto"/>
        <w:jc w:val="both"/>
      </w:pPr>
    </w:p>
    <w:p w14:paraId="1C627609" w14:textId="77777777" w:rsidR="00B57448" w:rsidRDefault="00B57448" w:rsidP="00B57448">
      <w:pPr>
        <w:spacing w:after="70" w:line="264" w:lineRule="auto"/>
        <w:jc w:val="both"/>
      </w:pPr>
    </w:p>
    <w:p w14:paraId="0DD3C0E2" w14:textId="77777777" w:rsidR="00B57448" w:rsidRDefault="00B57448" w:rsidP="00B57448">
      <w:pPr>
        <w:spacing w:after="70" w:line="264" w:lineRule="auto"/>
        <w:jc w:val="both"/>
      </w:pPr>
    </w:p>
    <w:p w14:paraId="565B9801" w14:textId="77777777" w:rsidR="00B57448" w:rsidRDefault="00B57448" w:rsidP="00B57448">
      <w:pPr>
        <w:spacing w:after="70" w:line="264" w:lineRule="auto"/>
        <w:jc w:val="both"/>
      </w:pPr>
    </w:p>
    <w:p w14:paraId="26447AFD" w14:textId="77777777" w:rsidR="0041688D" w:rsidRDefault="007A4A2E">
      <w:pPr>
        <w:pStyle w:val="Titre2"/>
        <w:spacing w:before="280" w:after="120"/>
      </w:pPr>
      <w:r>
        <w:rPr>
          <w:rFonts w:ascii="Calibri" w:eastAsia="Calibri" w:hAnsi="Calibri" w:cs="Calibri"/>
          <w:b/>
          <w:bCs/>
          <w:color w:val="1A1A1A"/>
          <w:sz w:val="24"/>
          <w:szCs w:val="24"/>
        </w:rPr>
        <w:lastRenderedPageBreak/>
        <w:t>5. Dispositif « Grand Oral »</w:t>
      </w:r>
    </w:p>
    <w:p w14:paraId="2C2F080A" w14:textId="77777777" w:rsidR="0041688D" w:rsidRDefault="007A4A2E">
      <w:pPr>
        <w:pStyle w:val="Titre3"/>
        <w:spacing w:before="200" w:after="90"/>
      </w:pPr>
      <w:r>
        <w:rPr>
          <w:rFonts w:ascii="Calibri" w:eastAsia="Calibri" w:hAnsi="Calibri" w:cs="Calibri"/>
          <w:b/>
          <w:bCs/>
          <w:i/>
          <w:iCs/>
          <w:color w:val="5A5A5A"/>
          <w:sz w:val="21"/>
          <w:szCs w:val="21"/>
        </w:rPr>
        <w:t>5.1. Trois relances / questions pièges</w:t>
      </w:r>
    </w:p>
    <w:p w14:paraId="2354301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Le juge contrôle-t-il la mise en œuvre de l’article 16 ? »</w:t>
      </w:r>
      <w:r>
        <w:rPr>
          <w:rFonts w:ascii="Calibri" w:eastAsia="Calibri" w:hAnsi="Calibri" w:cs="Calibri"/>
          <w:color w:val="1A1A1A"/>
        </w:rPr>
        <w:t xml:space="preserve"> — Distinguer la </w:t>
      </w:r>
      <w:r>
        <w:rPr>
          <w:rFonts w:ascii="Calibri" w:eastAsia="Calibri" w:hAnsi="Calibri" w:cs="Calibri"/>
          <w:b/>
          <w:bCs/>
          <w:color w:val="1A1A1A"/>
        </w:rPr>
        <w:t>décision de recourir</w:t>
      </w:r>
      <w:r>
        <w:rPr>
          <w:rFonts w:ascii="Calibri" w:eastAsia="Calibri" w:hAnsi="Calibri" w:cs="Calibri"/>
          <w:color w:val="1A1A1A"/>
        </w:rPr>
        <w:t xml:space="preserve"> à l’article 16 (acte de gouvernement, </w:t>
      </w:r>
      <w:r>
        <w:rPr>
          <w:rFonts w:ascii="Calibri" w:eastAsia="Calibri" w:hAnsi="Calibri" w:cs="Calibri"/>
          <w:color w:val="E91E63"/>
        </w:rPr>
        <w:t>Rubin de Servens</w:t>
      </w:r>
      <w:r>
        <w:rPr>
          <w:rFonts w:ascii="Calibri" w:eastAsia="Calibri" w:hAnsi="Calibri" w:cs="Calibri"/>
          <w:color w:val="1A1A1A"/>
        </w:rPr>
        <w:t xml:space="preserve">) et les </w:t>
      </w:r>
      <w:r>
        <w:rPr>
          <w:rFonts w:ascii="Calibri" w:eastAsia="Calibri" w:hAnsi="Calibri" w:cs="Calibri"/>
          <w:b/>
          <w:bCs/>
          <w:color w:val="1A1A1A"/>
        </w:rPr>
        <w:t>décisions prises sur son fondement</w:t>
      </w:r>
      <w:r>
        <w:rPr>
          <w:rFonts w:ascii="Calibri" w:eastAsia="Calibri" w:hAnsi="Calibri" w:cs="Calibri"/>
          <w:color w:val="1A1A1A"/>
        </w:rPr>
        <w:t xml:space="preserve"> (contrôlées si elles relèvent du domaine réglementaire, non contrôlées si elles relèvent du domaine de la loi). Ajouter la réforme de 2008 (avis non contraignant).</w:t>
      </w:r>
    </w:p>
    <w:p w14:paraId="6FC5AEA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L’état d’urgence est-il devenu le droit commun ? »</w:t>
      </w:r>
      <w:r>
        <w:rPr>
          <w:rFonts w:ascii="Calibri" w:eastAsia="Calibri" w:hAnsi="Calibri" w:cs="Calibri"/>
          <w:color w:val="1A1A1A"/>
        </w:rPr>
        <w:t xml:space="preserve"> — Démontrer par les lois de 2016, 2017 et 2021, et par la création de l’état d’alerte de sécurité nationale en 2026 ; nuancer par l’existence d’un contrôle juridictionnel renforcé (</w:t>
      </w:r>
      <w:r>
        <w:rPr>
          <w:rFonts w:ascii="Calibri" w:eastAsia="Calibri" w:hAnsi="Calibri" w:cs="Calibri"/>
          <w:color w:val="E91E63"/>
        </w:rPr>
        <w:t>2015-527 QPC</w:t>
      </w:r>
      <w:r>
        <w:rPr>
          <w:rFonts w:ascii="Calibri" w:eastAsia="Calibri" w:hAnsi="Calibri" w:cs="Calibri"/>
          <w:color w:val="1A1A1A"/>
        </w:rPr>
        <w:t xml:space="preserve">, </w:t>
      </w:r>
      <w:r>
        <w:rPr>
          <w:rFonts w:ascii="Calibri" w:eastAsia="Calibri" w:hAnsi="Calibri" w:cs="Calibri"/>
          <w:color w:val="E91E63"/>
        </w:rPr>
        <w:t>2017-677 QPC</w:t>
      </w:r>
      <w:r>
        <w:rPr>
          <w:rFonts w:ascii="Calibri" w:eastAsia="Calibri" w:hAnsi="Calibri" w:cs="Calibri"/>
          <w:color w:val="1A1A1A"/>
        </w:rPr>
        <w:t>) et de droits indérogeables.</w:t>
      </w:r>
    </w:p>
    <w:p w14:paraId="0DC9533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France a-t-elle dérogé à la Convention européenne en 2015 ? »</w:t>
      </w:r>
      <w:r>
        <w:rPr>
          <w:rFonts w:ascii="Calibri" w:eastAsia="Calibri" w:hAnsi="Calibri" w:cs="Calibri"/>
          <w:color w:val="1A1A1A"/>
        </w:rPr>
        <w:t xml:space="preserve"> — Oui, notification au titre de l’</w:t>
      </w:r>
      <w:r>
        <w:rPr>
          <w:rFonts w:ascii="Calibri" w:eastAsia="Calibri" w:hAnsi="Calibri" w:cs="Calibri"/>
          <w:color w:val="1E88E5"/>
        </w:rPr>
        <w:t>art. 15</w:t>
      </w:r>
      <w:r>
        <w:rPr>
          <w:rFonts w:ascii="Calibri" w:eastAsia="Calibri" w:hAnsi="Calibri" w:cs="Calibri"/>
          <w:color w:val="1A1A1A"/>
        </w:rPr>
        <w:t xml:space="preserve"> ; rappeler l’</w:t>
      </w:r>
      <w:r>
        <w:rPr>
          <w:rFonts w:ascii="Calibri" w:eastAsia="Calibri" w:hAnsi="Calibri" w:cs="Calibri"/>
          <w:b/>
          <w:bCs/>
          <w:color w:val="1A1A1A"/>
        </w:rPr>
        <w:t>exigence de forme</w:t>
      </w:r>
      <w:r>
        <w:rPr>
          <w:rFonts w:ascii="Calibri" w:eastAsia="Calibri" w:hAnsi="Calibri" w:cs="Calibri"/>
          <w:color w:val="1A1A1A"/>
        </w:rPr>
        <w:t xml:space="preserve"> (</w:t>
      </w:r>
      <w:r>
        <w:rPr>
          <w:rFonts w:ascii="Calibri" w:eastAsia="Calibri" w:hAnsi="Calibri" w:cs="Calibri"/>
          <w:color w:val="E91E63"/>
        </w:rPr>
        <w:t>Chypre c. Turquie</w:t>
      </w:r>
      <w:r>
        <w:rPr>
          <w:rFonts w:ascii="Calibri" w:eastAsia="Calibri" w:hAnsi="Calibri" w:cs="Calibri"/>
          <w:color w:val="1A1A1A"/>
        </w:rPr>
        <w:t xml:space="preserve">) et la </w:t>
      </w:r>
      <w:r>
        <w:rPr>
          <w:rFonts w:ascii="Calibri" w:eastAsia="Calibri" w:hAnsi="Calibri" w:cs="Calibri"/>
          <w:b/>
          <w:bCs/>
          <w:color w:val="1A1A1A"/>
        </w:rPr>
        <w:t>réserve française</w:t>
      </w:r>
      <w:r>
        <w:rPr>
          <w:rFonts w:ascii="Calibri" w:eastAsia="Calibri" w:hAnsi="Calibri" w:cs="Calibri"/>
          <w:color w:val="1A1A1A"/>
        </w:rPr>
        <w:t xml:space="preserve"> formulée lors de la ratification. Piège fréquent : confondre la dérogation conventionnelle (art. 15) et la déclaration interne de l’état d’urgence.</w:t>
      </w:r>
    </w:p>
    <w:p w14:paraId="7F8B5BFE" w14:textId="77777777" w:rsidR="0041688D" w:rsidRDefault="007A4A2E">
      <w:pPr>
        <w:pStyle w:val="Titre3"/>
        <w:spacing w:before="200" w:after="90"/>
      </w:pPr>
      <w:r>
        <w:rPr>
          <w:rFonts w:ascii="Calibri" w:eastAsia="Calibri" w:hAnsi="Calibri" w:cs="Calibri"/>
          <w:b/>
          <w:bCs/>
          <w:i/>
          <w:iCs/>
          <w:color w:val="5A5A5A"/>
          <w:sz w:val="21"/>
          <w:szCs w:val="21"/>
        </w:rPr>
        <w:t>5.2. Sujets d’exposé rattachables</w:t>
      </w:r>
    </w:p>
    <w:p w14:paraId="205523C0"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Les limitations des droits humains en période d’exception constituent-elles réellement des exceptions ? » (sujet expressément proposé par le fascicule).</w:t>
      </w:r>
    </w:p>
    <w:p w14:paraId="7D49359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L’état d’urgence et l’État de droit » ; « La théorie des circonstances exceptionnelles ».</w:t>
      </w:r>
    </w:p>
    <w:p w14:paraId="7C9AE96D"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L’article 16 de la Constitution » ; « Les droits indérogeables ».</w:t>
      </w:r>
    </w:p>
    <w:p w14:paraId="5DFA048A"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Le juge administratif en temps de crise » ; « Réseaux sociaux et ordre public ».</w:t>
      </w:r>
    </w:p>
    <w:p w14:paraId="5B8D0B68"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4CFB767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État de siège ou état d’urgence ?</w:t>
      </w:r>
      <w:r>
        <w:rPr>
          <w:rFonts w:ascii="Calibri" w:eastAsia="Calibri" w:hAnsi="Calibri" w:cs="Calibri"/>
          <w:color w:val="1A1A1A"/>
        </w:rPr>
        <w:t xml:space="preserve"> — L’état de siège est </w:t>
      </w:r>
      <w:r>
        <w:rPr>
          <w:rFonts w:ascii="Calibri" w:eastAsia="Calibri" w:hAnsi="Calibri" w:cs="Calibri"/>
          <w:b/>
          <w:bCs/>
          <w:color w:val="1A1A1A"/>
        </w:rPr>
        <w:t>constitutionnel</w:t>
      </w:r>
      <w:r>
        <w:rPr>
          <w:rFonts w:ascii="Calibri" w:eastAsia="Calibri" w:hAnsi="Calibri" w:cs="Calibri"/>
          <w:color w:val="1A1A1A"/>
        </w:rPr>
        <w:t xml:space="preserve"> (</w:t>
      </w:r>
      <w:r>
        <w:rPr>
          <w:rFonts w:ascii="Calibri" w:eastAsia="Calibri" w:hAnsi="Calibri" w:cs="Calibri"/>
          <w:color w:val="1E88E5"/>
        </w:rPr>
        <w:t>art. 36 C.</w:t>
      </w:r>
      <w:r>
        <w:rPr>
          <w:rFonts w:ascii="Calibri" w:eastAsia="Calibri" w:hAnsi="Calibri" w:cs="Calibri"/>
          <w:color w:val="1A1A1A"/>
        </w:rPr>
        <w:t>), suppose une guerre étrangère ou une insurrection armée, transfère le maintien de l’ordre à l’</w:t>
      </w:r>
      <w:r>
        <w:rPr>
          <w:rFonts w:ascii="Calibri" w:eastAsia="Calibri" w:hAnsi="Calibri" w:cs="Calibri"/>
          <w:b/>
          <w:bCs/>
          <w:color w:val="1A1A1A"/>
        </w:rPr>
        <w:t>autorité militaire</w:t>
      </w:r>
      <w:r>
        <w:rPr>
          <w:rFonts w:ascii="Calibri" w:eastAsia="Calibri" w:hAnsi="Calibri" w:cs="Calibri"/>
          <w:color w:val="1A1A1A"/>
        </w:rPr>
        <w:t xml:space="preserve"> et </w:t>
      </w:r>
      <w:r>
        <w:rPr>
          <w:rFonts w:ascii="Calibri" w:eastAsia="Calibri" w:hAnsi="Calibri" w:cs="Calibri"/>
          <w:b/>
          <w:bCs/>
          <w:color w:val="1A1A1A"/>
        </w:rPr>
        <w:t>n’a jamais été appliqué sous la Ve République</w:t>
      </w:r>
      <w:r>
        <w:rPr>
          <w:rFonts w:ascii="Calibri" w:eastAsia="Calibri" w:hAnsi="Calibri" w:cs="Calibri"/>
          <w:color w:val="1A1A1A"/>
        </w:rPr>
        <w:t xml:space="preserve">. L’état d’urgence est </w:t>
      </w:r>
      <w:r>
        <w:rPr>
          <w:rFonts w:ascii="Calibri" w:eastAsia="Calibri" w:hAnsi="Calibri" w:cs="Calibri"/>
          <w:b/>
          <w:bCs/>
          <w:color w:val="1A1A1A"/>
        </w:rPr>
        <w:t>législatif</w:t>
      </w:r>
      <w:r>
        <w:rPr>
          <w:rFonts w:ascii="Calibri" w:eastAsia="Calibri" w:hAnsi="Calibri" w:cs="Calibri"/>
          <w:color w:val="1A1A1A"/>
        </w:rPr>
        <w:t xml:space="preserve"> (</w:t>
      </w:r>
      <w:r>
        <w:rPr>
          <w:rFonts w:ascii="Calibri" w:eastAsia="Calibri" w:hAnsi="Calibri" w:cs="Calibri"/>
          <w:color w:val="1E88E5"/>
        </w:rPr>
        <w:t>loi du 3 avril 1955</w:t>
      </w:r>
      <w:r>
        <w:rPr>
          <w:rFonts w:ascii="Calibri" w:eastAsia="Calibri" w:hAnsi="Calibri" w:cs="Calibri"/>
          <w:color w:val="1A1A1A"/>
        </w:rPr>
        <w:t>) et laisse les pouvoirs à l’autorité civile.</w:t>
      </w:r>
    </w:p>
    <w:p w14:paraId="65FD6DD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Article 16 ou article 36 ?</w:t>
      </w:r>
      <w:r>
        <w:rPr>
          <w:rFonts w:ascii="Calibri" w:eastAsia="Calibri" w:hAnsi="Calibri" w:cs="Calibri"/>
          <w:color w:val="1A1A1A"/>
        </w:rPr>
        <w:t xml:space="preserve"> — </w:t>
      </w:r>
      <w:r>
        <w:rPr>
          <w:rFonts w:ascii="Calibri" w:eastAsia="Calibri" w:hAnsi="Calibri" w:cs="Calibri"/>
          <w:color w:val="1E88E5"/>
        </w:rPr>
        <w:t>Art. 16</w:t>
      </w:r>
      <w:r>
        <w:rPr>
          <w:rFonts w:ascii="Calibri" w:eastAsia="Calibri" w:hAnsi="Calibri" w:cs="Calibri"/>
          <w:color w:val="1A1A1A"/>
        </w:rPr>
        <w:t xml:space="preserve"> : pouvoirs exceptionnels du chef de l’État, conditions cumulatives, une seule application (22 avril – 29 septembre 1961). </w:t>
      </w:r>
      <w:r>
        <w:rPr>
          <w:rFonts w:ascii="Calibri" w:eastAsia="Calibri" w:hAnsi="Calibri" w:cs="Calibri"/>
          <w:color w:val="1E88E5"/>
        </w:rPr>
        <w:t>Art. 36</w:t>
      </w:r>
      <w:r>
        <w:rPr>
          <w:rFonts w:ascii="Calibri" w:eastAsia="Calibri" w:hAnsi="Calibri" w:cs="Calibri"/>
          <w:color w:val="1A1A1A"/>
        </w:rPr>
        <w:t xml:space="preserve"> : état de siège. L’erreur d’intitulé est la plus sanctionnée de la fiche.</w:t>
      </w:r>
    </w:p>
    <w:p w14:paraId="466C393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théorie des circonstances exceptionnelles est-elle un régime d’exception ?</w:t>
      </w:r>
      <w:r>
        <w:rPr>
          <w:rFonts w:ascii="Calibri" w:eastAsia="Calibri" w:hAnsi="Calibri" w:cs="Calibri"/>
          <w:color w:val="1A1A1A"/>
        </w:rPr>
        <w:t xml:space="preserve"> — Non au sens formel : elle est </w:t>
      </w:r>
      <w:r>
        <w:rPr>
          <w:rFonts w:ascii="Calibri" w:eastAsia="Calibri" w:hAnsi="Calibri" w:cs="Calibri"/>
          <w:b/>
          <w:bCs/>
          <w:color w:val="1A1A1A"/>
        </w:rPr>
        <w:t>prétorienne</w:t>
      </w:r>
      <w:r>
        <w:rPr>
          <w:rFonts w:ascii="Calibri" w:eastAsia="Calibri" w:hAnsi="Calibri" w:cs="Calibri"/>
          <w:color w:val="1A1A1A"/>
        </w:rPr>
        <w:t xml:space="preserve"> (</w:t>
      </w:r>
      <w:r>
        <w:rPr>
          <w:rFonts w:ascii="Calibri" w:eastAsia="Calibri" w:hAnsi="Calibri" w:cs="Calibri"/>
          <w:color w:val="E91E63"/>
        </w:rPr>
        <w:t>Heyriès</w:t>
      </w:r>
      <w:r>
        <w:rPr>
          <w:rFonts w:ascii="Calibri" w:eastAsia="Calibri" w:hAnsi="Calibri" w:cs="Calibri"/>
          <w:color w:val="1A1A1A"/>
        </w:rPr>
        <w:t xml:space="preserve">, </w:t>
      </w:r>
      <w:r>
        <w:rPr>
          <w:rFonts w:ascii="Calibri" w:eastAsia="Calibri" w:hAnsi="Calibri" w:cs="Calibri"/>
          <w:color w:val="E91E63"/>
        </w:rPr>
        <w:t>Dames Dol et Laurent</w:t>
      </w:r>
      <w:r>
        <w:rPr>
          <w:rFonts w:ascii="Calibri" w:eastAsia="Calibri" w:hAnsi="Calibri" w:cs="Calibri"/>
          <w:color w:val="1A1A1A"/>
        </w:rPr>
        <w:t xml:space="preserve">) et joue </w:t>
      </w:r>
      <w:r>
        <w:rPr>
          <w:rFonts w:ascii="Calibri" w:eastAsia="Calibri" w:hAnsi="Calibri" w:cs="Calibri"/>
          <w:b/>
          <w:bCs/>
          <w:color w:val="1A1A1A"/>
        </w:rPr>
        <w:t>en l’absence de texte</w:t>
      </w:r>
      <w:r>
        <w:rPr>
          <w:rFonts w:ascii="Calibri" w:eastAsia="Calibri" w:hAnsi="Calibri" w:cs="Calibri"/>
          <w:color w:val="1A1A1A"/>
        </w:rPr>
        <w:t>. C’est précisément ce qui la distingue de l’état d’alerte de 2026, organisé directement par la loi.</w:t>
      </w:r>
    </w:p>
    <w:p w14:paraId="40DC81F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L’article 15 CEDH permet-il de déroger au droit à la vie ?</w:t>
      </w:r>
      <w:r>
        <w:rPr>
          <w:rFonts w:ascii="Calibri" w:eastAsia="Calibri" w:hAnsi="Calibri" w:cs="Calibri"/>
          <w:color w:val="1A1A1A"/>
        </w:rPr>
        <w:t xml:space="preserve"> — Seulement « </w:t>
      </w:r>
      <w:r>
        <w:rPr>
          <w:rFonts w:ascii="Calibri" w:eastAsia="Calibri" w:hAnsi="Calibri" w:cs="Calibri"/>
          <w:i/>
          <w:iCs/>
          <w:color w:val="1A1A1A"/>
        </w:rPr>
        <w:t>pour le cas de décès résultant d’actes licites de guerre</w:t>
      </w:r>
      <w:r>
        <w:rPr>
          <w:rFonts w:ascii="Calibri" w:eastAsia="Calibri" w:hAnsi="Calibri" w:cs="Calibri"/>
          <w:color w:val="1A1A1A"/>
        </w:rPr>
        <w:t xml:space="preserve"> ». </w:t>
      </w:r>
      <w:proofErr w:type="gramStart"/>
      <w:r>
        <w:rPr>
          <w:rFonts w:ascii="Calibri" w:eastAsia="Calibri" w:hAnsi="Calibri" w:cs="Calibri"/>
          <w:color w:val="1A1A1A"/>
        </w:rPr>
        <w:t>Hors</w:t>
      </w:r>
      <w:proofErr w:type="gramEnd"/>
      <w:r>
        <w:rPr>
          <w:rFonts w:ascii="Calibri" w:eastAsia="Calibri" w:hAnsi="Calibri" w:cs="Calibri"/>
          <w:color w:val="1A1A1A"/>
        </w:rPr>
        <w:t xml:space="preserve"> cette réserve, l’</w:t>
      </w:r>
      <w:r>
        <w:rPr>
          <w:rFonts w:ascii="Calibri" w:eastAsia="Calibri" w:hAnsi="Calibri" w:cs="Calibri"/>
          <w:color w:val="1E88E5"/>
        </w:rPr>
        <w:t>art. 2</w:t>
      </w:r>
      <w:r>
        <w:rPr>
          <w:rFonts w:ascii="Calibri" w:eastAsia="Calibri" w:hAnsi="Calibri" w:cs="Calibri"/>
          <w:color w:val="1A1A1A"/>
        </w:rPr>
        <w:t xml:space="preserve"> est indérogeable, comme les </w:t>
      </w:r>
      <w:r>
        <w:rPr>
          <w:rFonts w:ascii="Calibri" w:eastAsia="Calibri" w:hAnsi="Calibri" w:cs="Calibri"/>
          <w:color w:val="1E88E5"/>
        </w:rPr>
        <w:t>art. 3, 4 § 1 et 7</w:t>
      </w:r>
      <w:r>
        <w:rPr>
          <w:rFonts w:ascii="Calibri" w:eastAsia="Calibri" w:hAnsi="Calibri" w:cs="Calibri"/>
          <w:color w:val="1A1A1A"/>
        </w:rPr>
        <w:t xml:space="preserve">, le </w:t>
      </w:r>
      <w:r>
        <w:rPr>
          <w:rFonts w:ascii="Calibri" w:eastAsia="Calibri" w:hAnsi="Calibri" w:cs="Calibri"/>
          <w:color w:val="1E88E5"/>
        </w:rPr>
        <w:t>Protocole n° 7</w:t>
      </w:r>
      <w:r>
        <w:rPr>
          <w:rFonts w:ascii="Calibri" w:eastAsia="Calibri" w:hAnsi="Calibri" w:cs="Calibri"/>
          <w:color w:val="1A1A1A"/>
        </w:rPr>
        <w:t xml:space="preserve"> (</w:t>
      </w:r>
      <w:r>
        <w:rPr>
          <w:rFonts w:ascii="Calibri" w:eastAsia="Calibri" w:hAnsi="Calibri" w:cs="Calibri"/>
          <w:i/>
          <w:iCs/>
          <w:color w:val="1A1A1A"/>
        </w:rPr>
        <w:t>ne bis in idem</w:t>
      </w:r>
      <w:r>
        <w:rPr>
          <w:rFonts w:ascii="Calibri" w:eastAsia="Calibri" w:hAnsi="Calibri" w:cs="Calibri"/>
          <w:color w:val="1A1A1A"/>
        </w:rPr>
        <w:t xml:space="preserve">) et le </w:t>
      </w:r>
      <w:r>
        <w:rPr>
          <w:rFonts w:ascii="Calibri" w:eastAsia="Calibri" w:hAnsi="Calibri" w:cs="Calibri"/>
          <w:color w:val="1E88E5"/>
        </w:rPr>
        <w:t>Protocole n° 13</w:t>
      </w:r>
      <w:r>
        <w:rPr>
          <w:rFonts w:ascii="Calibri" w:eastAsia="Calibri" w:hAnsi="Calibri" w:cs="Calibri"/>
          <w:color w:val="1A1A1A"/>
        </w:rPr>
        <w:t xml:space="preserve"> (abolition de la peine de mort en toutes circonstances).</w:t>
      </w:r>
    </w:p>
    <w:p w14:paraId="6673ED4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Comment contester l’état d’urgence ?</w:t>
      </w:r>
      <w:r>
        <w:rPr>
          <w:rFonts w:ascii="Calibri" w:eastAsia="Calibri" w:hAnsi="Calibri" w:cs="Calibri"/>
          <w:color w:val="1A1A1A"/>
        </w:rPr>
        <w:t xml:space="preserve"> — La décision de le déclarer relève du </w:t>
      </w:r>
      <w:r>
        <w:rPr>
          <w:rFonts w:ascii="Calibri" w:eastAsia="Calibri" w:hAnsi="Calibri" w:cs="Calibri"/>
          <w:b/>
          <w:bCs/>
          <w:color w:val="1A1A1A"/>
        </w:rPr>
        <w:t>recours pour excès de pouvoir</w:t>
      </w:r>
      <w:r>
        <w:rPr>
          <w:rFonts w:ascii="Calibri" w:eastAsia="Calibri" w:hAnsi="Calibri" w:cs="Calibri"/>
          <w:color w:val="1A1A1A"/>
        </w:rPr>
        <w:t xml:space="preserve"> ; la loi qui le proroge ne peut être contestée que par voie de </w:t>
      </w:r>
      <w:r>
        <w:rPr>
          <w:rFonts w:ascii="Calibri" w:eastAsia="Calibri" w:hAnsi="Calibri" w:cs="Calibri"/>
          <w:b/>
          <w:bCs/>
          <w:color w:val="1A1A1A"/>
        </w:rPr>
        <w:t>QPC</w:t>
      </w:r>
      <w:r>
        <w:rPr>
          <w:rFonts w:ascii="Calibri" w:eastAsia="Calibri" w:hAnsi="Calibri" w:cs="Calibri"/>
          <w:color w:val="1A1A1A"/>
        </w:rPr>
        <w:t xml:space="preserve"> (</w:t>
      </w:r>
      <w:r>
        <w:rPr>
          <w:rFonts w:ascii="Calibri" w:eastAsia="Calibri" w:hAnsi="Calibri" w:cs="Calibri"/>
          <w:color w:val="E91E63"/>
        </w:rPr>
        <w:t>CE, 27 janvier 2016, LDH</w:t>
      </w:r>
      <w:r>
        <w:rPr>
          <w:rFonts w:ascii="Calibri" w:eastAsia="Calibri" w:hAnsi="Calibri" w:cs="Calibri"/>
          <w:color w:val="1A1A1A"/>
        </w:rPr>
        <w:t>).</w:t>
      </w:r>
    </w:p>
    <w:p w14:paraId="08619362"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France a-t-elle dérogé à la Convention en 2015 ?</w:t>
      </w:r>
      <w:r>
        <w:rPr>
          <w:rFonts w:ascii="Calibri" w:eastAsia="Calibri" w:hAnsi="Calibri" w:cs="Calibri"/>
          <w:color w:val="1A1A1A"/>
        </w:rPr>
        <w:t xml:space="preserve"> — Oui, par notification au titre de l’</w:t>
      </w:r>
      <w:r>
        <w:rPr>
          <w:rFonts w:ascii="Calibri" w:eastAsia="Calibri" w:hAnsi="Calibri" w:cs="Calibri"/>
          <w:color w:val="1E88E5"/>
        </w:rPr>
        <w:t>art. 15</w:t>
      </w:r>
      <w:r>
        <w:rPr>
          <w:rFonts w:ascii="Calibri" w:eastAsia="Calibri" w:hAnsi="Calibri" w:cs="Calibri"/>
          <w:color w:val="1A1A1A"/>
        </w:rPr>
        <w:t xml:space="preserve">. Rappeler l’exigence d’un </w:t>
      </w:r>
      <w:r>
        <w:rPr>
          <w:rFonts w:ascii="Calibri" w:eastAsia="Calibri" w:hAnsi="Calibri" w:cs="Calibri"/>
          <w:b/>
          <w:bCs/>
          <w:color w:val="1A1A1A"/>
        </w:rPr>
        <w:t>acte formel et public</w:t>
      </w:r>
      <w:r>
        <w:rPr>
          <w:rFonts w:ascii="Calibri" w:eastAsia="Calibri" w:hAnsi="Calibri" w:cs="Calibri"/>
          <w:color w:val="1A1A1A"/>
        </w:rPr>
        <w:t xml:space="preserve"> de dérogation (</w:t>
      </w:r>
      <w:r>
        <w:rPr>
          <w:rFonts w:ascii="Calibri" w:eastAsia="Calibri" w:hAnsi="Calibri" w:cs="Calibri"/>
          <w:color w:val="E91E63"/>
        </w:rPr>
        <w:t>Chypre c. Turquie</w:t>
      </w:r>
      <w:r>
        <w:rPr>
          <w:rFonts w:ascii="Calibri" w:eastAsia="Calibri" w:hAnsi="Calibri" w:cs="Calibri"/>
          <w:color w:val="1A1A1A"/>
        </w:rPr>
        <w:t>) et la réserve française formulée lors de la ratification. Ne pas confondre la dérogation conventionnelle et la déclaration interne de l’état d’urgence.</w:t>
      </w:r>
    </w:p>
    <w:p w14:paraId="225FD5FE" w14:textId="77777777" w:rsidR="0041688D" w:rsidRDefault="007A4A2E">
      <w:r>
        <w:br w:type="page"/>
      </w:r>
    </w:p>
    <w:p w14:paraId="51A13E60" w14:textId="77777777" w:rsidR="0041688D" w:rsidRDefault="007A4A2E">
      <w:pPr>
        <w:pStyle w:val="Titre1"/>
        <w:pBdr>
          <w:bottom w:val="single" w:sz="12" w:space="6" w:color="8C1C2B"/>
        </w:pBdr>
        <w:spacing w:before="240" w:after="200"/>
      </w:pPr>
      <w:r>
        <w:rPr>
          <w:rFonts w:ascii="Calibri" w:eastAsia="Calibri" w:hAnsi="Calibri" w:cs="Calibri"/>
          <w:b/>
          <w:bCs/>
          <w:color w:val="8C1C2B"/>
          <w:sz w:val="30"/>
          <w:szCs w:val="30"/>
        </w:rPr>
        <w:lastRenderedPageBreak/>
        <w:t>FICHE N° 8 — LA CRISE DES DROITS HUMAINS ET L’ÉTAT DE DROIT</w:t>
      </w:r>
    </w:p>
    <w:p w14:paraId="31E2BF32" w14:textId="77777777" w:rsidR="0041688D" w:rsidRPr="005A4036" w:rsidRDefault="007A4A2E">
      <w:pPr>
        <w:pStyle w:val="Titre2"/>
        <w:spacing w:before="280" w:after="120"/>
        <w:rPr>
          <w:sz w:val="28"/>
          <w:szCs w:val="28"/>
        </w:rPr>
      </w:pPr>
      <w:r w:rsidRPr="005A4036">
        <w:rPr>
          <w:rFonts w:ascii="Calibri" w:eastAsia="Calibri" w:hAnsi="Calibri" w:cs="Calibri"/>
          <w:b/>
          <w:bCs/>
          <w:color w:val="1A1A1A"/>
          <w:sz w:val="24"/>
          <w:szCs w:val="24"/>
        </w:rPr>
        <w:t>◆ FICHE-MÉMOIRE — à réviser en trois minutes</w:t>
      </w:r>
    </w:p>
    <w:p w14:paraId="62CD9E3B" w14:textId="77777777" w:rsidR="0041688D" w:rsidRPr="005A4036" w:rsidRDefault="007A4A2E">
      <w:pPr>
        <w:pStyle w:val="Titre3"/>
        <w:spacing w:before="200" w:after="90"/>
        <w:rPr>
          <w:sz w:val="19"/>
          <w:szCs w:val="19"/>
        </w:rPr>
      </w:pPr>
      <w:r w:rsidRPr="005A4036">
        <w:rPr>
          <w:rFonts w:ascii="Calibri" w:eastAsia="Calibri" w:hAnsi="Calibri" w:cs="Calibri"/>
          <w:b/>
          <w:bCs/>
          <w:i/>
          <w:iCs/>
          <w:color w:val="5A5A5A"/>
          <w:sz w:val="19"/>
          <w:szCs w:val="19"/>
        </w:rPr>
        <w:t>Accroche</w:t>
      </w:r>
    </w:p>
    <w:p w14:paraId="053C18B3"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2E7D32"/>
          <w:sz w:val="19"/>
          <w:szCs w:val="19"/>
        </w:rPr>
        <w:t>Commission de Venise, Liste des critères de l’État de droit (2016)</w:t>
      </w:r>
      <w:r w:rsidRPr="005A4036">
        <w:rPr>
          <w:rFonts w:ascii="Calibri" w:eastAsia="Calibri" w:hAnsi="Calibri" w:cs="Calibri"/>
          <w:color w:val="1A1A1A"/>
          <w:sz w:val="19"/>
          <w:szCs w:val="19"/>
        </w:rPr>
        <w:t xml:space="preserve"> : « L’État de droit serait une </w:t>
      </w:r>
      <w:r w:rsidRPr="005A4036">
        <w:rPr>
          <w:rFonts w:ascii="Calibri" w:eastAsia="Calibri" w:hAnsi="Calibri" w:cs="Calibri"/>
          <w:b/>
          <w:bCs/>
          <w:color w:val="1A1A1A"/>
          <w:sz w:val="19"/>
          <w:szCs w:val="19"/>
        </w:rPr>
        <w:t>coquille vide</w:t>
      </w:r>
      <w:r w:rsidRPr="005A4036">
        <w:rPr>
          <w:rFonts w:ascii="Calibri" w:eastAsia="Calibri" w:hAnsi="Calibri" w:cs="Calibri"/>
          <w:color w:val="1A1A1A"/>
          <w:sz w:val="19"/>
          <w:szCs w:val="19"/>
        </w:rPr>
        <w:t xml:space="preserve"> sans la protection des droits de l’homme. Inversement, la protection et la promotion des droits de l’homme ne sont réalisées que par le respect de l’État de droit. »</w:t>
      </w:r>
    </w:p>
    <w:p w14:paraId="6D8C47A4"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Accroche alternative — </w:t>
      </w:r>
      <w:r w:rsidRPr="005A4036">
        <w:rPr>
          <w:rFonts w:ascii="Calibri" w:eastAsia="Calibri" w:hAnsi="Calibri" w:cs="Calibri"/>
          <w:color w:val="1E88E5"/>
          <w:sz w:val="19"/>
          <w:szCs w:val="19"/>
        </w:rPr>
        <w:t>art. 16 DDHC</w:t>
      </w:r>
      <w:r w:rsidRPr="005A4036">
        <w:rPr>
          <w:rFonts w:ascii="Calibri" w:eastAsia="Calibri" w:hAnsi="Calibri" w:cs="Calibri"/>
          <w:color w:val="1A1A1A"/>
          <w:sz w:val="19"/>
          <w:szCs w:val="19"/>
        </w:rPr>
        <w:t xml:space="preserve"> : « Toute société dans laquelle la garantie des droits n’est pas assurée, ni la séparation des pouvoirs déterminée, n’a point de constitution ». L’État de droit est en filigrane dans la Déclaration, mais </w:t>
      </w:r>
      <w:r w:rsidRPr="005A4036">
        <w:rPr>
          <w:rFonts w:ascii="Calibri" w:eastAsia="Calibri" w:hAnsi="Calibri" w:cs="Calibri"/>
          <w:b/>
          <w:bCs/>
          <w:color w:val="1A1A1A"/>
          <w:sz w:val="19"/>
          <w:szCs w:val="19"/>
        </w:rPr>
        <w:t>n’est inscrit ni dans le marbre constitutionnel ni dans la jurisprudence du Conseil constitutionnel</w:t>
      </w:r>
      <w:r w:rsidRPr="005A4036">
        <w:rPr>
          <w:rFonts w:ascii="Calibri" w:eastAsia="Calibri" w:hAnsi="Calibri" w:cs="Calibri"/>
          <w:color w:val="1A1A1A"/>
          <w:sz w:val="19"/>
          <w:szCs w:val="19"/>
        </w:rPr>
        <w:t>.</w:t>
      </w:r>
    </w:p>
    <w:p w14:paraId="39A55CC2" w14:textId="77777777" w:rsidR="0041688D" w:rsidRPr="005A4036" w:rsidRDefault="007A4A2E">
      <w:pPr>
        <w:pStyle w:val="Titre3"/>
        <w:spacing w:before="200" w:after="90"/>
        <w:rPr>
          <w:sz w:val="19"/>
          <w:szCs w:val="19"/>
        </w:rPr>
      </w:pPr>
      <w:r w:rsidRPr="005A4036">
        <w:rPr>
          <w:rFonts w:ascii="Calibri" w:eastAsia="Calibri" w:hAnsi="Calibri" w:cs="Calibri"/>
          <w:b/>
          <w:bCs/>
          <w:i/>
          <w:iCs/>
          <w:color w:val="5A5A5A"/>
          <w:sz w:val="19"/>
          <w:szCs w:val="19"/>
        </w:rPr>
        <w:t>Définition en trois lignes</w:t>
      </w:r>
    </w:p>
    <w:p w14:paraId="17E453D3"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L’État de droit ne se borne plus à un aspect </w:t>
      </w:r>
      <w:r w:rsidRPr="005A4036">
        <w:rPr>
          <w:rFonts w:ascii="Calibri" w:eastAsia="Calibri" w:hAnsi="Calibri" w:cs="Calibri"/>
          <w:b/>
          <w:bCs/>
          <w:color w:val="1A1A1A"/>
          <w:sz w:val="19"/>
          <w:szCs w:val="19"/>
        </w:rPr>
        <w:t>formel</w:t>
      </w:r>
      <w:r w:rsidRPr="005A4036">
        <w:rPr>
          <w:rFonts w:ascii="Calibri" w:eastAsia="Calibri" w:hAnsi="Calibri" w:cs="Calibri"/>
          <w:color w:val="1A1A1A"/>
          <w:sz w:val="19"/>
          <w:szCs w:val="19"/>
        </w:rPr>
        <w:t xml:space="preserve"> (soumission de l’État et de ses organes au droit) : il contient une dimension </w:t>
      </w:r>
      <w:r w:rsidRPr="005A4036">
        <w:rPr>
          <w:rFonts w:ascii="Calibri" w:eastAsia="Calibri" w:hAnsi="Calibri" w:cs="Calibri"/>
          <w:b/>
          <w:bCs/>
          <w:color w:val="1A1A1A"/>
          <w:sz w:val="19"/>
          <w:szCs w:val="19"/>
        </w:rPr>
        <w:t>matérielle</w:t>
      </w:r>
      <w:r w:rsidRPr="005A4036">
        <w:rPr>
          <w:rFonts w:ascii="Calibri" w:eastAsia="Calibri" w:hAnsi="Calibri" w:cs="Calibri"/>
          <w:color w:val="1A1A1A"/>
          <w:sz w:val="19"/>
          <w:szCs w:val="19"/>
        </w:rPr>
        <w:t>, dite substantielle — le droit auquel l’État se soumet doit contenir des droits humains et des libertés fondamentales reconnus aux individus.</w:t>
      </w:r>
    </w:p>
    <w:p w14:paraId="2D7074DC"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Concept cardinal de la lutte contre l’arbitraire, traduction d’une </w:t>
      </w:r>
      <w:r w:rsidRPr="005A4036">
        <w:rPr>
          <w:rFonts w:ascii="Calibri" w:eastAsia="Calibri" w:hAnsi="Calibri" w:cs="Calibri"/>
          <w:b/>
          <w:bCs/>
          <w:color w:val="1A1A1A"/>
          <w:sz w:val="19"/>
          <w:szCs w:val="19"/>
        </w:rPr>
        <w:t>conception libérale du pouvoir</w:t>
      </w:r>
      <w:r w:rsidRPr="005A4036">
        <w:rPr>
          <w:rFonts w:ascii="Calibri" w:eastAsia="Calibri" w:hAnsi="Calibri" w:cs="Calibri"/>
          <w:color w:val="1A1A1A"/>
          <w:sz w:val="19"/>
          <w:szCs w:val="19"/>
        </w:rPr>
        <w:t xml:space="preserve">. Notion voisine : la </w:t>
      </w:r>
      <w:r w:rsidRPr="005A4036">
        <w:rPr>
          <w:rFonts w:ascii="Calibri" w:eastAsia="Calibri" w:hAnsi="Calibri" w:cs="Calibri"/>
          <w:b/>
          <w:bCs/>
          <w:color w:val="1A1A1A"/>
          <w:sz w:val="19"/>
          <w:szCs w:val="19"/>
        </w:rPr>
        <w:t>prééminence du droit</w:t>
      </w:r>
      <w:r w:rsidRPr="005A4036">
        <w:rPr>
          <w:rFonts w:ascii="Calibri" w:eastAsia="Calibri" w:hAnsi="Calibri" w:cs="Calibri"/>
          <w:color w:val="1A1A1A"/>
          <w:sz w:val="19"/>
          <w:szCs w:val="19"/>
        </w:rPr>
        <w:t>, inscrite au préambule de la Convention européenne.</w:t>
      </w:r>
    </w:p>
    <w:p w14:paraId="4E3FE008" w14:textId="77777777" w:rsidR="0041688D" w:rsidRPr="005A4036" w:rsidRDefault="007A4A2E">
      <w:pPr>
        <w:pStyle w:val="Titre3"/>
        <w:spacing w:before="200" w:after="90"/>
        <w:rPr>
          <w:sz w:val="19"/>
          <w:szCs w:val="19"/>
        </w:rPr>
      </w:pPr>
      <w:r w:rsidRPr="005A4036">
        <w:rPr>
          <w:rFonts w:ascii="Calibri" w:eastAsia="Calibri" w:hAnsi="Calibri" w:cs="Calibri"/>
          <w:b/>
          <w:bCs/>
          <w:i/>
          <w:iCs/>
          <w:color w:val="5A5A5A"/>
          <w:sz w:val="19"/>
          <w:szCs w:val="19"/>
        </w:rPr>
        <w:t>Les cinq références incontournables</w:t>
      </w:r>
    </w:p>
    <w:p w14:paraId="03827105"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 </w:t>
      </w:r>
      <w:r w:rsidRPr="005A4036">
        <w:rPr>
          <w:rFonts w:ascii="Calibri" w:eastAsia="Calibri" w:hAnsi="Calibri" w:cs="Calibri"/>
          <w:color w:val="E91E63"/>
          <w:sz w:val="19"/>
          <w:szCs w:val="19"/>
        </w:rPr>
        <w:t>CJUE, Gde ch., 18 décembre 2025, Commission c. Pologne, C-448/23</w:t>
      </w:r>
      <w:r w:rsidRPr="005A4036">
        <w:rPr>
          <w:rFonts w:ascii="Calibri" w:eastAsia="Calibri" w:hAnsi="Calibri" w:cs="Calibri"/>
          <w:color w:val="1A1A1A"/>
          <w:sz w:val="19"/>
          <w:szCs w:val="19"/>
        </w:rPr>
        <w:t xml:space="preserve"> : un État membre ne peut, par sa juridiction constitutionnelle, soustraire son ordre juridique aux </w:t>
      </w:r>
      <w:r w:rsidRPr="005A4036">
        <w:rPr>
          <w:rFonts w:ascii="Calibri" w:eastAsia="Calibri" w:hAnsi="Calibri" w:cs="Calibri"/>
          <w:color w:val="1E88E5"/>
          <w:sz w:val="19"/>
          <w:szCs w:val="19"/>
        </w:rPr>
        <w:t>art. 2 et 19 TUE</w:t>
      </w:r>
      <w:r w:rsidRPr="005A4036">
        <w:rPr>
          <w:rFonts w:ascii="Calibri" w:eastAsia="Calibri" w:hAnsi="Calibri" w:cs="Calibri"/>
          <w:color w:val="1A1A1A"/>
          <w:sz w:val="19"/>
          <w:szCs w:val="19"/>
        </w:rPr>
        <w:t xml:space="preserve"> — l’État de droit </w:t>
      </w:r>
      <w:r w:rsidRPr="005A4036">
        <w:rPr>
          <w:rFonts w:ascii="Calibri" w:eastAsia="Calibri" w:hAnsi="Calibri" w:cs="Calibri"/>
          <w:b/>
          <w:bCs/>
          <w:color w:val="1A1A1A"/>
          <w:sz w:val="19"/>
          <w:szCs w:val="19"/>
        </w:rPr>
        <w:t>produit des obligations juridiques</w:t>
      </w:r>
      <w:r w:rsidRPr="005A4036">
        <w:rPr>
          <w:rFonts w:ascii="Calibri" w:eastAsia="Calibri" w:hAnsi="Calibri" w:cs="Calibri"/>
          <w:color w:val="1A1A1A"/>
          <w:sz w:val="19"/>
          <w:szCs w:val="19"/>
        </w:rPr>
        <w:t>, il n’est plus une simple valeur politique.</w:t>
      </w:r>
    </w:p>
    <w:p w14:paraId="3E3685B0"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 </w:t>
      </w:r>
      <w:r w:rsidRPr="005A4036">
        <w:rPr>
          <w:rFonts w:ascii="Calibri" w:eastAsia="Calibri" w:hAnsi="Calibri" w:cs="Calibri"/>
          <w:color w:val="E91E63"/>
          <w:sz w:val="19"/>
          <w:szCs w:val="19"/>
        </w:rPr>
        <w:t>CEDH, 28 mai 2002, Stafford c. Royaume-Uni, n° 46295/99</w:t>
      </w:r>
      <w:r w:rsidRPr="005A4036">
        <w:rPr>
          <w:rFonts w:ascii="Calibri" w:eastAsia="Calibri" w:hAnsi="Calibri" w:cs="Calibri"/>
          <w:color w:val="1A1A1A"/>
          <w:sz w:val="19"/>
          <w:szCs w:val="19"/>
        </w:rPr>
        <w:t xml:space="preserve"> : la prééminence du droit est « </w:t>
      </w:r>
      <w:r w:rsidRPr="005A4036">
        <w:rPr>
          <w:rFonts w:ascii="Calibri" w:eastAsia="Calibri" w:hAnsi="Calibri" w:cs="Calibri"/>
          <w:i/>
          <w:iCs/>
          <w:color w:val="1A1A1A"/>
          <w:sz w:val="19"/>
          <w:szCs w:val="19"/>
        </w:rPr>
        <w:t>une notion inhérente à l’ensemble des articles de la Convention</w:t>
      </w:r>
      <w:r w:rsidRPr="005A4036">
        <w:rPr>
          <w:rFonts w:ascii="Calibri" w:eastAsia="Calibri" w:hAnsi="Calibri" w:cs="Calibri"/>
          <w:color w:val="1A1A1A"/>
          <w:sz w:val="19"/>
          <w:szCs w:val="19"/>
        </w:rPr>
        <w:t xml:space="preserve"> ».</w:t>
      </w:r>
    </w:p>
    <w:p w14:paraId="4CB3859B"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 </w:t>
      </w:r>
      <w:r w:rsidRPr="005A4036">
        <w:rPr>
          <w:rFonts w:ascii="Calibri" w:eastAsia="Calibri" w:hAnsi="Calibri" w:cs="Calibri"/>
          <w:color w:val="2E7D32"/>
          <w:sz w:val="19"/>
          <w:szCs w:val="19"/>
        </w:rPr>
        <w:t>Commission de Venise, Liste des critères de l’État de droit, 11-12 mars 2016</w:t>
      </w:r>
      <w:r w:rsidRPr="005A4036">
        <w:rPr>
          <w:rFonts w:ascii="Calibri" w:eastAsia="Calibri" w:hAnsi="Calibri" w:cs="Calibri"/>
          <w:color w:val="1A1A1A"/>
          <w:sz w:val="19"/>
          <w:szCs w:val="19"/>
        </w:rPr>
        <w:t xml:space="preserve">, actualisée par </w:t>
      </w:r>
      <w:r w:rsidRPr="005A4036">
        <w:rPr>
          <w:rFonts w:ascii="Calibri" w:eastAsia="Calibri" w:hAnsi="Calibri" w:cs="Calibri"/>
          <w:color w:val="2E7D32"/>
          <w:sz w:val="19"/>
          <w:szCs w:val="19"/>
        </w:rPr>
        <w:t>CDL-AD(2025)002, 12-13 décembre 2025</w:t>
      </w:r>
      <w:r w:rsidRPr="005A4036">
        <w:rPr>
          <w:rFonts w:ascii="Calibri" w:eastAsia="Calibri" w:hAnsi="Calibri" w:cs="Calibri"/>
          <w:color w:val="1A1A1A"/>
          <w:sz w:val="19"/>
          <w:szCs w:val="19"/>
        </w:rPr>
        <w:t xml:space="preserve"> : cinq critères — légalité, sécurité juridique, prévention de l’abus de pouvoir, égalité et non-discrimination, accès à la justice ; la version de 2025 y ajoute les </w:t>
      </w:r>
      <w:r w:rsidRPr="005A4036">
        <w:rPr>
          <w:rFonts w:ascii="Calibri" w:eastAsia="Calibri" w:hAnsi="Calibri" w:cs="Calibri"/>
          <w:b/>
          <w:bCs/>
          <w:color w:val="1A1A1A"/>
          <w:sz w:val="19"/>
          <w:szCs w:val="19"/>
        </w:rPr>
        <w:t>freins et contrepoids</w:t>
      </w:r>
      <w:r w:rsidRPr="005A4036">
        <w:rPr>
          <w:rFonts w:ascii="Calibri" w:eastAsia="Calibri" w:hAnsi="Calibri" w:cs="Calibri"/>
          <w:color w:val="1A1A1A"/>
          <w:sz w:val="19"/>
          <w:szCs w:val="19"/>
        </w:rPr>
        <w:t xml:space="preserve">, le </w:t>
      </w:r>
      <w:r w:rsidRPr="005A4036">
        <w:rPr>
          <w:rFonts w:ascii="Calibri" w:eastAsia="Calibri" w:hAnsi="Calibri" w:cs="Calibri"/>
          <w:b/>
          <w:bCs/>
          <w:color w:val="1A1A1A"/>
          <w:sz w:val="19"/>
          <w:szCs w:val="19"/>
        </w:rPr>
        <w:t>contrôle de constitutionnalité</w:t>
      </w:r>
      <w:r w:rsidRPr="005A4036">
        <w:rPr>
          <w:rFonts w:ascii="Calibri" w:eastAsia="Calibri" w:hAnsi="Calibri" w:cs="Calibri"/>
          <w:color w:val="1A1A1A"/>
          <w:sz w:val="19"/>
          <w:szCs w:val="19"/>
        </w:rPr>
        <w:t>, et les menaces liées à l’IA et aux acteurs privés.</w:t>
      </w:r>
    </w:p>
    <w:p w14:paraId="1E196EE4"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 </w:t>
      </w:r>
      <w:r w:rsidRPr="005A4036">
        <w:rPr>
          <w:rFonts w:ascii="Calibri" w:eastAsia="Calibri" w:hAnsi="Calibri" w:cs="Calibri"/>
          <w:color w:val="E91E63"/>
          <w:sz w:val="19"/>
          <w:szCs w:val="19"/>
        </w:rPr>
        <w:t>Cour suprême des États-Unis, 24 juin 2022, Dobbs v. Jackson Women’s Health Organization</w:t>
      </w:r>
      <w:r w:rsidRPr="005A4036">
        <w:rPr>
          <w:rFonts w:ascii="Calibri" w:eastAsia="Calibri" w:hAnsi="Calibri" w:cs="Calibri"/>
          <w:color w:val="1A1A1A"/>
          <w:sz w:val="19"/>
          <w:szCs w:val="19"/>
        </w:rPr>
        <w:t xml:space="preserve"> : renversement de </w:t>
      </w:r>
      <w:r w:rsidRPr="005A4036">
        <w:rPr>
          <w:rFonts w:ascii="Calibri" w:eastAsia="Calibri" w:hAnsi="Calibri" w:cs="Calibri"/>
          <w:i/>
          <w:iCs/>
          <w:color w:val="1A1A1A"/>
          <w:sz w:val="19"/>
          <w:szCs w:val="19"/>
        </w:rPr>
        <w:t>Roe v. Wade</w:t>
      </w:r>
      <w:r w:rsidRPr="005A4036">
        <w:rPr>
          <w:rFonts w:ascii="Calibri" w:eastAsia="Calibri" w:hAnsi="Calibri" w:cs="Calibri"/>
          <w:color w:val="1A1A1A"/>
          <w:sz w:val="19"/>
          <w:szCs w:val="19"/>
        </w:rPr>
        <w:t xml:space="preserve"> ; la compétence est </w:t>
      </w:r>
      <w:r w:rsidRPr="005A4036">
        <w:rPr>
          <w:rFonts w:ascii="Calibri" w:eastAsia="Calibri" w:hAnsi="Calibri" w:cs="Calibri"/>
          <w:b/>
          <w:bCs/>
          <w:color w:val="1A1A1A"/>
          <w:sz w:val="19"/>
          <w:szCs w:val="19"/>
        </w:rPr>
        <w:t>renvoyée aux entités fédérées</w:t>
      </w:r>
      <w:r w:rsidRPr="005A4036">
        <w:rPr>
          <w:rFonts w:ascii="Calibri" w:eastAsia="Calibri" w:hAnsi="Calibri" w:cs="Calibri"/>
          <w:color w:val="1A1A1A"/>
          <w:sz w:val="19"/>
          <w:szCs w:val="19"/>
        </w:rPr>
        <w:t>.</w:t>
      </w:r>
    </w:p>
    <w:p w14:paraId="50BFE3AA"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color w:val="1A1A1A"/>
          <w:sz w:val="19"/>
          <w:szCs w:val="19"/>
        </w:rPr>
        <w:t xml:space="preserve">★ </w:t>
      </w:r>
      <w:r w:rsidRPr="005A4036">
        <w:rPr>
          <w:rFonts w:ascii="Calibri" w:eastAsia="Calibri" w:hAnsi="Calibri" w:cs="Calibri"/>
          <w:color w:val="1E88E5"/>
          <w:sz w:val="19"/>
          <w:szCs w:val="19"/>
        </w:rPr>
        <w:t>Loi constitutionnelle n° 2024-200 du 8 mars 2024</w:t>
      </w:r>
      <w:r w:rsidRPr="005A4036">
        <w:rPr>
          <w:rFonts w:ascii="Calibri" w:eastAsia="Calibri" w:hAnsi="Calibri" w:cs="Calibri"/>
          <w:color w:val="1A1A1A"/>
          <w:sz w:val="19"/>
          <w:szCs w:val="19"/>
        </w:rPr>
        <w:t xml:space="preserve"> : inscription à l’</w:t>
      </w:r>
      <w:r w:rsidRPr="005A4036">
        <w:rPr>
          <w:rFonts w:ascii="Calibri" w:eastAsia="Calibri" w:hAnsi="Calibri" w:cs="Calibri"/>
          <w:color w:val="1E88E5"/>
          <w:sz w:val="19"/>
          <w:szCs w:val="19"/>
        </w:rPr>
        <w:t>art. 34 C.</w:t>
      </w:r>
      <w:r w:rsidRPr="005A4036">
        <w:rPr>
          <w:rFonts w:ascii="Calibri" w:eastAsia="Calibri" w:hAnsi="Calibri" w:cs="Calibri"/>
          <w:color w:val="1A1A1A"/>
          <w:sz w:val="19"/>
          <w:szCs w:val="19"/>
        </w:rPr>
        <w:t xml:space="preserve"> de la liberté de recourir à l’IVG — première mondiale, en réaction directe au contexte international de régression.</w:t>
      </w:r>
    </w:p>
    <w:p w14:paraId="6C8DCB7E" w14:textId="77777777" w:rsidR="0041688D" w:rsidRPr="005A4036" w:rsidRDefault="007A4A2E">
      <w:pPr>
        <w:pStyle w:val="Titre3"/>
        <w:spacing w:before="200" w:after="90"/>
        <w:rPr>
          <w:sz w:val="19"/>
          <w:szCs w:val="19"/>
        </w:rPr>
      </w:pPr>
      <w:r w:rsidRPr="005A4036">
        <w:rPr>
          <w:rFonts w:ascii="Calibri" w:eastAsia="Calibri" w:hAnsi="Calibri" w:cs="Calibri"/>
          <w:b/>
          <w:bCs/>
          <w:i/>
          <w:iCs/>
          <w:color w:val="5A5A5A"/>
          <w:sz w:val="19"/>
          <w:szCs w:val="19"/>
        </w:rPr>
        <w:t>Deux matrices de plan</w:t>
      </w:r>
    </w:p>
    <w:p w14:paraId="16C49FB4"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b/>
          <w:bCs/>
          <w:color w:val="1A1A1A"/>
          <w:sz w:val="19"/>
          <w:szCs w:val="19"/>
        </w:rPr>
        <w:t>Sujet « Commentaire de l’article 2 du Traité sur l’Union européenne »</w:t>
      </w:r>
      <w:r w:rsidRPr="005A4036">
        <w:rPr>
          <w:rFonts w:ascii="Calibri" w:eastAsia="Calibri" w:hAnsi="Calibri" w:cs="Calibri"/>
          <w:color w:val="1A1A1A"/>
          <w:sz w:val="19"/>
          <w:szCs w:val="19"/>
        </w:rPr>
        <w:t xml:space="preserve"> — </w:t>
      </w:r>
      <w:r w:rsidRPr="005A4036">
        <w:rPr>
          <w:rFonts w:ascii="Calibri" w:eastAsia="Calibri" w:hAnsi="Calibri" w:cs="Calibri"/>
          <w:b/>
          <w:bCs/>
          <w:color w:val="1A1A1A"/>
          <w:sz w:val="19"/>
          <w:szCs w:val="19"/>
        </w:rPr>
        <w:t>I. Une reconnaissance textuelle des valeurs fondatrices</w:t>
      </w:r>
      <w:r w:rsidRPr="005A4036">
        <w:rPr>
          <w:rFonts w:ascii="Calibri" w:eastAsia="Calibri" w:hAnsi="Calibri" w:cs="Calibri"/>
          <w:color w:val="1A1A1A"/>
          <w:sz w:val="19"/>
          <w:szCs w:val="19"/>
        </w:rPr>
        <w:t xml:space="preserve"> (A. Des valeurs libérales : dignité, liberté, démocratie, égalité, État de droit, droits des minorités ; B. Une reconnaissance assortie de mécanismes de garantie : </w:t>
      </w:r>
      <w:r w:rsidRPr="005A4036">
        <w:rPr>
          <w:rFonts w:ascii="Calibri" w:eastAsia="Calibri" w:hAnsi="Calibri" w:cs="Calibri"/>
          <w:color w:val="1E88E5"/>
          <w:sz w:val="19"/>
          <w:szCs w:val="19"/>
        </w:rPr>
        <w:t>art. 7 TUE</w:t>
      </w:r>
      <w:r w:rsidRPr="005A4036">
        <w:rPr>
          <w:rFonts w:ascii="Calibri" w:eastAsia="Calibri" w:hAnsi="Calibri" w:cs="Calibri"/>
          <w:color w:val="1A1A1A"/>
          <w:sz w:val="19"/>
          <w:szCs w:val="19"/>
        </w:rPr>
        <w:t xml:space="preserve">, </w:t>
      </w:r>
      <w:r w:rsidRPr="005A4036">
        <w:rPr>
          <w:rFonts w:ascii="Calibri" w:eastAsia="Calibri" w:hAnsi="Calibri" w:cs="Calibri"/>
          <w:color w:val="1E88E5"/>
          <w:sz w:val="19"/>
          <w:szCs w:val="19"/>
        </w:rPr>
        <w:t>art. 258 TFUE</w:t>
      </w:r>
      <w:r w:rsidRPr="005A4036">
        <w:rPr>
          <w:rFonts w:ascii="Calibri" w:eastAsia="Calibri" w:hAnsi="Calibri" w:cs="Calibri"/>
          <w:color w:val="1A1A1A"/>
          <w:sz w:val="19"/>
          <w:szCs w:val="19"/>
        </w:rPr>
        <w:t xml:space="preserve">, conditionnalité budgétaire du 16 décembre 2020) / </w:t>
      </w:r>
      <w:r w:rsidRPr="005A4036">
        <w:rPr>
          <w:rFonts w:ascii="Calibri" w:eastAsia="Calibri" w:hAnsi="Calibri" w:cs="Calibri"/>
          <w:b/>
          <w:bCs/>
          <w:color w:val="1A1A1A"/>
          <w:sz w:val="19"/>
          <w:szCs w:val="19"/>
        </w:rPr>
        <w:t>II. Un affaiblissement croissant du respect de ces valeurs</w:t>
      </w:r>
      <w:r w:rsidRPr="005A4036">
        <w:rPr>
          <w:rFonts w:ascii="Calibri" w:eastAsia="Calibri" w:hAnsi="Calibri" w:cs="Calibri"/>
          <w:color w:val="1A1A1A"/>
          <w:sz w:val="19"/>
          <w:szCs w:val="19"/>
        </w:rPr>
        <w:t xml:space="preserve"> (A. La crise des valeurs au sein des États membres : pluralisme des médias, liberté de la presse ; B. Le relâchement : corruption, « Qatargate » et « Marocgate »).</w:t>
      </w:r>
    </w:p>
    <w:p w14:paraId="102F8AB2"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b/>
          <w:bCs/>
          <w:color w:val="1A1A1A"/>
          <w:sz w:val="19"/>
          <w:szCs w:val="19"/>
        </w:rPr>
        <w:t>Sujet « L’État de droit est-il une notion juridique ? »</w:t>
      </w:r>
      <w:r w:rsidRPr="005A4036">
        <w:rPr>
          <w:rFonts w:ascii="Calibri" w:eastAsia="Calibri" w:hAnsi="Calibri" w:cs="Calibri"/>
          <w:color w:val="1A1A1A"/>
          <w:sz w:val="19"/>
          <w:szCs w:val="19"/>
        </w:rPr>
        <w:t xml:space="preserve"> — </w:t>
      </w:r>
      <w:r w:rsidRPr="005A4036">
        <w:rPr>
          <w:rFonts w:ascii="Calibri" w:eastAsia="Calibri" w:hAnsi="Calibri" w:cs="Calibri"/>
          <w:b/>
          <w:bCs/>
          <w:color w:val="1A1A1A"/>
          <w:sz w:val="19"/>
          <w:szCs w:val="19"/>
        </w:rPr>
        <w:t>I. Une notion longtemps politique</w:t>
      </w:r>
      <w:r w:rsidRPr="005A4036">
        <w:rPr>
          <w:rFonts w:ascii="Calibri" w:eastAsia="Calibri" w:hAnsi="Calibri" w:cs="Calibri"/>
          <w:color w:val="1A1A1A"/>
          <w:sz w:val="19"/>
          <w:szCs w:val="19"/>
        </w:rPr>
        <w:t xml:space="preserve"> (A. L’absence de définition normative en droit français ; B. Une construction doctrinale et institutionnelle : les critères de la Commission de Venise) / </w:t>
      </w:r>
      <w:r w:rsidRPr="005A4036">
        <w:rPr>
          <w:rFonts w:ascii="Calibri" w:eastAsia="Calibri" w:hAnsi="Calibri" w:cs="Calibri"/>
          <w:b/>
          <w:bCs/>
          <w:color w:val="1A1A1A"/>
          <w:sz w:val="19"/>
          <w:szCs w:val="19"/>
        </w:rPr>
        <w:t>II. Une notion devenue justiciable</w:t>
      </w:r>
      <w:r w:rsidRPr="005A4036">
        <w:rPr>
          <w:rFonts w:ascii="Calibri" w:eastAsia="Calibri" w:hAnsi="Calibri" w:cs="Calibri"/>
          <w:color w:val="1A1A1A"/>
          <w:sz w:val="19"/>
          <w:szCs w:val="19"/>
        </w:rPr>
        <w:t xml:space="preserve"> (A. La prééminence du droit dans la jurisprudence européenne : </w:t>
      </w:r>
      <w:r w:rsidRPr="005A4036">
        <w:rPr>
          <w:rFonts w:ascii="Calibri" w:eastAsia="Calibri" w:hAnsi="Calibri" w:cs="Calibri"/>
          <w:color w:val="E91E63"/>
          <w:sz w:val="19"/>
          <w:szCs w:val="19"/>
        </w:rPr>
        <w:t>Stafford</w:t>
      </w:r>
      <w:r w:rsidRPr="005A4036">
        <w:rPr>
          <w:rFonts w:ascii="Calibri" w:eastAsia="Calibri" w:hAnsi="Calibri" w:cs="Calibri"/>
          <w:color w:val="1A1A1A"/>
          <w:sz w:val="19"/>
          <w:szCs w:val="19"/>
        </w:rPr>
        <w:t xml:space="preserve"> ; B. L’article 2 TUE comme source d’obligations : </w:t>
      </w:r>
      <w:r w:rsidRPr="005A4036">
        <w:rPr>
          <w:rFonts w:ascii="Calibri" w:eastAsia="Calibri" w:hAnsi="Calibri" w:cs="Calibri"/>
          <w:color w:val="E91E63"/>
          <w:sz w:val="19"/>
          <w:szCs w:val="19"/>
        </w:rPr>
        <w:t>C-448/23</w:t>
      </w:r>
      <w:r w:rsidRPr="005A4036">
        <w:rPr>
          <w:rFonts w:ascii="Calibri" w:eastAsia="Calibri" w:hAnsi="Calibri" w:cs="Calibri"/>
          <w:color w:val="1A1A1A"/>
          <w:sz w:val="19"/>
          <w:szCs w:val="19"/>
        </w:rPr>
        <w:t>).</w:t>
      </w:r>
    </w:p>
    <w:p w14:paraId="0AE87B06" w14:textId="77777777" w:rsidR="0041688D" w:rsidRPr="005A4036" w:rsidRDefault="007A4A2E">
      <w:pPr>
        <w:pStyle w:val="Titre3"/>
        <w:spacing w:before="200" w:after="90"/>
        <w:rPr>
          <w:sz w:val="19"/>
          <w:szCs w:val="19"/>
        </w:rPr>
      </w:pPr>
      <w:r w:rsidRPr="005A4036">
        <w:rPr>
          <w:rFonts w:ascii="Calibri" w:eastAsia="Calibri" w:hAnsi="Calibri" w:cs="Calibri"/>
          <w:b/>
          <w:bCs/>
          <w:i/>
          <w:iCs/>
          <w:color w:val="5A5A5A"/>
          <w:sz w:val="19"/>
          <w:szCs w:val="19"/>
        </w:rPr>
        <w:t>Trois pièges</w:t>
      </w:r>
    </w:p>
    <w:p w14:paraId="13C45D0A"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b/>
          <w:bCs/>
          <w:color w:val="1A1A1A"/>
          <w:sz w:val="19"/>
          <w:szCs w:val="19"/>
        </w:rPr>
        <w:t>La Commission de Venise est un organe du Conseil de l’Europe</w:t>
      </w:r>
      <w:r w:rsidRPr="005A4036">
        <w:rPr>
          <w:rFonts w:ascii="Calibri" w:eastAsia="Calibri" w:hAnsi="Calibri" w:cs="Calibri"/>
          <w:color w:val="1A1A1A"/>
          <w:sz w:val="19"/>
          <w:szCs w:val="19"/>
        </w:rPr>
        <w:t>, non de l’Union européenne. Confusion immédiatement sanctionnée.</w:t>
      </w:r>
    </w:p>
    <w:p w14:paraId="6F320386"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b/>
          <w:bCs/>
          <w:color w:val="1A1A1A"/>
          <w:sz w:val="19"/>
          <w:szCs w:val="19"/>
        </w:rPr>
        <w:t>Article 7 TUE ≠ article 258 TFUE</w:t>
      </w:r>
      <w:r w:rsidRPr="005A4036">
        <w:rPr>
          <w:rFonts w:ascii="Calibri" w:eastAsia="Calibri" w:hAnsi="Calibri" w:cs="Calibri"/>
          <w:color w:val="1A1A1A"/>
          <w:sz w:val="19"/>
          <w:szCs w:val="19"/>
        </w:rPr>
        <w:t xml:space="preserve"> : procédure </w:t>
      </w:r>
      <w:r w:rsidRPr="005A4036">
        <w:rPr>
          <w:rFonts w:ascii="Calibri" w:eastAsia="Calibri" w:hAnsi="Calibri" w:cs="Calibri"/>
          <w:b/>
          <w:bCs/>
          <w:color w:val="1A1A1A"/>
          <w:sz w:val="19"/>
          <w:szCs w:val="19"/>
        </w:rPr>
        <w:t>politique</w:t>
      </w:r>
      <w:r w:rsidRPr="005A4036">
        <w:rPr>
          <w:rFonts w:ascii="Calibri" w:eastAsia="Calibri" w:hAnsi="Calibri" w:cs="Calibri"/>
          <w:color w:val="1A1A1A"/>
          <w:sz w:val="19"/>
          <w:szCs w:val="19"/>
        </w:rPr>
        <w:t xml:space="preserve"> non juridictionnelle exigeant l’unanimité au stade de la sanction d’un côté, recours en manquement </w:t>
      </w:r>
      <w:r w:rsidRPr="005A4036">
        <w:rPr>
          <w:rFonts w:ascii="Calibri" w:eastAsia="Calibri" w:hAnsi="Calibri" w:cs="Calibri"/>
          <w:b/>
          <w:bCs/>
          <w:color w:val="1A1A1A"/>
          <w:sz w:val="19"/>
          <w:szCs w:val="19"/>
        </w:rPr>
        <w:t>juridictionnel</w:t>
      </w:r>
      <w:r w:rsidRPr="005A4036">
        <w:rPr>
          <w:rFonts w:ascii="Calibri" w:eastAsia="Calibri" w:hAnsi="Calibri" w:cs="Calibri"/>
          <w:color w:val="1A1A1A"/>
          <w:sz w:val="19"/>
          <w:szCs w:val="19"/>
        </w:rPr>
        <w:t xml:space="preserve"> de l’autre.</w:t>
      </w:r>
    </w:p>
    <w:p w14:paraId="6CBE230A" w14:textId="77777777" w:rsidR="0041688D" w:rsidRPr="005A4036" w:rsidRDefault="007A4A2E">
      <w:pPr>
        <w:pStyle w:val="Paragraphedeliste"/>
        <w:numPr>
          <w:ilvl w:val="0"/>
          <w:numId w:val="2"/>
        </w:numPr>
        <w:spacing w:after="70" w:line="264" w:lineRule="auto"/>
        <w:jc w:val="both"/>
        <w:rPr>
          <w:sz w:val="19"/>
          <w:szCs w:val="19"/>
        </w:rPr>
      </w:pPr>
      <w:r w:rsidRPr="005A4036">
        <w:rPr>
          <w:rFonts w:ascii="Calibri" w:eastAsia="Calibri" w:hAnsi="Calibri" w:cs="Calibri"/>
          <w:b/>
          <w:bCs/>
          <w:color w:val="E91E63"/>
          <w:sz w:val="19"/>
          <w:szCs w:val="19"/>
        </w:rPr>
        <w:t>Dobbs</w:t>
      </w:r>
      <w:r w:rsidRPr="005A4036">
        <w:rPr>
          <w:rFonts w:ascii="Calibri" w:eastAsia="Calibri" w:hAnsi="Calibri" w:cs="Calibri"/>
          <w:b/>
          <w:bCs/>
          <w:color w:val="1A1A1A"/>
          <w:sz w:val="19"/>
          <w:szCs w:val="19"/>
        </w:rPr>
        <w:t xml:space="preserve"> n’interdit pas l’avortement aux États-Unis</w:t>
      </w:r>
      <w:r w:rsidRPr="005A4036">
        <w:rPr>
          <w:rFonts w:ascii="Calibri" w:eastAsia="Calibri" w:hAnsi="Calibri" w:cs="Calibri"/>
          <w:color w:val="1A1A1A"/>
          <w:sz w:val="19"/>
          <w:szCs w:val="19"/>
        </w:rPr>
        <w:t xml:space="preserve"> : la décision renverse </w:t>
      </w:r>
      <w:r w:rsidRPr="005A4036">
        <w:rPr>
          <w:rFonts w:ascii="Calibri" w:eastAsia="Calibri" w:hAnsi="Calibri" w:cs="Calibri"/>
          <w:i/>
          <w:iCs/>
          <w:color w:val="1A1A1A"/>
          <w:sz w:val="19"/>
          <w:szCs w:val="19"/>
        </w:rPr>
        <w:t>Roe v. Wade</w:t>
      </w:r>
      <w:r w:rsidRPr="005A4036">
        <w:rPr>
          <w:rFonts w:ascii="Calibri" w:eastAsia="Calibri" w:hAnsi="Calibri" w:cs="Calibri"/>
          <w:color w:val="1A1A1A"/>
          <w:sz w:val="19"/>
          <w:szCs w:val="19"/>
        </w:rPr>
        <w:t xml:space="preserve"> et renvoie la compétence aux entités fédérées.</w:t>
      </w:r>
    </w:p>
    <w:p w14:paraId="55531E1C" w14:textId="77777777" w:rsidR="0041688D" w:rsidRPr="005A4036" w:rsidRDefault="007A4A2E">
      <w:pPr>
        <w:rPr>
          <w:sz w:val="19"/>
          <w:szCs w:val="19"/>
        </w:rPr>
      </w:pPr>
      <w:r w:rsidRPr="005A4036">
        <w:rPr>
          <w:sz w:val="19"/>
          <w:szCs w:val="19"/>
        </w:rPr>
        <w:br w:type="page"/>
      </w:r>
    </w:p>
    <w:p w14:paraId="70B6EC2A" w14:textId="77777777" w:rsidR="0041688D" w:rsidRDefault="007A4A2E">
      <w:pPr>
        <w:pStyle w:val="Titre2"/>
        <w:spacing w:before="280" w:after="120"/>
      </w:pPr>
      <w:r>
        <w:rPr>
          <w:rFonts w:ascii="Calibri" w:eastAsia="Calibri" w:hAnsi="Calibri" w:cs="Calibri"/>
          <w:b/>
          <w:bCs/>
          <w:color w:val="1A1A1A"/>
          <w:sz w:val="24"/>
          <w:szCs w:val="24"/>
        </w:rPr>
        <w:lastRenderedPageBreak/>
        <w:t>1. Accroche &amp; définition conceptuelle</w:t>
      </w:r>
    </w:p>
    <w:p w14:paraId="348EF8D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w:t>
      </w:r>
      <w:r>
        <w:rPr>
          <w:rFonts w:ascii="Calibri" w:eastAsia="Calibri" w:hAnsi="Calibri" w:cs="Calibri"/>
          <w:color w:val="1A1A1A"/>
        </w:rPr>
        <w:t xml:space="preserve"> — </w:t>
      </w:r>
      <w:r>
        <w:rPr>
          <w:rFonts w:ascii="Calibri" w:eastAsia="Calibri" w:hAnsi="Calibri" w:cs="Calibri"/>
          <w:color w:val="2E7D32"/>
        </w:rPr>
        <w:t>Commission de Venise, Liste des critères de l’État de droit (2016)</w:t>
      </w:r>
      <w:r>
        <w:rPr>
          <w:rFonts w:ascii="Calibri" w:eastAsia="Calibri" w:hAnsi="Calibri" w:cs="Calibri"/>
          <w:color w:val="1A1A1A"/>
        </w:rPr>
        <w:t xml:space="preserve"> : « L’État de droit serait une coquille vide sans la protection des droits de l’homme. Inversement, la protection et la promotion des droits de l’homme ne sont réalisées que par le respect de l’État de droit : une solide garantie de l’État de droit est vitale pour la protection des droits de l’homme. »</w:t>
      </w:r>
    </w:p>
    <w:p w14:paraId="6BED84C1"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Accroche alternative</w:t>
      </w:r>
      <w:r>
        <w:rPr>
          <w:rFonts w:ascii="Calibri" w:eastAsia="Calibri" w:hAnsi="Calibri" w:cs="Calibri"/>
          <w:color w:val="1A1A1A"/>
        </w:rPr>
        <w:t xml:space="preserve"> — </w:t>
      </w:r>
      <w:r>
        <w:rPr>
          <w:rFonts w:ascii="Calibri" w:eastAsia="Calibri" w:hAnsi="Calibri" w:cs="Calibri"/>
          <w:color w:val="1E88E5"/>
        </w:rPr>
        <w:t>Art. 16 de la DDHC</w:t>
      </w:r>
      <w:r>
        <w:rPr>
          <w:rFonts w:ascii="Calibri" w:eastAsia="Calibri" w:hAnsi="Calibri" w:cs="Calibri"/>
          <w:color w:val="1A1A1A"/>
        </w:rPr>
        <w:t xml:space="preserve"> : « Toute société dans laquelle la garantie des droits n’est pas assurée, ni la séparation des pouvoirs déterminée, n’a point de constitution » — l’État de droit est en filigrane dans le corps de la Déclaration, mais </w:t>
      </w:r>
      <w:r>
        <w:rPr>
          <w:rFonts w:ascii="Calibri" w:eastAsia="Calibri" w:hAnsi="Calibri" w:cs="Calibri"/>
          <w:b/>
          <w:bCs/>
          <w:color w:val="1A1A1A"/>
        </w:rPr>
        <w:t>n’est explicitement inscrit ni dans le marbre constitutionnel ni dans la jurisprudence du Conseil constitutionnel</w:t>
      </w:r>
      <w:r>
        <w:rPr>
          <w:rFonts w:ascii="Calibri" w:eastAsia="Calibri" w:hAnsi="Calibri" w:cs="Calibri"/>
          <w:color w:val="1A1A1A"/>
        </w:rPr>
        <w:t>.</w:t>
      </w:r>
    </w:p>
    <w:p w14:paraId="120ADDD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Définition</w:t>
      </w:r>
      <w:r>
        <w:rPr>
          <w:rFonts w:ascii="Calibri" w:eastAsia="Calibri" w:hAnsi="Calibri" w:cs="Calibri"/>
          <w:color w:val="1A1A1A"/>
        </w:rPr>
        <w:t xml:space="preserve"> : sous l’impulsion du constitutionnalisme moderne et du droit international et européen, l’État de droit ne se borne plus à un aspect </w:t>
      </w:r>
      <w:r>
        <w:rPr>
          <w:rFonts w:ascii="Calibri" w:eastAsia="Calibri" w:hAnsi="Calibri" w:cs="Calibri"/>
          <w:b/>
          <w:bCs/>
          <w:color w:val="1A1A1A"/>
        </w:rPr>
        <w:t>purement formel</w:t>
      </w:r>
      <w:r>
        <w:rPr>
          <w:rFonts w:ascii="Calibri" w:eastAsia="Calibri" w:hAnsi="Calibri" w:cs="Calibri"/>
          <w:color w:val="1A1A1A"/>
        </w:rPr>
        <w:t xml:space="preserve"> (soumission de l’État et de ses organes au droit) ; il contient une </w:t>
      </w:r>
      <w:r>
        <w:rPr>
          <w:rFonts w:ascii="Calibri" w:eastAsia="Calibri" w:hAnsi="Calibri" w:cs="Calibri"/>
          <w:b/>
          <w:bCs/>
          <w:color w:val="1A1A1A"/>
        </w:rPr>
        <w:t>dimension matérielle</w:t>
      </w:r>
      <w:r>
        <w:rPr>
          <w:rFonts w:ascii="Calibri" w:eastAsia="Calibri" w:hAnsi="Calibri" w:cs="Calibri"/>
          <w:color w:val="1A1A1A"/>
        </w:rPr>
        <w:t xml:space="preserve">, dite substantielle : le droit auquel l’État se soumet doit contenir des droits humains et des libertés fondamentales reconnus aux individus. Concept cardinal de la lutte contre l’arbitraire, traduction d’une </w:t>
      </w:r>
      <w:r>
        <w:rPr>
          <w:rFonts w:ascii="Calibri" w:eastAsia="Calibri" w:hAnsi="Calibri" w:cs="Calibri"/>
          <w:b/>
          <w:bCs/>
          <w:color w:val="1A1A1A"/>
        </w:rPr>
        <w:t>conception libérale du pouvoir</w:t>
      </w:r>
      <w:r>
        <w:rPr>
          <w:rFonts w:ascii="Calibri" w:eastAsia="Calibri" w:hAnsi="Calibri" w:cs="Calibri"/>
          <w:color w:val="1A1A1A"/>
        </w:rPr>
        <w:t>.</w:t>
      </w:r>
    </w:p>
    <w:p w14:paraId="45ED795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Notion voisine</w:t>
      </w:r>
      <w:r>
        <w:rPr>
          <w:rFonts w:ascii="Calibri" w:eastAsia="Calibri" w:hAnsi="Calibri" w:cs="Calibri"/>
          <w:color w:val="1A1A1A"/>
        </w:rPr>
        <w:t xml:space="preserve"> : la </w:t>
      </w:r>
      <w:r>
        <w:rPr>
          <w:rFonts w:ascii="Calibri" w:eastAsia="Calibri" w:hAnsi="Calibri" w:cs="Calibri"/>
          <w:b/>
          <w:bCs/>
          <w:color w:val="1A1A1A"/>
        </w:rPr>
        <w:t>prééminence du droit</w:t>
      </w:r>
      <w:r>
        <w:rPr>
          <w:rFonts w:ascii="Calibri" w:eastAsia="Calibri" w:hAnsi="Calibri" w:cs="Calibri"/>
          <w:color w:val="1A1A1A"/>
        </w:rPr>
        <w:t>, inscrite au préambule de la CEDH et irriguant la jurisprudence de la Cour.</w:t>
      </w:r>
    </w:p>
    <w:p w14:paraId="4255D314" w14:textId="77777777" w:rsidR="0041688D" w:rsidRDefault="007A4A2E">
      <w:pPr>
        <w:pStyle w:val="Titre2"/>
        <w:spacing w:before="280" w:after="120"/>
      </w:pPr>
      <w:r>
        <w:rPr>
          <w:rFonts w:ascii="Calibri" w:eastAsia="Calibri" w:hAnsi="Calibri" w:cs="Calibri"/>
          <w:b/>
          <w:bCs/>
          <w:color w:val="1A1A1A"/>
          <w:sz w:val="24"/>
          <w:szCs w:val="24"/>
        </w:rPr>
        <w:t>2. Architecture textuelle</w:t>
      </w:r>
    </w:p>
    <w:p w14:paraId="718F8E7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16 de la Déclaration des droits de l’homme et du citoyen</w:t>
      </w:r>
      <w:r>
        <w:rPr>
          <w:rFonts w:ascii="Calibri" w:eastAsia="Calibri" w:hAnsi="Calibri" w:cs="Calibri"/>
          <w:color w:val="1A1A1A"/>
        </w:rPr>
        <w:t>.</w:t>
      </w:r>
    </w:p>
    <w:p w14:paraId="2B5A44A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2 du Traité sur l’Union européenne</w:t>
      </w:r>
      <w:r>
        <w:rPr>
          <w:rFonts w:ascii="Calibri" w:eastAsia="Calibri" w:hAnsi="Calibri" w:cs="Calibri"/>
          <w:color w:val="1A1A1A"/>
        </w:rPr>
        <w:t xml:space="preserve"> : « L’Union est fondée sur les valeurs de respect de la dignité humaine, de liberté, de démocratie, d’égalité, de l’État de droit, ainsi que de respect des droits de l’homme, y compris des droits des personnes appartenant à des minorités. Ces valeurs sont communes aux États membres dans une société caractérisée par le pluralisme, la non-discrimination, la tolérance, la justice, la solidarité et l’égalité entre les femmes et les hommes. » Signé en 1992, entré en vigueur en 1993 ; le contenu figurait en germe dans l’Acte unique européen de 1986 et dans l’</w:t>
      </w:r>
      <w:r>
        <w:rPr>
          <w:rFonts w:ascii="Calibri" w:eastAsia="Calibri" w:hAnsi="Calibri" w:cs="Calibri"/>
          <w:b/>
          <w:bCs/>
          <w:color w:val="1A1A1A"/>
        </w:rPr>
        <w:t>article 6</w:t>
      </w:r>
      <w:r>
        <w:rPr>
          <w:rFonts w:ascii="Calibri" w:eastAsia="Calibri" w:hAnsi="Calibri" w:cs="Calibri"/>
          <w:color w:val="1A1A1A"/>
        </w:rPr>
        <w:t xml:space="preserve"> de la version initiale du traité.</w:t>
      </w:r>
    </w:p>
    <w:p w14:paraId="41087C15"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7 du Traité sur l’Union européenne</w:t>
      </w:r>
      <w:r>
        <w:rPr>
          <w:rFonts w:ascii="Calibri" w:eastAsia="Calibri" w:hAnsi="Calibri" w:cs="Calibri"/>
          <w:color w:val="1A1A1A"/>
        </w:rPr>
        <w:t xml:space="preserve"> : mécanisme </w:t>
      </w:r>
      <w:r>
        <w:rPr>
          <w:rFonts w:ascii="Calibri" w:eastAsia="Calibri" w:hAnsi="Calibri" w:cs="Calibri"/>
          <w:b/>
          <w:bCs/>
          <w:color w:val="1A1A1A"/>
        </w:rPr>
        <w:t>non juridictionnel</w:t>
      </w:r>
      <w:r>
        <w:rPr>
          <w:rFonts w:ascii="Calibri" w:eastAsia="Calibri" w:hAnsi="Calibri" w:cs="Calibri"/>
          <w:color w:val="1A1A1A"/>
        </w:rPr>
        <w:t xml:space="preserve"> de prévention et de sanction visant à constater « un risque clair de violation grave par un État membre des valeurs visées à l’article 2 ». Activé contre la </w:t>
      </w:r>
      <w:r>
        <w:rPr>
          <w:rFonts w:ascii="Calibri" w:eastAsia="Calibri" w:hAnsi="Calibri" w:cs="Calibri"/>
          <w:b/>
          <w:bCs/>
          <w:color w:val="1A1A1A"/>
        </w:rPr>
        <w:t>Pologne en 2017</w:t>
      </w:r>
      <w:r>
        <w:rPr>
          <w:rFonts w:ascii="Calibri" w:eastAsia="Calibri" w:hAnsi="Calibri" w:cs="Calibri"/>
          <w:color w:val="1A1A1A"/>
        </w:rPr>
        <w:t xml:space="preserve"> et la </w:t>
      </w:r>
      <w:r>
        <w:rPr>
          <w:rFonts w:ascii="Calibri" w:eastAsia="Calibri" w:hAnsi="Calibri" w:cs="Calibri"/>
          <w:b/>
          <w:bCs/>
          <w:color w:val="1A1A1A"/>
        </w:rPr>
        <w:t>Hongrie en 2018</w:t>
      </w:r>
      <w:r>
        <w:rPr>
          <w:rFonts w:ascii="Calibri" w:eastAsia="Calibri" w:hAnsi="Calibri" w:cs="Calibri"/>
          <w:color w:val="1A1A1A"/>
        </w:rPr>
        <w:t xml:space="preserve"> ; </w:t>
      </w:r>
      <w:r>
        <w:rPr>
          <w:rFonts w:ascii="Calibri" w:eastAsia="Calibri" w:hAnsi="Calibri" w:cs="Calibri"/>
          <w:b/>
          <w:bCs/>
          <w:color w:val="1A1A1A"/>
        </w:rPr>
        <w:t>faible effectivité</w:t>
      </w:r>
      <w:r>
        <w:rPr>
          <w:rFonts w:ascii="Calibri" w:eastAsia="Calibri" w:hAnsi="Calibri" w:cs="Calibri"/>
          <w:color w:val="1A1A1A"/>
        </w:rPr>
        <w:t>, d’où le renforcement du cadre de garanties.</w:t>
      </w:r>
    </w:p>
    <w:p w14:paraId="7D8CFB0E"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258 du Traité sur le fonctionnement de l’Union européenne</w:t>
      </w:r>
      <w:r>
        <w:rPr>
          <w:rFonts w:ascii="Calibri" w:eastAsia="Calibri" w:hAnsi="Calibri" w:cs="Calibri"/>
          <w:color w:val="1A1A1A"/>
        </w:rPr>
        <w:t xml:space="preserve"> : recours en manquement — mécanisme juridictionnel assurant implicitement le respect des valeurs.</w:t>
      </w:r>
    </w:p>
    <w:p w14:paraId="24884897"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Règlement sur la conditionnalité des fonds européens du 16 décembre 2020</w:t>
      </w:r>
      <w:r>
        <w:rPr>
          <w:rFonts w:ascii="Calibri" w:eastAsia="Calibri" w:hAnsi="Calibri" w:cs="Calibri"/>
          <w:color w:val="1A1A1A"/>
        </w:rPr>
        <w:t xml:space="preserve"> : pression financière sur les États ne respectant pas les valeurs de l’Union.</w:t>
      </w:r>
    </w:p>
    <w:p w14:paraId="1B55901D"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Art. 21 du Traité sur l’Union européenne</w:t>
      </w:r>
      <w:r>
        <w:rPr>
          <w:rFonts w:ascii="Calibri" w:eastAsia="Calibri" w:hAnsi="Calibri" w:cs="Calibri"/>
          <w:color w:val="1A1A1A"/>
        </w:rPr>
        <w:t xml:space="preserve"> : l’action extérieure de l’Union repose notamment sur l’État de droit.</w:t>
      </w:r>
    </w:p>
    <w:p w14:paraId="3C867869"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Préambule de la Convention européenne des droits de l’homme</w:t>
      </w:r>
      <w:r>
        <w:rPr>
          <w:rFonts w:ascii="Calibri" w:eastAsia="Calibri" w:hAnsi="Calibri" w:cs="Calibri"/>
          <w:color w:val="1A1A1A"/>
        </w:rPr>
        <w:t xml:space="preserve"> (prééminence du droit) ; </w:t>
      </w:r>
      <w:r>
        <w:rPr>
          <w:rFonts w:ascii="Calibri" w:eastAsia="Calibri" w:hAnsi="Calibri" w:cs="Calibri"/>
          <w:color w:val="1E88E5"/>
        </w:rPr>
        <w:t>art. 3 du Protocole n° 1</w:t>
      </w:r>
      <w:r>
        <w:rPr>
          <w:rFonts w:ascii="Calibri" w:eastAsia="Calibri" w:hAnsi="Calibri" w:cs="Calibri"/>
          <w:color w:val="1A1A1A"/>
        </w:rPr>
        <w:t xml:space="preserve"> (droit à des élections libres) ; </w:t>
      </w:r>
      <w:r>
        <w:rPr>
          <w:rFonts w:ascii="Calibri" w:eastAsia="Calibri" w:hAnsi="Calibri" w:cs="Calibri"/>
          <w:color w:val="1E88E5"/>
        </w:rPr>
        <w:t>art. 8 du Statut du Conseil de l’Europe</w:t>
      </w:r>
      <w:r>
        <w:rPr>
          <w:rFonts w:ascii="Calibri" w:eastAsia="Calibri" w:hAnsi="Calibri" w:cs="Calibri"/>
          <w:color w:val="1A1A1A"/>
        </w:rPr>
        <w:t xml:space="preserve"> (exclusion d’un État membre — fondement de l’exclusion de la Russie en 2022).</w:t>
      </w:r>
    </w:p>
    <w:p w14:paraId="0DC61FC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Droit comparé</w:t>
      </w:r>
      <w:r>
        <w:rPr>
          <w:rFonts w:ascii="Calibri" w:eastAsia="Calibri" w:hAnsi="Calibri" w:cs="Calibri"/>
          <w:color w:val="1A1A1A"/>
        </w:rPr>
        <w:t xml:space="preserve"> : l’État de droit figure dans la </w:t>
      </w:r>
      <w:r>
        <w:rPr>
          <w:rFonts w:ascii="Calibri" w:eastAsia="Calibri" w:hAnsi="Calibri" w:cs="Calibri"/>
          <w:color w:val="1E88E5"/>
        </w:rPr>
        <w:t>Loi fondamentale allemande de 1949</w:t>
      </w:r>
      <w:r>
        <w:rPr>
          <w:rFonts w:ascii="Calibri" w:eastAsia="Calibri" w:hAnsi="Calibri" w:cs="Calibri"/>
          <w:color w:val="1A1A1A"/>
        </w:rPr>
        <w:t>, au préambule et à l’</w:t>
      </w:r>
      <w:r>
        <w:rPr>
          <w:rFonts w:ascii="Calibri" w:eastAsia="Calibri" w:hAnsi="Calibri" w:cs="Calibri"/>
          <w:color w:val="1E88E5"/>
        </w:rPr>
        <w:t>art. 1er de la Constitution espagnole de 1978</w:t>
      </w:r>
      <w:r>
        <w:rPr>
          <w:rFonts w:ascii="Calibri" w:eastAsia="Calibri" w:hAnsi="Calibri" w:cs="Calibri"/>
          <w:color w:val="1A1A1A"/>
        </w:rPr>
        <w:t>, ainsi que dans les constitutions de la Hongrie et de la Fédération de Russie.</w:t>
      </w:r>
    </w:p>
    <w:p w14:paraId="04BCC6CB" w14:textId="77777777" w:rsidR="0041688D" w:rsidRDefault="007A4A2E">
      <w:pPr>
        <w:pStyle w:val="Paragraphedeliste"/>
        <w:numPr>
          <w:ilvl w:val="0"/>
          <w:numId w:val="2"/>
        </w:numPr>
        <w:spacing w:after="70" w:line="264" w:lineRule="auto"/>
        <w:jc w:val="both"/>
      </w:pPr>
      <w:r>
        <w:rPr>
          <w:rFonts w:ascii="Calibri" w:eastAsia="Calibri" w:hAnsi="Calibri" w:cs="Calibri"/>
          <w:color w:val="1E88E5"/>
        </w:rPr>
        <w:t>Loi constitutionnelle n° 2024-200 du 8 mars 2024 relative à la liberté de recourir à l’interruption volontaire de grossesse</w:t>
      </w:r>
      <w:r>
        <w:rPr>
          <w:rFonts w:ascii="Calibri" w:eastAsia="Calibri" w:hAnsi="Calibri" w:cs="Calibri"/>
          <w:color w:val="1A1A1A"/>
        </w:rPr>
        <w:t xml:space="preserve"> : intégration à l’</w:t>
      </w:r>
      <w:r>
        <w:rPr>
          <w:rFonts w:ascii="Calibri" w:eastAsia="Calibri" w:hAnsi="Calibri" w:cs="Calibri"/>
          <w:color w:val="1E88E5"/>
        </w:rPr>
        <w:t>art. 34 de la Constitution</w:t>
      </w:r>
      <w:r>
        <w:rPr>
          <w:rFonts w:ascii="Calibri" w:eastAsia="Calibri" w:hAnsi="Calibri" w:cs="Calibri"/>
          <w:color w:val="1A1A1A"/>
        </w:rPr>
        <w:t xml:space="preserve"> — </w:t>
      </w:r>
      <w:r w:rsidRPr="008C4A9D">
        <w:rPr>
          <w:rFonts w:ascii="Calibri" w:eastAsia="Calibri" w:hAnsi="Calibri" w:cs="Calibri"/>
          <w:b/>
          <w:bCs/>
          <w:color w:val="1A1A1A"/>
          <w:highlight w:val="yellow"/>
        </w:rPr>
        <w:t>inédit dans l’histoire</w:t>
      </w:r>
      <w:r>
        <w:rPr>
          <w:rFonts w:ascii="Calibri" w:eastAsia="Calibri" w:hAnsi="Calibri" w:cs="Calibri"/>
          <w:color w:val="1A1A1A"/>
        </w:rPr>
        <w:t>, dans un contexte international de restriction.</w:t>
      </w:r>
    </w:p>
    <w:p w14:paraId="59231C82" w14:textId="77777777" w:rsidR="0041688D" w:rsidRDefault="007A4A2E">
      <w:pPr>
        <w:pStyle w:val="Titre2"/>
        <w:spacing w:before="280" w:after="120"/>
      </w:pPr>
      <w:r>
        <w:rPr>
          <w:rFonts w:ascii="Calibri" w:eastAsia="Calibri" w:hAnsi="Calibri" w:cs="Calibri"/>
          <w:b/>
          <w:bCs/>
          <w:color w:val="1A1A1A"/>
          <w:sz w:val="24"/>
          <w:szCs w:val="24"/>
        </w:rPr>
        <w:t>3. Ligne prétorienne &amp; évolutions</w:t>
      </w:r>
    </w:p>
    <w:p w14:paraId="33097AFF" w14:textId="77777777" w:rsidR="0041688D" w:rsidRDefault="007A4A2E">
      <w:pPr>
        <w:pStyle w:val="Titre3"/>
        <w:spacing w:before="200" w:after="90"/>
      </w:pPr>
      <w:r>
        <w:rPr>
          <w:rFonts w:ascii="Calibri" w:eastAsia="Calibri" w:hAnsi="Calibri" w:cs="Calibri"/>
          <w:b/>
          <w:bCs/>
          <w:i/>
          <w:iCs/>
          <w:color w:val="5A5A5A"/>
          <w:sz w:val="21"/>
          <w:szCs w:val="21"/>
        </w:rPr>
        <w:t>3.1. Consolidation de l’État de droit</w:t>
      </w:r>
    </w:p>
    <w:p w14:paraId="0DC0655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CJUE, 15 juillet 1964, Costa contre Enel, C-6/64</w:t>
      </w:r>
      <w:r>
        <w:rPr>
          <w:rFonts w:ascii="Calibri" w:eastAsia="Calibri" w:hAnsi="Calibri" w:cs="Calibri"/>
          <w:color w:val="1A1A1A"/>
        </w:rPr>
        <w:t xml:space="preserve"> : principe de </w:t>
      </w:r>
      <w:r>
        <w:rPr>
          <w:rFonts w:ascii="Calibri" w:eastAsia="Calibri" w:hAnsi="Calibri" w:cs="Calibri"/>
          <w:b/>
          <w:bCs/>
          <w:color w:val="1A1A1A"/>
        </w:rPr>
        <w:t>primauté</w:t>
      </w:r>
      <w:r>
        <w:rPr>
          <w:rFonts w:ascii="Calibri" w:eastAsia="Calibri" w:hAnsi="Calibri" w:cs="Calibri"/>
          <w:color w:val="1A1A1A"/>
        </w:rPr>
        <w:t xml:space="preserve"> du droit communautaire.</w:t>
      </w:r>
    </w:p>
    <w:p w14:paraId="28FBEF14"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28 mai 2002, Stafford contre Royaume-Uni, n° 46295/99</w:t>
      </w:r>
      <w:r>
        <w:rPr>
          <w:rFonts w:ascii="Calibri" w:eastAsia="Calibri" w:hAnsi="Calibri" w:cs="Calibri"/>
          <w:color w:val="1A1A1A"/>
        </w:rPr>
        <w:t xml:space="preserve"> : la prééminence du droit est « </w:t>
      </w:r>
      <w:r>
        <w:rPr>
          <w:rFonts w:ascii="Calibri" w:eastAsia="Calibri" w:hAnsi="Calibri" w:cs="Calibri"/>
          <w:i/>
          <w:iCs/>
          <w:color w:val="1A1A1A"/>
        </w:rPr>
        <w:t>une notion inhérente à l’ensemble des articles de la Convention</w:t>
      </w:r>
      <w:r>
        <w:rPr>
          <w:rFonts w:ascii="Calibri" w:eastAsia="Calibri" w:hAnsi="Calibri" w:cs="Calibri"/>
          <w:color w:val="1A1A1A"/>
        </w:rPr>
        <w:t xml:space="preserve"> ».</w:t>
      </w:r>
    </w:p>
    <w:p w14:paraId="640FA882"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 xml:space="preserve">CJUE, 2 avril 2020, Commission contre Pologne, Hongrie et République tchèque, </w:t>
      </w:r>
      <w:proofErr w:type="spellStart"/>
      <w:r>
        <w:rPr>
          <w:rFonts w:ascii="Calibri" w:eastAsia="Calibri" w:hAnsi="Calibri" w:cs="Calibri"/>
          <w:color w:val="E91E63"/>
        </w:rPr>
        <w:t>aff.</w:t>
      </w:r>
      <w:proofErr w:type="spellEnd"/>
      <w:r>
        <w:rPr>
          <w:rFonts w:ascii="Calibri" w:eastAsia="Calibri" w:hAnsi="Calibri" w:cs="Calibri"/>
          <w:color w:val="E91E63"/>
        </w:rPr>
        <w:t xml:space="preserve"> C-715/17, C-718/17 et C-719/17</w:t>
      </w:r>
      <w:r>
        <w:rPr>
          <w:rFonts w:ascii="Calibri" w:eastAsia="Calibri" w:hAnsi="Calibri" w:cs="Calibri"/>
          <w:color w:val="1A1A1A"/>
        </w:rPr>
        <w:t xml:space="preserve"> : manquement pour refus de relocaliser des demandeurs de protection internationale.</w:t>
      </w:r>
    </w:p>
    <w:p w14:paraId="47C05FB0" w14:textId="77777777" w:rsidR="0041688D" w:rsidRPr="00DF4A73" w:rsidRDefault="007A4A2E">
      <w:pPr>
        <w:pStyle w:val="Paragraphedeliste"/>
        <w:numPr>
          <w:ilvl w:val="0"/>
          <w:numId w:val="2"/>
        </w:numPr>
        <w:spacing w:after="70" w:line="264" w:lineRule="auto"/>
        <w:jc w:val="both"/>
        <w:rPr>
          <w:highlight w:val="yellow"/>
        </w:rPr>
      </w:pPr>
      <w:r>
        <w:rPr>
          <w:rFonts w:ascii="Calibri" w:eastAsia="Calibri" w:hAnsi="Calibri" w:cs="Calibri"/>
          <w:color w:val="E91E63"/>
        </w:rPr>
        <w:lastRenderedPageBreak/>
        <w:t>CJUE, Gde ch., 18 décembre 2025, Commission c. Pologne, C-448/23</w:t>
      </w:r>
      <w:r>
        <w:rPr>
          <w:rFonts w:ascii="Calibri" w:eastAsia="Calibri" w:hAnsi="Calibri" w:cs="Calibri"/>
          <w:color w:val="1A1A1A"/>
        </w:rPr>
        <w:t xml:space="preserve"> — </w:t>
      </w:r>
      <w:r w:rsidRPr="00DF4A73">
        <w:rPr>
          <w:rFonts w:ascii="Calibri" w:eastAsia="Calibri" w:hAnsi="Calibri" w:cs="Calibri"/>
          <w:b/>
          <w:bCs/>
          <w:color w:val="1A1A1A"/>
          <w:highlight w:val="yellow"/>
        </w:rPr>
        <w:t>décision majeure, à connaître impérativement</w:t>
      </w:r>
      <w:r w:rsidRPr="00DF4A73">
        <w:rPr>
          <w:rFonts w:ascii="Calibri" w:eastAsia="Calibri" w:hAnsi="Calibri" w:cs="Calibri"/>
          <w:color w:val="1A1A1A"/>
          <w:highlight w:val="yellow"/>
        </w:rPr>
        <w:t>.</w:t>
      </w:r>
      <w:r>
        <w:rPr>
          <w:rFonts w:ascii="Calibri" w:eastAsia="Calibri" w:hAnsi="Calibri" w:cs="Calibri"/>
          <w:color w:val="1A1A1A"/>
        </w:rPr>
        <w:t xml:space="preserve"> Un État membre ne peut, </w:t>
      </w:r>
      <w:r>
        <w:rPr>
          <w:rFonts w:ascii="Calibri" w:eastAsia="Calibri" w:hAnsi="Calibri" w:cs="Calibri"/>
          <w:b/>
          <w:bCs/>
          <w:color w:val="1A1A1A"/>
        </w:rPr>
        <w:t>par l’intermédiaire de sa juridiction constitutionnelle</w:t>
      </w:r>
      <w:r>
        <w:rPr>
          <w:rFonts w:ascii="Calibri" w:eastAsia="Calibri" w:hAnsi="Calibri" w:cs="Calibri"/>
          <w:color w:val="1A1A1A"/>
        </w:rPr>
        <w:t xml:space="preserve">, soustraire son ordre juridique aux exigences découlant des </w:t>
      </w:r>
      <w:r>
        <w:rPr>
          <w:rFonts w:ascii="Calibri" w:eastAsia="Calibri" w:hAnsi="Calibri" w:cs="Calibri"/>
          <w:color w:val="1E88E5"/>
        </w:rPr>
        <w:t>art. 2 et 19 TUE</w:t>
      </w:r>
      <w:r>
        <w:rPr>
          <w:rFonts w:ascii="Calibri" w:eastAsia="Calibri" w:hAnsi="Calibri" w:cs="Calibri"/>
          <w:color w:val="1A1A1A"/>
        </w:rPr>
        <w:t xml:space="preserve">, ni remettre en cause la primauté, l’autonomie et l’effectivité du droit de l’Union. Condamnation de la Pologne pour les positions de son Tribunal constitutionnel contestant la force obligatoire de certaines décisions de la Cour de justice et la possibilité pour les juridictions nationales d’en assurer l’exécution. </w:t>
      </w:r>
      <w:r w:rsidRPr="00DF4A73">
        <w:rPr>
          <w:rFonts w:ascii="Calibri" w:eastAsia="Calibri" w:hAnsi="Calibri" w:cs="Calibri"/>
          <w:b/>
          <w:bCs/>
          <w:color w:val="1A1A1A"/>
          <w:highlight w:val="yellow"/>
        </w:rPr>
        <w:t>À retenir</w:t>
      </w:r>
      <w:r w:rsidRPr="00DF4A73">
        <w:rPr>
          <w:rFonts w:ascii="Calibri" w:eastAsia="Calibri" w:hAnsi="Calibri" w:cs="Calibri"/>
          <w:color w:val="1A1A1A"/>
          <w:highlight w:val="yellow"/>
        </w:rPr>
        <w:t xml:space="preserve"> : l’État de droit n’est plus seulement une valeur politique proclamée à l’article 2 TUE — il produit des </w:t>
      </w:r>
      <w:r w:rsidRPr="00DF4A73">
        <w:rPr>
          <w:rFonts w:ascii="Calibri" w:eastAsia="Calibri" w:hAnsi="Calibri" w:cs="Calibri"/>
          <w:b/>
          <w:bCs/>
          <w:color w:val="1A1A1A"/>
          <w:highlight w:val="yellow"/>
        </w:rPr>
        <w:t>obligations juridiques</w:t>
      </w:r>
      <w:r w:rsidRPr="00DF4A73">
        <w:rPr>
          <w:rFonts w:ascii="Calibri" w:eastAsia="Calibri" w:hAnsi="Calibri" w:cs="Calibri"/>
          <w:color w:val="1A1A1A"/>
          <w:highlight w:val="yellow"/>
        </w:rPr>
        <w:t xml:space="preserve"> dont la Cour de justice peut assurer le respect à l’égard des États membres.</w:t>
      </w:r>
    </w:p>
    <w:p w14:paraId="3A23C252" w14:textId="77777777" w:rsidR="0041688D" w:rsidRDefault="007A4A2E">
      <w:pPr>
        <w:pStyle w:val="Titre3"/>
        <w:spacing w:before="200" w:after="90"/>
      </w:pPr>
      <w:r>
        <w:rPr>
          <w:rFonts w:ascii="Calibri" w:eastAsia="Calibri" w:hAnsi="Calibri" w:cs="Calibri"/>
          <w:b/>
          <w:bCs/>
          <w:i/>
          <w:iCs/>
          <w:color w:val="5A5A5A"/>
          <w:sz w:val="21"/>
          <w:szCs w:val="21"/>
        </w:rPr>
        <w:t>3.2. Manifestations de la crise</w:t>
      </w:r>
    </w:p>
    <w:p w14:paraId="08E2A666"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Tribunal constitutionnel polonais, 22 octobre 2020</w:t>
      </w:r>
      <w:r>
        <w:rPr>
          <w:rFonts w:ascii="Calibri" w:eastAsia="Calibri" w:hAnsi="Calibri" w:cs="Calibri"/>
          <w:color w:val="1A1A1A"/>
        </w:rPr>
        <w:t xml:space="preserve"> : interdiction de recourir à une IVG en cas d’anomalie du fœtus. </w:t>
      </w:r>
      <w:r>
        <w:rPr>
          <w:rFonts w:ascii="Calibri" w:eastAsia="Calibri" w:hAnsi="Calibri" w:cs="Calibri"/>
          <w:color w:val="E91E63"/>
        </w:rPr>
        <w:t>Tribunal constitutionnel polonais, 7 octobre 2021</w:t>
      </w:r>
      <w:r>
        <w:rPr>
          <w:rFonts w:ascii="Calibri" w:eastAsia="Calibri" w:hAnsi="Calibri" w:cs="Calibri"/>
          <w:color w:val="1A1A1A"/>
        </w:rPr>
        <w:t xml:space="preserve"> : rejet de la primauté du droit de l’Union.</w:t>
      </w:r>
    </w:p>
    <w:p w14:paraId="7A164C07"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Cour suprême des États-Unis, 24 juin 2022, Dobbs v. Jackson Women’s Health Organization</w:t>
      </w:r>
      <w:r>
        <w:rPr>
          <w:rFonts w:ascii="Calibri" w:eastAsia="Calibri" w:hAnsi="Calibri" w:cs="Calibri"/>
          <w:color w:val="1A1A1A"/>
        </w:rPr>
        <w:t xml:space="preserve"> : renversement de la jurisprudence </w:t>
      </w:r>
      <w:r>
        <w:rPr>
          <w:rFonts w:ascii="Calibri" w:eastAsia="Calibri" w:hAnsi="Calibri" w:cs="Calibri"/>
          <w:i/>
          <w:iCs/>
          <w:color w:val="1A1A1A"/>
        </w:rPr>
        <w:t>Roe v. Wade</w:t>
      </w:r>
      <w:r>
        <w:rPr>
          <w:rFonts w:ascii="Calibri" w:eastAsia="Calibri" w:hAnsi="Calibri" w:cs="Calibri"/>
          <w:color w:val="1A1A1A"/>
        </w:rPr>
        <w:t xml:space="preserve"> (1973) ; pouvoir discrétionnaire laissé aux entités fédérées.</w:t>
      </w:r>
    </w:p>
    <w:p w14:paraId="446F927E"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3 septembre 2024, Shlosberg contre Russie, n° 32648/22</w:t>
      </w:r>
      <w:r>
        <w:rPr>
          <w:rFonts w:ascii="Calibri" w:eastAsia="Calibri" w:hAnsi="Calibri" w:cs="Calibri"/>
          <w:color w:val="1A1A1A"/>
        </w:rPr>
        <w:t xml:space="preserve"> : l’inéligibilité d’un candidat à la Douma en raison de sa participation à une manifestation pacifique de soutien à Alexeï Navalny est contraire à l’</w:t>
      </w:r>
      <w:r>
        <w:rPr>
          <w:rFonts w:ascii="Calibri" w:eastAsia="Calibri" w:hAnsi="Calibri" w:cs="Calibri"/>
          <w:color w:val="1E88E5"/>
        </w:rPr>
        <w:t>art. 3 du Protocole n° 1</w:t>
      </w:r>
      <w:r>
        <w:rPr>
          <w:rFonts w:ascii="Calibri" w:eastAsia="Calibri" w:hAnsi="Calibri" w:cs="Calibri"/>
          <w:color w:val="1A1A1A"/>
        </w:rPr>
        <w:t>.</w:t>
      </w:r>
    </w:p>
    <w:p w14:paraId="0753BF79" w14:textId="77777777" w:rsidR="0041688D" w:rsidRDefault="007A4A2E">
      <w:pPr>
        <w:pStyle w:val="Paragraphedeliste"/>
        <w:numPr>
          <w:ilvl w:val="0"/>
          <w:numId w:val="2"/>
        </w:numPr>
        <w:spacing w:after="70" w:line="264" w:lineRule="auto"/>
        <w:jc w:val="both"/>
      </w:pPr>
      <w:r>
        <w:rPr>
          <w:rFonts w:ascii="Calibri" w:eastAsia="Calibri" w:hAnsi="Calibri" w:cs="Calibri"/>
          <w:color w:val="E91E63"/>
        </w:rPr>
        <w:t>CEDH, 7 janvier 2025, A.R.E. contre Grèce, n° 15783/21</w:t>
      </w:r>
      <w:r>
        <w:rPr>
          <w:rFonts w:ascii="Calibri" w:eastAsia="Calibri" w:hAnsi="Calibri" w:cs="Calibri"/>
          <w:color w:val="1A1A1A"/>
        </w:rPr>
        <w:t xml:space="preserve"> : reconnaissance d’une </w:t>
      </w:r>
      <w:r>
        <w:rPr>
          <w:rFonts w:ascii="Calibri" w:eastAsia="Calibri" w:hAnsi="Calibri" w:cs="Calibri"/>
          <w:b/>
          <w:bCs/>
          <w:color w:val="1A1A1A"/>
        </w:rPr>
        <w:t>pratique systématique de refoulements</w:t>
      </w:r>
      <w:r>
        <w:rPr>
          <w:rFonts w:ascii="Calibri" w:eastAsia="Calibri" w:hAnsi="Calibri" w:cs="Calibri"/>
          <w:color w:val="1A1A1A"/>
        </w:rPr>
        <w:t xml:space="preserve"> de demandeurs d’asile depuis la Grèce vers la Turquie.</w:t>
      </w:r>
    </w:p>
    <w:p w14:paraId="32E53450"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Autres illustrations</w:t>
      </w:r>
      <w:r>
        <w:rPr>
          <w:rFonts w:ascii="Calibri" w:eastAsia="Calibri" w:hAnsi="Calibri" w:cs="Calibri"/>
          <w:color w:val="1A1A1A"/>
        </w:rPr>
        <w:t xml:space="preserve"> : restriction de l’indépendance des juges (révision constitutionnelle hongroise de 2011 limitant les compétences de la Cour constitutionnelle ; attaques répétées en Pologne contre la Cour suprême, le Conseil national de la magistrature et les juridictions ordinaires ; réforme de la justice initiée en Israël en 2023) ; externalisation migratoire (accord conclu en 2024 par le gouvernement italien avec l’Albanie, État non membre de l’Union) ; liberté académique (Hongrie ; mesures affectant la recherche aux États-Unis, notamment des interdictions de publication dans plusieurs domaines liés aux droits humains) ; répression politique en Turquie (selon </w:t>
      </w:r>
      <w:r>
        <w:rPr>
          <w:rFonts w:ascii="Calibri" w:eastAsia="Calibri" w:hAnsi="Calibri" w:cs="Calibri"/>
          <w:i/>
          <w:iCs/>
          <w:color w:val="1A1A1A"/>
        </w:rPr>
        <w:t>Prison Insider</w:t>
      </w:r>
      <w:r>
        <w:rPr>
          <w:rFonts w:ascii="Calibri" w:eastAsia="Calibri" w:hAnsi="Calibri" w:cs="Calibri"/>
          <w:color w:val="1A1A1A"/>
        </w:rPr>
        <w:t>, opposants, militants, journalistes et avocats représenteraient 10 % de la population carcérale).</w:t>
      </w:r>
    </w:p>
    <w:p w14:paraId="1E14B31D" w14:textId="77777777" w:rsidR="0041688D" w:rsidRDefault="007A4A2E">
      <w:pPr>
        <w:pStyle w:val="Titre2"/>
        <w:spacing w:before="280" w:after="120"/>
      </w:pPr>
      <w:r>
        <w:rPr>
          <w:rFonts w:ascii="Calibri" w:eastAsia="Calibri" w:hAnsi="Calibri" w:cs="Calibri"/>
          <w:b/>
          <w:bCs/>
          <w:color w:val="1A1A1A"/>
          <w:sz w:val="24"/>
          <w:szCs w:val="24"/>
        </w:rPr>
        <w:t>4. Débats doctrinaux &amp; critiques</w:t>
      </w:r>
    </w:p>
    <w:p w14:paraId="1B280F0B"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Commission européenne pour la démocratie par le droit (Commission de Venise), « Liste des critères de l’État de droit », 106e session plénière, Venise, 11-12 mars 2016</w:t>
      </w:r>
      <w:r>
        <w:rPr>
          <w:rFonts w:ascii="Calibri" w:eastAsia="Calibri" w:hAnsi="Calibri" w:cs="Calibri"/>
          <w:color w:val="1A1A1A"/>
        </w:rPr>
        <w:t xml:space="preserve"> — organe du </w:t>
      </w:r>
      <w:r>
        <w:rPr>
          <w:rFonts w:ascii="Calibri" w:eastAsia="Calibri" w:hAnsi="Calibri" w:cs="Calibri"/>
          <w:b/>
          <w:bCs/>
          <w:color w:val="1A1A1A"/>
        </w:rPr>
        <w:t>Conseil de l’Europe</w:t>
      </w:r>
      <w:r>
        <w:rPr>
          <w:rFonts w:ascii="Calibri" w:eastAsia="Calibri" w:hAnsi="Calibri" w:cs="Calibri"/>
          <w:color w:val="1A1A1A"/>
        </w:rPr>
        <w:t xml:space="preserve"> (et non de l’Union). Cinq critères cardinaux : </w:t>
      </w:r>
      <w:r>
        <w:rPr>
          <w:rFonts w:ascii="Calibri" w:eastAsia="Calibri" w:hAnsi="Calibri" w:cs="Calibri"/>
          <w:b/>
          <w:bCs/>
          <w:color w:val="1A1A1A"/>
        </w:rPr>
        <w:t>légalité</w:t>
      </w:r>
      <w:r>
        <w:rPr>
          <w:rFonts w:ascii="Calibri" w:eastAsia="Calibri" w:hAnsi="Calibri" w:cs="Calibri"/>
          <w:color w:val="1A1A1A"/>
        </w:rPr>
        <w:t xml:space="preserve"> (primauté du droit, respect du droit, rapport entre droit international et droit interne, répartition des compétences, modalités de mise en œuvre du droit d’exception) ; </w:t>
      </w:r>
      <w:r>
        <w:rPr>
          <w:rFonts w:ascii="Calibri" w:eastAsia="Calibri" w:hAnsi="Calibri" w:cs="Calibri"/>
          <w:b/>
          <w:bCs/>
          <w:color w:val="1A1A1A"/>
        </w:rPr>
        <w:t>sécurité juridique</w:t>
      </w:r>
      <w:r>
        <w:rPr>
          <w:rFonts w:ascii="Calibri" w:eastAsia="Calibri" w:hAnsi="Calibri" w:cs="Calibri"/>
          <w:color w:val="1A1A1A"/>
        </w:rPr>
        <w:t xml:space="preserve"> (accessibilité et prévisibilité de la loi, stabilité et cohérence du droit, attentes légitimes, cadre circonscrit de rétroactivité, </w:t>
      </w:r>
      <w:r>
        <w:rPr>
          <w:rFonts w:ascii="Calibri" w:eastAsia="Calibri" w:hAnsi="Calibri" w:cs="Calibri"/>
          <w:i/>
          <w:iCs/>
          <w:color w:val="1A1A1A"/>
        </w:rPr>
        <w:t>nullum crimen, nulla poena sine lege</w:t>
      </w:r>
      <w:r>
        <w:rPr>
          <w:rFonts w:ascii="Calibri" w:eastAsia="Calibri" w:hAnsi="Calibri" w:cs="Calibri"/>
          <w:color w:val="1A1A1A"/>
        </w:rPr>
        <w:t xml:space="preserve">) ; </w:t>
      </w:r>
      <w:r>
        <w:rPr>
          <w:rFonts w:ascii="Calibri" w:eastAsia="Calibri" w:hAnsi="Calibri" w:cs="Calibri"/>
          <w:b/>
          <w:bCs/>
          <w:color w:val="1A1A1A"/>
        </w:rPr>
        <w:t>prévention de l’abus de pouvoir</w:t>
      </w:r>
      <w:r>
        <w:rPr>
          <w:rFonts w:ascii="Calibri" w:eastAsia="Calibri" w:hAnsi="Calibri" w:cs="Calibri"/>
          <w:color w:val="1A1A1A"/>
        </w:rPr>
        <w:t xml:space="preserve"> ; </w:t>
      </w:r>
      <w:r>
        <w:rPr>
          <w:rFonts w:ascii="Calibri" w:eastAsia="Calibri" w:hAnsi="Calibri" w:cs="Calibri"/>
          <w:b/>
          <w:bCs/>
          <w:color w:val="1A1A1A"/>
        </w:rPr>
        <w:t>égalité devant la loi et non-discrimination</w:t>
      </w:r>
      <w:r>
        <w:rPr>
          <w:rFonts w:ascii="Calibri" w:eastAsia="Calibri" w:hAnsi="Calibri" w:cs="Calibri"/>
          <w:color w:val="1A1A1A"/>
        </w:rPr>
        <w:t xml:space="preserve"> ; </w:t>
      </w:r>
      <w:r>
        <w:rPr>
          <w:rFonts w:ascii="Calibri" w:eastAsia="Calibri" w:hAnsi="Calibri" w:cs="Calibri"/>
          <w:b/>
          <w:bCs/>
          <w:color w:val="1A1A1A"/>
        </w:rPr>
        <w:t>accès à la justice</w:t>
      </w:r>
      <w:r>
        <w:rPr>
          <w:rFonts w:ascii="Calibri" w:eastAsia="Calibri" w:hAnsi="Calibri" w:cs="Calibri"/>
          <w:color w:val="1A1A1A"/>
        </w:rPr>
        <w:t xml:space="preserve"> (indépendance et impartialité des juges et du barreau, procès équitable, accès effectif, droits de la défense, présomption d’innocence).</w:t>
      </w:r>
    </w:p>
    <w:p w14:paraId="6AD5D29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Alerte de la Commission de Venise</w:t>
      </w:r>
      <w:r>
        <w:rPr>
          <w:rFonts w:ascii="Calibri" w:eastAsia="Calibri" w:hAnsi="Calibri" w:cs="Calibri"/>
          <w:color w:val="1A1A1A"/>
        </w:rPr>
        <w:t xml:space="preserve"> : des gouvernements autoritaires ont pu instrumentaliser le droit d’exception « </w:t>
      </w:r>
      <w:r>
        <w:rPr>
          <w:rFonts w:ascii="Calibri" w:eastAsia="Calibri" w:hAnsi="Calibri" w:cs="Calibri"/>
          <w:i/>
          <w:iCs/>
          <w:color w:val="1A1A1A"/>
        </w:rPr>
        <w:t>pour se maintenir au pouvoir, museler l’opposition, et restreindre les droits de l’homme en général</w:t>
      </w:r>
      <w:r>
        <w:rPr>
          <w:rFonts w:ascii="Calibri" w:eastAsia="Calibri" w:hAnsi="Calibri" w:cs="Calibri"/>
          <w:color w:val="1A1A1A"/>
        </w:rPr>
        <w:t xml:space="preserve"> ».</w:t>
      </w:r>
    </w:p>
    <w:p w14:paraId="27FDC507"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Commission de Venise, Liste actualisée des critères de l’État de droit, CDL-AD(2025)002, adoptée les 12 et 13 décembre 2025</w:t>
      </w:r>
      <w:r>
        <w:rPr>
          <w:rFonts w:ascii="Calibri" w:eastAsia="Calibri" w:hAnsi="Calibri" w:cs="Calibri"/>
          <w:color w:val="1A1A1A"/>
        </w:rPr>
        <w:t xml:space="preserve"> — </w:t>
      </w:r>
      <w:r w:rsidRPr="007662C0">
        <w:rPr>
          <w:rFonts w:ascii="Calibri" w:eastAsia="Calibri" w:hAnsi="Calibri" w:cs="Calibri"/>
          <w:b/>
          <w:bCs/>
          <w:color w:val="1A1A1A"/>
          <w:highlight w:val="yellow"/>
        </w:rPr>
        <w:t>actualité doctrinale majeure</w:t>
      </w:r>
      <w:r>
        <w:rPr>
          <w:rFonts w:ascii="Calibri" w:eastAsia="Calibri" w:hAnsi="Calibri" w:cs="Calibri"/>
          <w:color w:val="1A1A1A"/>
        </w:rPr>
        <w:t xml:space="preserve">. Sans remettre en cause les critères classiques, la nouvelle grille consacre les </w:t>
      </w:r>
      <w:r>
        <w:rPr>
          <w:rFonts w:ascii="Calibri" w:eastAsia="Calibri" w:hAnsi="Calibri" w:cs="Calibri"/>
          <w:b/>
          <w:bCs/>
          <w:color w:val="1A1A1A"/>
        </w:rPr>
        <w:t>mécanismes de freins et contrepoids</w:t>
      </w:r>
      <w:r>
        <w:rPr>
          <w:rFonts w:ascii="Calibri" w:eastAsia="Calibri" w:hAnsi="Calibri" w:cs="Calibri"/>
          <w:color w:val="1A1A1A"/>
        </w:rPr>
        <w:t xml:space="preserve"> et le </w:t>
      </w:r>
      <w:r>
        <w:rPr>
          <w:rFonts w:ascii="Calibri" w:eastAsia="Calibri" w:hAnsi="Calibri" w:cs="Calibri"/>
          <w:b/>
          <w:bCs/>
          <w:color w:val="1A1A1A"/>
        </w:rPr>
        <w:t>contrôle de constitutionnalité</w:t>
      </w:r>
      <w:r>
        <w:rPr>
          <w:rFonts w:ascii="Calibri" w:eastAsia="Calibri" w:hAnsi="Calibri" w:cs="Calibri"/>
          <w:color w:val="1A1A1A"/>
        </w:rPr>
        <w:t xml:space="preserve"> comme critères spécifiques de l’État de droit, et prend en compte les menaces contemporaines liées au recul de l’État de droit, aux évolutions technologiques et à l’intelligence artificielle, ainsi qu’à l’influence croissante d’</w:t>
      </w:r>
      <w:r>
        <w:rPr>
          <w:rFonts w:ascii="Calibri" w:eastAsia="Calibri" w:hAnsi="Calibri" w:cs="Calibri"/>
          <w:b/>
          <w:bCs/>
          <w:color w:val="1A1A1A"/>
        </w:rPr>
        <w:t>acteurs privés</w:t>
      </w:r>
      <w:r>
        <w:rPr>
          <w:rFonts w:ascii="Calibri" w:eastAsia="Calibri" w:hAnsi="Calibri" w:cs="Calibri"/>
          <w:color w:val="1A1A1A"/>
        </w:rPr>
        <w:t xml:space="preserve"> sur l’exercice des droits et le fonctionnement démocratique.</w:t>
      </w:r>
    </w:p>
    <w:p w14:paraId="4D7C57E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Avis récents sur la France</w:t>
      </w:r>
      <w:r>
        <w:rPr>
          <w:rFonts w:ascii="Calibri" w:eastAsia="Calibri" w:hAnsi="Calibri" w:cs="Calibri"/>
          <w:color w:val="1A1A1A"/>
        </w:rPr>
        <w:t xml:space="preserve"> : avis rendu en 2023 sur l’</w:t>
      </w:r>
      <w:r>
        <w:rPr>
          <w:rFonts w:ascii="Calibri" w:eastAsia="Calibri" w:hAnsi="Calibri" w:cs="Calibri"/>
          <w:color w:val="1E88E5"/>
        </w:rPr>
        <w:t>art. 49 al. 3 de la Constitution</w:t>
      </w:r>
      <w:r>
        <w:rPr>
          <w:rFonts w:ascii="Calibri" w:eastAsia="Calibri" w:hAnsi="Calibri" w:cs="Calibri"/>
          <w:color w:val="1A1A1A"/>
        </w:rPr>
        <w:t xml:space="preserve"> ; avis conjoint avec la Direction générale des droits humains et de l’État de droit sur le Conseil supérieur de la magistrature et le statut de la magistrature (nominations, mutations, promotions, procédures disciplinaires).</w:t>
      </w:r>
    </w:p>
    <w:p w14:paraId="36457297" w14:textId="77777777" w:rsidR="0041688D" w:rsidRDefault="007A4A2E">
      <w:pPr>
        <w:pStyle w:val="Paragraphedeliste"/>
        <w:numPr>
          <w:ilvl w:val="0"/>
          <w:numId w:val="2"/>
        </w:numPr>
        <w:spacing w:after="70" w:line="264" w:lineRule="auto"/>
        <w:jc w:val="both"/>
      </w:pPr>
      <w:r>
        <w:rPr>
          <w:rFonts w:ascii="Calibri" w:eastAsia="Calibri" w:hAnsi="Calibri" w:cs="Calibri"/>
          <w:color w:val="2E7D32"/>
        </w:rPr>
        <w:t>Défenseure des droits, rapport annuel d’activité 2023</w:t>
      </w:r>
      <w:r>
        <w:rPr>
          <w:rFonts w:ascii="Calibri" w:eastAsia="Calibri" w:hAnsi="Calibri" w:cs="Calibri"/>
          <w:color w:val="1A1A1A"/>
        </w:rPr>
        <w:t xml:space="preserve"> : l’État de droit est présenté comme « </w:t>
      </w:r>
      <w:r>
        <w:rPr>
          <w:rFonts w:ascii="Calibri" w:eastAsia="Calibri" w:hAnsi="Calibri" w:cs="Calibri"/>
          <w:i/>
          <w:iCs/>
          <w:color w:val="1A1A1A"/>
        </w:rPr>
        <w:t>menacé par l’érosion des droits fondamentaux</w:t>
      </w:r>
      <w:r>
        <w:rPr>
          <w:rFonts w:ascii="Calibri" w:eastAsia="Calibri" w:hAnsi="Calibri" w:cs="Calibri"/>
          <w:color w:val="1A1A1A"/>
        </w:rPr>
        <w:t xml:space="preserve"> » ; fragilités relevées : critiques portées à l’autorité et au rôle du juge, non-exécution de décisions de la Cour européenne des droits de l’homme, multiplication des restrictions aux libertés d’expression, de manifestation et d’association. Avancée saluée : gratuité du numéro 31 41 permettant aux personnes détenues de faire valoir leurs droits sans écoute ni enregistrement.</w:t>
      </w:r>
    </w:p>
    <w:p w14:paraId="2149E8BE"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Rapport sur l’État de droit dans l’Union européenne (2024)</w:t>
      </w:r>
      <w:r>
        <w:rPr>
          <w:rFonts w:ascii="Calibri" w:eastAsia="Calibri" w:hAnsi="Calibri" w:cs="Calibri"/>
          <w:color w:val="1A1A1A"/>
        </w:rPr>
        <w:t xml:space="preserve"> : inquiétudes relatives à la transparence en matière de propriété des médias en France, ainsi qu’aux menaces et agressions contre les journalistes, notamment lors de manifestations. Incarnation tragique de la crise de la liberté de presse : assassinat en 2017 de la journaliste </w:t>
      </w:r>
      <w:r>
        <w:rPr>
          <w:rFonts w:ascii="Calibri" w:eastAsia="Calibri" w:hAnsi="Calibri" w:cs="Calibri"/>
          <w:b/>
          <w:bCs/>
          <w:color w:val="1A1A1A"/>
        </w:rPr>
        <w:t>Daphne Caruana Galizia</w:t>
      </w:r>
      <w:r>
        <w:rPr>
          <w:rFonts w:ascii="Calibri" w:eastAsia="Calibri" w:hAnsi="Calibri" w:cs="Calibri"/>
          <w:color w:val="1A1A1A"/>
        </w:rPr>
        <w:t>, qui enquêtait sur la corruption à Malte.</w:t>
      </w:r>
    </w:p>
    <w:p w14:paraId="2B728B5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Corruption et conflits d’intérêts</w:t>
      </w:r>
      <w:r>
        <w:rPr>
          <w:rFonts w:ascii="Calibri" w:eastAsia="Calibri" w:hAnsi="Calibri" w:cs="Calibri"/>
          <w:color w:val="1A1A1A"/>
        </w:rPr>
        <w:t xml:space="preserve"> : selon la Commission de Venise, la corruption « </w:t>
      </w:r>
      <w:r>
        <w:rPr>
          <w:rFonts w:ascii="Calibri" w:eastAsia="Calibri" w:hAnsi="Calibri" w:cs="Calibri"/>
          <w:i/>
          <w:iCs/>
          <w:color w:val="1A1A1A"/>
        </w:rPr>
        <w:t>débouche sur l’arbitraire et l’abus de pouvoir, car les décisions ne sont pas prises conformément au droit, et mine ainsi les fondements mêmes de l’État de droit</w:t>
      </w:r>
      <w:r>
        <w:rPr>
          <w:rFonts w:ascii="Calibri" w:eastAsia="Calibri" w:hAnsi="Calibri" w:cs="Calibri"/>
          <w:color w:val="1A1A1A"/>
        </w:rPr>
        <w:t xml:space="preserve"> ». Affaires du « </w:t>
      </w:r>
      <w:r>
        <w:rPr>
          <w:rFonts w:ascii="Calibri" w:eastAsia="Calibri" w:hAnsi="Calibri" w:cs="Calibri"/>
          <w:b/>
          <w:bCs/>
          <w:color w:val="1A1A1A"/>
        </w:rPr>
        <w:t>Qatargate</w:t>
      </w:r>
      <w:r>
        <w:rPr>
          <w:rFonts w:ascii="Calibri" w:eastAsia="Calibri" w:hAnsi="Calibri" w:cs="Calibri"/>
          <w:color w:val="1A1A1A"/>
        </w:rPr>
        <w:t xml:space="preserve"> » et du « </w:t>
      </w:r>
      <w:r>
        <w:rPr>
          <w:rFonts w:ascii="Calibri" w:eastAsia="Calibri" w:hAnsi="Calibri" w:cs="Calibri"/>
          <w:b/>
          <w:bCs/>
          <w:color w:val="1A1A1A"/>
        </w:rPr>
        <w:t>Marocgate</w:t>
      </w:r>
      <w:r>
        <w:rPr>
          <w:rFonts w:ascii="Calibri" w:eastAsia="Calibri" w:hAnsi="Calibri" w:cs="Calibri"/>
          <w:color w:val="1A1A1A"/>
        </w:rPr>
        <w:t xml:space="preserve"> » : affaiblissement de la crédibilité des valeurs promues par l’Union, alors que le respect des droits humains est une condition d’adhésion et de maintien.</w:t>
      </w:r>
    </w:p>
    <w:p w14:paraId="6458DCB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Débat terminologique</w:t>
      </w:r>
      <w:r>
        <w:rPr>
          <w:rFonts w:ascii="Calibri" w:eastAsia="Calibri" w:hAnsi="Calibri" w:cs="Calibri"/>
          <w:color w:val="1A1A1A"/>
        </w:rPr>
        <w:t xml:space="preserve"> : « démocratie illibérale », « démocrature », « autocratie électorale », « populisme », « autoritarisme » — </w:t>
      </w:r>
      <w:r>
        <w:rPr>
          <w:rFonts w:ascii="Calibri" w:eastAsia="Calibri" w:hAnsi="Calibri" w:cs="Calibri"/>
          <w:b/>
          <w:bCs/>
          <w:color w:val="1A1A1A"/>
        </w:rPr>
        <w:t>absence de consensus</w:t>
      </w:r>
      <w:r>
        <w:rPr>
          <w:rFonts w:ascii="Calibri" w:eastAsia="Calibri" w:hAnsi="Calibri" w:cs="Calibri"/>
          <w:color w:val="1A1A1A"/>
        </w:rPr>
        <w:t xml:space="preserve"> sur la qualification de ces modèles souvent hybrides. Les atteintes ne connaissent ni la même fréquence ni la même intensité d’un pays à l’autre ; elles combinent généralement contestation de la légitimité des juges, contestation du droit supranational et crise des droits humains.</w:t>
      </w:r>
    </w:p>
    <w:p w14:paraId="4018AE07"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Critique du « gouvernement des juges »</w:t>
      </w:r>
      <w:r>
        <w:rPr>
          <w:rFonts w:ascii="Calibri" w:eastAsia="Calibri" w:hAnsi="Calibri" w:cs="Calibri"/>
          <w:color w:val="1A1A1A"/>
        </w:rPr>
        <w:t xml:space="preserve"> : la contestation de la légitimité des juges — ordinaires, constitutionnels et européens — va parfois jusqu’à l’instrumentalisation de la justice à des fins illibérales, intimement liée aux procédures de nomination.</w:t>
      </w:r>
    </w:p>
    <w:p w14:paraId="0DD90FF3" w14:textId="77777777" w:rsidR="0041688D" w:rsidRDefault="007A4A2E">
      <w:pPr>
        <w:pStyle w:val="Titre2"/>
        <w:spacing w:before="280" w:after="120"/>
      </w:pPr>
      <w:r>
        <w:rPr>
          <w:rFonts w:ascii="Calibri" w:eastAsia="Calibri" w:hAnsi="Calibri" w:cs="Calibri"/>
          <w:b/>
          <w:bCs/>
          <w:color w:val="1A1A1A"/>
          <w:sz w:val="24"/>
          <w:szCs w:val="24"/>
        </w:rPr>
        <w:t>5. Dispositif « Grand Oral »</w:t>
      </w:r>
    </w:p>
    <w:p w14:paraId="5B4582BD" w14:textId="77777777" w:rsidR="0041688D" w:rsidRDefault="007A4A2E">
      <w:pPr>
        <w:pStyle w:val="Titre3"/>
        <w:spacing w:before="200" w:after="90"/>
      </w:pPr>
      <w:r>
        <w:rPr>
          <w:rFonts w:ascii="Calibri" w:eastAsia="Calibri" w:hAnsi="Calibri" w:cs="Calibri"/>
          <w:b/>
          <w:bCs/>
          <w:i/>
          <w:iCs/>
          <w:color w:val="5A5A5A"/>
          <w:sz w:val="21"/>
          <w:szCs w:val="21"/>
        </w:rPr>
        <w:t>5.1. Trois relances / questions pièges</w:t>
      </w:r>
    </w:p>
    <w:p w14:paraId="14B585F9"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L’État de droit est-il une notion juridique ou politique ? »</w:t>
      </w:r>
      <w:r>
        <w:rPr>
          <w:rFonts w:ascii="Calibri" w:eastAsia="Calibri" w:hAnsi="Calibri" w:cs="Calibri"/>
          <w:color w:val="1A1A1A"/>
        </w:rPr>
        <w:t xml:space="preserve"> — Longtemps valeur politique proclamée ; désormais </w:t>
      </w:r>
      <w:r>
        <w:rPr>
          <w:rFonts w:ascii="Calibri" w:eastAsia="Calibri" w:hAnsi="Calibri" w:cs="Calibri"/>
          <w:b/>
          <w:bCs/>
          <w:color w:val="1A1A1A"/>
        </w:rPr>
        <w:t>justiciable</w:t>
      </w:r>
      <w:r>
        <w:rPr>
          <w:rFonts w:ascii="Calibri" w:eastAsia="Calibri" w:hAnsi="Calibri" w:cs="Calibri"/>
          <w:color w:val="1A1A1A"/>
        </w:rPr>
        <w:t xml:space="preserve"> : </w:t>
      </w:r>
      <w:r>
        <w:rPr>
          <w:rFonts w:ascii="Calibri" w:eastAsia="Calibri" w:hAnsi="Calibri" w:cs="Calibri"/>
          <w:color w:val="E91E63"/>
        </w:rPr>
        <w:t>CJUE, 18 décembre 2025, C-448/23</w:t>
      </w:r>
      <w:r>
        <w:rPr>
          <w:rFonts w:ascii="Calibri" w:eastAsia="Calibri" w:hAnsi="Calibri" w:cs="Calibri"/>
          <w:color w:val="1A1A1A"/>
        </w:rPr>
        <w:t xml:space="preserve"> en fait une source d’obligations juridiques opposables aux États membres. Rappeler qu’en droit interne, </w:t>
      </w:r>
      <w:r>
        <w:rPr>
          <w:rFonts w:ascii="Calibri" w:eastAsia="Calibri" w:hAnsi="Calibri" w:cs="Calibri"/>
          <w:b/>
          <w:bCs/>
          <w:color w:val="1A1A1A"/>
        </w:rPr>
        <w:t>aucune disposition ne le définit</w:t>
      </w:r>
      <w:r>
        <w:rPr>
          <w:rFonts w:ascii="Calibri" w:eastAsia="Calibri" w:hAnsi="Calibri" w:cs="Calibri"/>
          <w:color w:val="1A1A1A"/>
        </w:rPr>
        <w:t xml:space="preserve"> et qu’il n’apparaît pas dans la jurisprudence du Conseil constitutionnel.</w:t>
      </w:r>
    </w:p>
    <w:p w14:paraId="12E157DC"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L’article 7 TUE est-il efficace ? »</w:t>
      </w:r>
      <w:r>
        <w:rPr>
          <w:rFonts w:ascii="Calibri" w:eastAsia="Calibri" w:hAnsi="Calibri" w:cs="Calibri"/>
          <w:color w:val="1A1A1A"/>
        </w:rPr>
        <w:t xml:space="preserve"> — Non, en pratique : mécanisme politique exigeant l’unanimité au Conseil européen au stade de la sanction ; activé en 2017 (Pologne) et 2018 (Hongrie) sans aboutir. D’où le déplacement vers le </w:t>
      </w:r>
      <w:r>
        <w:rPr>
          <w:rFonts w:ascii="Calibri" w:eastAsia="Calibri" w:hAnsi="Calibri" w:cs="Calibri"/>
          <w:b/>
          <w:bCs/>
          <w:color w:val="1A1A1A"/>
        </w:rPr>
        <w:t>recours en manquement</w:t>
      </w:r>
      <w:r>
        <w:rPr>
          <w:rFonts w:ascii="Calibri" w:eastAsia="Calibri" w:hAnsi="Calibri" w:cs="Calibri"/>
          <w:color w:val="1A1A1A"/>
        </w:rPr>
        <w:t xml:space="preserve"> (</w:t>
      </w:r>
      <w:r>
        <w:rPr>
          <w:rFonts w:ascii="Calibri" w:eastAsia="Calibri" w:hAnsi="Calibri" w:cs="Calibri"/>
          <w:color w:val="1E88E5"/>
        </w:rPr>
        <w:t>art. 258 TFUE</w:t>
      </w:r>
      <w:r>
        <w:rPr>
          <w:rFonts w:ascii="Calibri" w:eastAsia="Calibri" w:hAnsi="Calibri" w:cs="Calibri"/>
          <w:color w:val="1A1A1A"/>
        </w:rPr>
        <w:t xml:space="preserve">) et la </w:t>
      </w:r>
      <w:r>
        <w:rPr>
          <w:rFonts w:ascii="Calibri" w:eastAsia="Calibri" w:hAnsi="Calibri" w:cs="Calibri"/>
          <w:b/>
          <w:bCs/>
          <w:color w:val="1A1A1A"/>
        </w:rPr>
        <w:t>conditionnalité budgétaire</w:t>
      </w:r>
      <w:r>
        <w:rPr>
          <w:rFonts w:ascii="Calibri" w:eastAsia="Calibri" w:hAnsi="Calibri" w:cs="Calibri"/>
          <w:color w:val="1A1A1A"/>
        </w:rPr>
        <w:t xml:space="preserve"> (règlement du 16 décembre 2020).</w:t>
      </w:r>
    </w:p>
    <w:p w14:paraId="69F44173"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La constitutionnalisation de l’IVG en 2024 était-elle juridiquement nécessaire ? »</w:t>
      </w:r>
      <w:r>
        <w:rPr>
          <w:rFonts w:ascii="Calibri" w:eastAsia="Calibri" w:hAnsi="Calibri" w:cs="Calibri"/>
          <w:color w:val="1A1A1A"/>
        </w:rPr>
        <w:t xml:space="preserve"> — Argumenter dans les deux sens : nécessité contestable en droit interne (aucune menace immédiate ; le Conseil constitutionnel contrôlait déjà l’équilibre, </w:t>
      </w:r>
      <w:r>
        <w:rPr>
          <w:rFonts w:ascii="Calibri" w:eastAsia="Calibri" w:hAnsi="Calibri" w:cs="Calibri"/>
          <w:color w:val="E91E63"/>
        </w:rPr>
        <w:t>2001-446 DC</w:t>
      </w:r>
      <w:r>
        <w:rPr>
          <w:rFonts w:ascii="Calibri" w:eastAsia="Calibri" w:hAnsi="Calibri" w:cs="Calibri"/>
          <w:color w:val="1A1A1A"/>
        </w:rPr>
        <w:t xml:space="preserve">) ; portée symbolique et préventive forte au regard de </w:t>
      </w:r>
      <w:r>
        <w:rPr>
          <w:rFonts w:ascii="Calibri" w:eastAsia="Calibri" w:hAnsi="Calibri" w:cs="Calibri"/>
          <w:color w:val="E91E63"/>
        </w:rPr>
        <w:t>Dobbs</w:t>
      </w:r>
      <w:r>
        <w:rPr>
          <w:rFonts w:ascii="Calibri" w:eastAsia="Calibri" w:hAnsi="Calibri" w:cs="Calibri"/>
          <w:color w:val="1A1A1A"/>
        </w:rPr>
        <w:t xml:space="preserve"> et du Tribunal constitutionnel polonais. Ne pas trancher péremptoirement.</w:t>
      </w:r>
    </w:p>
    <w:p w14:paraId="5A7FD143" w14:textId="77777777" w:rsidR="0041688D" w:rsidRDefault="007A4A2E">
      <w:pPr>
        <w:pStyle w:val="Titre3"/>
        <w:spacing w:before="200" w:after="90"/>
      </w:pPr>
      <w:r>
        <w:rPr>
          <w:rFonts w:ascii="Calibri" w:eastAsia="Calibri" w:hAnsi="Calibri" w:cs="Calibri"/>
          <w:b/>
          <w:bCs/>
          <w:i/>
          <w:iCs/>
          <w:color w:val="5A5A5A"/>
          <w:sz w:val="21"/>
          <w:szCs w:val="21"/>
        </w:rPr>
        <w:t>5.2. Sujets d’exposé rattachables</w:t>
      </w:r>
    </w:p>
    <w:p w14:paraId="748BD42C"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Commentaire de l’article 2 du Traité sur l’Union européenne » (sujet expressément proposé par le fascicule).</w:t>
      </w:r>
    </w:p>
    <w:p w14:paraId="33579E36"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L’État de droit en crise » ; « Le juge et la démocratie ».</w:t>
      </w:r>
    </w:p>
    <w:p w14:paraId="435D4B9E"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primauté du droit de l’Union à l’épreuve des cours constitutionnelles nationales ».</w:t>
      </w:r>
    </w:p>
    <w:p w14:paraId="6D2AC99B" w14:textId="77777777" w:rsidR="0041688D" w:rsidRDefault="007A4A2E">
      <w:pPr>
        <w:pStyle w:val="Paragraphedeliste"/>
        <w:numPr>
          <w:ilvl w:val="0"/>
          <w:numId w:val="2"/>
        </w:numPr>
        <w:spacing w:after="70" w:line="264" w:lineRule="auto"/>
        <w:jc w:val="both"/>
      </w:pPr>
      <w:r>
        <w:rPr>
          <w:rFonts w:ascii="Calibri" w:eastAsia="Calibri" w:hAnsi="Calibri" w:cs="Calibri"/>
          <w:color w:val="1A1A1A"/>
        </w:rPr>
        <w:t>« La liberté académique » ; « Les droits des femmes en recul ? » ; « L’externalisation du droit d’asile ».</w:t>
      </w:r>
    </w:p>
    <w:p w14:paraId="1D853E04" w14:textId="77777777" w:rsidR="0041688D" w:rsidRDefault="007A4A2E">
      <w:pPr>
        <w:pStyle w:val="Titre3"/>
        <w:spacing w:before="200" w:after="90"/>
      </w:pPr>
      <w:r>
        <w:rPr>
          <w:rFonts w:ascii="Calibri" w:eastAsia="Calibri" w:hAnsi="Calibri" w:cs="Calibri"/>
          <w:b/>
          <w:bCs/>
          <w:i/>
          <w:iCs/>
          <w:color w:val="5A5A5A"/>
          <w:sz w:val="21"/>
          <w:szCs w:val="21"/>
        </w:rPr>
        <w:t>Angles morts — en question / réponse</w:t>
      </w:r>
    </w:p>
    <w:p w14:paraId="1BA8D8ED"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État de droit formel ou matériel ?</w:t>
      </w:r>
      <w:r>
        <w:rPr>
          <w:rFonts w:ascii="Calibri" w:eastAsia="Calibri" w:hAnsi="Calibri" w:cs="Calibri"/>
          <w:color w:val="1A1A1A"/>
        </w:rPr>
        <w:t xml:space="preserve"> — Le </w:t>
      </w:r>
      <w:r>
        <w:rPr>
          <w:rFonts w:ascii="Calibri" w:eastAsia="Calibri" w:hAnsi="Calibri" w:cs="Calibri"/>
          <w:b/>
          <w:bCs/>
          <w:color w:val="1A1A1A"/>
        </w:rPr>
        <w:t>formel</w:t>
      </w:r>
      <w:r>
        <w:rPr>
          <w:rFonts w:ascii="Calibri" w:eastAsia="Calibri" w:hAnsi="Calibri" w:cs="Calibri"/>
          <w:color w:val="1A1A1A"/>
        </w:rPr>
        <w:t xml:space="preserve"> désigne la soumission de l’État et de ses organes au droit ; le </w:t>
      </w:r>
      <w:r>
        <w:rPr>
          <w:rFonts w:ascii="Calibri" w:eastAsia="Calibri" w:hAnsi="Calibri" w:cs="Calibri"/>
          <w:b/>
          <w:bCs/>
          <w:color w:val="1A1A1A"/>
        </w:rPr>
        <w:t>matériel</w:t>
      </w:r>
      <w:r>
        <w:rPr>
          <w:rFonts w:ascii="Calibri" w:eastAsia="Calibri" w:hAnsi="Calibri" w:cs="Calibri"/>
          <w:color w:val="1A1A1A"/>
        </w:rPr>
        <w:t xml:space="preserve"> exige en outre que ce droit contienne des droits humains et des libertés fondamentales. La distinction est le cœur de la définition attendue.</w:t>
      </w:r>
    </w:p>
    <w:p w14:paraId="3796BBCA"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Article 7 TUE ou article 258 TFUE ?</w:t>
      </w:r>
      <w:r>
        <w:rPr>
          <w:rFonts w:ascii="Calibri" w:eastAsia="Calibri" w:hAnsi="Calibri" w:cs="Calibri"/>
          <w:color w:val="1A1A1A"/>
        </w:rPr>
        <w:t xml:space="preserve"> — L’</w:t>
      </w:r>
      <w:r>
        <w:rPr>
          <w:rFonts w:ascii="Calibri" w:eastAsia="Calibri" w:hAnsi="Calibri" w:cs="Calibri"/>
          <w:color w:val="1E88E5"/>
        </w:rPr>
        <w:t>art. 7</w:t>
      </w:r>
      <w:r>
        <w:rPr>
          <w:rFonts w:ascii="Calibri" w:eastAsia="Calibri" w:hAnsi="Calibri" w:cs="Calibri"/>
          <w:color w:val="1A1A1A"/>
        </w:rPr>
        <w:t xml:space="preserve"> est une procédure </w:t>
      </w:r>
      <w:r>
        <w:rPr>
          <w:rFonts w:ascii="Calibri" w:eastAsia="Calibri" w:hAnsi="Calibri" w:cs="Calibri"/>
          <w:b/>
          <w:bCs/>
          <w:color w:val="1A1A1A"/>
        </w:rPr>
        <w:t>politique</w:t>
      </w:r>
      <w:r>
        <w:rPr>
          <w:rFonts w:ascii="Calibri" w:eastAsia="Calibri" w:hAnsi="Calibri" w:cs="Calibri"/>
          <w:color w:val="1A1A1A"/>
        </w:rPr>
        <w:t>, non juridictionnelle, exigeant l’unanimité au Conseil européen au stade de la sanction ; activée contre la Pologne en 2017 et la Hongrie en 2018, sans aboutir. L’</w:t>
      </w:r>
      <w:r>
        <w:rPr>
          <w:rFonts w:ascii="Calibri" w:eastAsia="Calibri" w:hAnsi="Calibri" w:cs="Calibri"/>
          <w:color w:val="1E88E5"/>
        </w:rPr>
        <w:t>art. 258 TFUE</w:t>
      </w:r>
      <w:r>
        <w:rPr>
          <w:rFonts w:ascii="Calibri" w:eastAsia="Calibri" w:hAnsi="Calibri" w:cs="Calibri"/>
          <w:color w:val="1A1A1A"/>
        </w:rPr>
        <w:t xml:space="preserve"> est le recours en manquement, </w:t>
      </w:r>
      <w:r>
        <w:rPr>
          <w:rFonts w:ascii="Calibri" w:eastAsia="Calibri" w:hAnsi="Calibri" w:cs="Calibri"/>
          <w:b/>
          <w:bCs/>
          <w:color w:val="1A1A1A"/>
        </w:rPr>
        <w:t>juridictionnel</w:t>
      </w:r>
      <w:r>
        <w:rPr>
          <w:rFonts w:ascii="Calibri" w:eastAsia="Calibri" w:hAnsi="Calibri" w:cs="Calibri"/>
          <w:color w:val="1A1A1A"/>
        </w:rPr>
        <w:t xml:space="preserve"> — d’où le déplacement vers ce dernier et vers la conditionnalité budgétaire.</w:t>
      </w:r>
    </w:p>
    <w:p w14:paraId="2CAEF6FF"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Commission de Venise relève-t-elle de l’Union européenne ?</w:t>
      </w:r>
      <w:r>
        <w:rPr>
          <w:rFonts w:ascii="Calibri" w:eastAsia="Calibri" w:hAnsi="Calibri" w:cs="Calibri"/>
          <w:color w:val="1A1A1A"/>
        </w:rPr>
        <w:t xml:space="preserve"> — Non : c’est un organe du </w:t>
      </w:r>
      <w:r>
        <w:rPr>
          <w:rFonts w:ascii="Calibri" w:eastAsia="Calibri" w:hAnsi="Calibri" w:cs="Calibri"/>
          <w:b/>
          <w:bCs/>
          <w:color w:val="1A1A1A"/>
        </w:rPr>
        <w:t>Conseil de l’Europe</w:t>
      </w:r>
      <w:r>
        <w:rPr>
          <w:rFonts w:ascii="Calibri" w:eastAsia="Calibri" w:hAnsi="Calibri" w:cs="Calibri"/>
          <w:color w:val="1A1A1A"/>
        </w:rPr>
        <w:t>. Confusion immédiatement sanctionnée.</w:t>
      </w:r>
    </w:p>
    <w:p w14:paraId="4F465A7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La Russie relève-t-elle encore de la Cour européenne ?</w:t>
      </w:r>
      <w:r>
        <w:rPr>
          <w:rFonts w:ascii="Calibri" w:eastAsia="Calibri" w:hAnsi="Calibri" w:cs="Calibri"/>
          <w:color w:val="1A1A1A"/>
        </w:rPr>
        <w:t xml:space="preserve"> — Exclue du Conseil de l’Europe en 2022 (</w:t>
      </w:r>
      <w:r>
        <w:rPr>
          <w:rFonts w:ascii="Calibri" w:eastAsia="Calibri" w:hAnsi="Calibri" w:cs="Calibri"/>
          <w:color w:val="1E88E5"/>
        </w:rPr>
        <w:t>art. 8 du Statut</w:t>
      </w:r>
      <w:r>
        <w:rPr>
          <w:rFonts w:ascii="Calibri" w:eastAsia="Calibri" w:hAnsi="Calibri" w:cs="Calibri"/>
          <w:color w:val="1A1A1A"/>
        </w:rPr>
        <w:t>), elle demeure justiciable pour les affaires pendantes et les faits antérieurs (</w:t>
      </w:r>
      <w:r>
        <w:rPr>
          <w:rFonts w:ascii="Calibri" w:eastAsia="Calibri" w:hAnsi="Calibri" w:cs="Calibri"/>
          <w:color w:val="E91E63"/>
        </w:rPr>
        <w:t>Shlosberg c. Russie</w:t>
      </w:r>
      <w:r>
        <w:rPr>
          <w:rFonts w:ascii="Calibri" w:eastAsia="Calibri" w:hAnsi="Calibri" w:cs="Calibri"/>
          <w:color w:val="1A1A1A"/>
        </w:rPr>
        <w:t xml:space="preserve">, 2024 ; </w:t>
      </w:r>
      <w:r>
        <w:rPr>
          <w:rFonts w:ascii="Calibri" w:eastAsia="Calibri" w:hAnsi="Calibri" w:cs="Calibri"/>
          <w:color w:val="E91E63"/>
        </w:rPr>
        <w:t>Ukraine et Pays-Bas c. Russie</w:t>
      </w:r>
      <w:r>
        <w:rPr>
          <w:rFonts w:ascii="Calibri" w:eastAsia="Calibri" w:hAnsi="Calibri" w:cs="Calibri"/>
          <w:color w:val="1A1A1A"/>
        </w:rPr>
        <w:t>, 2025).</w:t>
      </w:r>
    </w:p>
    <w:p w14:paraId="59099285"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lastRenderedPageBreak/>
        <w:t xml:space="preserve">Q. </w:t>
      </w:r>
      <w:r>
        <w:rPr>
          <w:rFonts w:ascii="Calibri" w:eastAsia="Calibri" w:hAnsi="Calibri" w:cs="Calibri"/>
          <w:b/>
          <w:bCs/>
          <w:color w:val="E91E63"/>
        </w:rPr>
        <w:t>Dobbs</w:t>
      </w:r>
      <w:r>
        <w:rPr>
          <w:rFonts w:ascii="Calibri" w:eastAsia="Calibri" w:hAnsi="Calibri" w:cs="Calibri"/>
          <w:b/>
          <w:bCs/>
          <w:color w:val="1A1A1A"/>
        </w:rPr>
        <w:t xml:space="preserve"> interdit-il l’avortement aux États-Unis ?</w:t>
      </w:r>
      <w:r>
        <w:rPr>
          <w:rFonts w:ascii="Calibri" w:eastAsia="Calibri" w:hAnsi="Calibri" w:cs="Calibri"/>
          <w:color w:val="1A1A1A"/>
        </w:rPr>
        <w:t xml:space="preserve"> — Non : la décision renverse </w:t>
      </w:r>
      <w:r>
        <w:rPr>
          <w:rFonts w:ascii="Calibri" w:eastAsia="Calibri" w:hAnsi="Calibri" w:cs="Calibri"/>
          <w:i/>
          <w:iCs/>
          <w:color w:val="1A1A1A"/>
        </w:rPr>
        <w:t>Roe v. Wade</w:t>
      </w:r>
      <w:r>
        <w:rPr>
          <w:rFonts w:ascii="Calibri" w:eastAsia="Calibri" w:hAnsi="Calibri" w:cs="Calibri"/>
          <w:color w:val="1A1A1A"/>
        </w:rPr>
        <w:t xml:space="preserve"> et renvoie la compétence aux entités fédérées.</w:t>
      </w:r>
    </w:p>
    <w:p w14:paraId="5F46EBDB"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 xml:space="preserve">Q. </w:t>
      </w:r>
      <w:r>
        <w:rPr>
          <w:rFonts w:ascii="Calibri" w:eastAsia="Calibri" w:hAnsi="Calibri" w:cs="Calibri"/>
          <w:b/>
          <w:bCs/>
          <w:color w:val="E91E63"/>
        </w:rPr>
        <w:t>Costa c. Enel</w:t>
      </w:r>
      <w:r>
        <w:rPr>
          <w:rFonts w:ascii="Calibri" w:eastAsia="Calibri" w:hAnsi="Calibri" w:cs="Calibri"/>
          <w:b/>
          <w:bCs/>
          <w:color w:val="1A1A1A"/>
        </w:rPr>
        <w:t xml:space="preserve"> ou </w:t>
      </w:r>
      <w:r>
        <w:rPr>
          <w:rFonts w:ascii="Calibri" w:eastAsia="Calibri" w:hAnsi="Calibri" w:cs="Calibri"/>
          <w:b/>
          <w:bCs/>
          <w:i/>
          <w:iCs/>
          <w:color w:val="1A1A1A"/>
        </w:rPr>
        <w:t>Van Gend en Loos</w:t>
      </w:r>
      <w:r>
        <w:rPr>
          <w:rFonts w:ascii="Calibri" w:eastAsia="Calibri" w:hAnsi="Calibri" w:cs="Calibri"/>
          <w:b/>
          <w:bCs/>
          <w:color w:val="1A1A1A"/>
        </w:rPr>
        <w:t xml:space="preserve"> ?</w:t>
      </w:r>
      <w:r>
        <w:rPr>
          <w:rFonts w:ascii="Calibri" w:eastAsia="Calibri" w:hAnsi="Calibri" w:cs="Calibri"/>
          <w:color w:val="1A1A1A"/>
        </w:rPr>
        <w:t xml:space="preserve"> — </w:t>
      </w:r>
      <w:r>
        <w:rPr>
          <w:rFonts w:ascii="Calibri" w:eastAsia="Calibri" w:hAnsi="Calibri" w:cs="Calibri"/>
          <w:color w:val="E91E63"/>
        </w:rPr>
        <w:t>Costa c. Enel</w:t>
      </w:r>
      <w:r>
        <w:rPr>
          <w:rFonts w:ascii="Calibri" w:eastAsia="Calibri" w:hAnsi="Calibri" w:cs="Calibri"/>
          <w:color w:val="1A1A1A"/>
        </w:rPr>
        <w:t xml:space="preserve"> (1964) : </w:t>
      </w:r>
      <w:r>
        <w:rPr>
          <w:rFonts w:ascii="Calibri" w:eastAsia="Calibri" w:hAnsi="Calibri" w:cs="Calibri"/>
          <w:b/>
          <w:bCs/>
          <w:color w:val="1A1A1A"/>
        </w:rPr>
        <w:t>primauté</w:t>
      </w:r>
      <w:r>
        <w:rPr>
          <w:rFonts w:ascii="Calibri" w:eastAsia="Calibri" w:hAnsi="Calibri" w:cs="Calibri"/>
          <w:color w:val="1A1A1A"/>
        </w:rPr>
        <w:t xml:space="preserve">. </w:t>
      </w:r>
      <w:r>
        <w:rPr>
          <w:rFonts w:ascii="Calibri" w:eastAsia="Calibri" w:hAnsi="Calibri" w:cs="Calibri"/>
          <w:i/>
          <w:iCs/>
          <w:color w:val="1A1A1A"/>
        </w:rPr>
        <w:t>Van Gend en Loos</w:t>
      </w:r>
      <w:r>
        <w:rPr>
          <w:rFonts w:ascii="Calibri" w:eastAsia="Calibri" w:hAnsi="Calibri" w:cs="Calibri"/>
          <w:color w:val="1A1A1A"/>
        </w:rPr>
        <w:t xml:space="preserve"> (1963) : </w:t>
      </w:r>
      <w:r>
        <w:rPr>
          <w:rFonts w:ascii="Calibri" w:eastAsia="Calibri" w:hAnsi="Calibri" w:cs="Calibri"/>
          <w:b/>
          <w:bCs/>
          <w:color w:val="1A1A1A"/>
        </w:rPr>
        <w:t>effet direct</w:t>
      </w:r>
      <w:r>
        <w:rPr>
          <w:rFonts w:ascii="Calibri" w:eastAsia="Calibri" w:hAnsi="Calibri" w:cs="Calibri"/>
          <w:color w:val="1A1A1A"/>
        </w:rPr>
        <w:t>. Un an d’écart, deux principes distincts.</w:t>
      </w:r>
    </w:p>
    <w:p w14:paraId="3ED30DD8" w14:textId="77777777" w:rsidR="0041688D" w:rsidRDefault="007A4A2E">
      <w:pPr>
        <w:pStyle w:val="Paragraphedeliste"/>
        <w:numPr>
          <w:ilvl w:val="0"/>
          <w:numId w:val="2"/>
        </w:numPr>
        <w:spacing w:after="70" w:line="264" w:lineRule="auto"/>
        <w:jc w:val="both"/>
      </w:pPr>
      <w:r>
        <w:rPr>
          <w:rFonts w:ascii="Calibri" w:eastAsia="Calibri" w:hAnsi="Calibri" w:cs="Calibri"/>
          <w:b/>
          <w:bCs/>
          <w:color w:val="1A1A1A"/>
        </w:rPr>
        <w:t>Q. L’État de droit est-il une notion purement européenne ?</w:t>
      </w:r>
      <w:r>
        <w:rPr>
          <w:rFonts w:ascii="Calibri" w:eastAsia="Calibri" w:hAnsi="Calibri" w:cs="Calibri"/>
          <w:color w:val="1A1A1A"/>
        </w:rPr>
        <w:t xml:space="preserve"> — Non, et la Commission de Venise insiste sur la nécessité d’une </w:t>
      </w:r>
      <w:r>
        <w:rPr>
          <w:rFonts w:ascii="Calibri" w:eastAsia="Calibri" w:hAnsi="Calibri" w:cs="Calibri"/>
          <w:b/>
          <w:bCs/>
          <w:color w:val="1A1A1A"/>
        </w:rPr>
        <w:t>culture politique et juridique</w:t>
      </w:r>
      <w:r>
        <w:rPr>
          <w:rFonts w:ascii="Calibri" w:eastAsia="Calibri" w:hAnsi="Calibri" w:cs="Calibri"/>
          <w:color w:val="1A1A1A"/>
        </w:rPr>
        <w:t xml:space="preserve"> accompagnant la dimension juridique — argument de conclusion à réserver pour la fin de l’exposé.</w:t>
      </w:r>
    </w:p>
    <w:sectPr w:rsidR="0041688D">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7B3F6F" w14:textId="77777777" w:rsidR="00D755A4" w:rsidRDefault="00D755A4">
      <w:r>
        <w:separator/>
      </w:r>
    </w:p>
  </w:endnote>
  <w:endnote w:type="continuationSeparator" w:id="0">
    <w:p w14:paraId="0A3145B2" w14:textId="77777777" w:rsidR="00D755A4" w:rsidRDefault="00D75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27AF29" w14:textId="77777777" w:rsidR="0041688D" w:rsidRDefault="007A4A2E">
    <w:pPr>
      <w:jc w:val="center"/>
    </w:pPr>
    <w:r>
      <w:rPr>
        <w:rFonts w:ascii="Calibri" w:eastAsia="Calibri" w:hAnsi="Calibri" w:cs="Calibri"/>
        <w:color w:val="5A5A5A"/>
        <w:sz w:val="15"/>
        <w:szCs w:val="15"/>
      </w:rPr>
      <w:t xml:space="preserve">Grand Oral CRFPA — Libertés publiques et droits fondamentaux — Partie I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3F3CD0">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9CDCDB" w14:textId="77777777" w:rsidR="00D755A4" w:rsidRDefault="00D755A4">
      <w:r>
        <w:separator/>
      </w:r>
    </w:p>
  </w:footnote>
  <w:footnote w:type="continuationSeparator" w:id="0">
    <w:p w14:paraId="0441F7DB" w14:textId="77777777" w:rsidR="00D755A4" w:rsidRDefault="00D755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4122CA"/>
    <w:multiLevelType w:val="hybridMultilevel"/>
    <w:tmpl w:val="C1D476E4"/>
    <w:lvl w:ilvl="0" w:tplc="9B101A2E">
      <w:start w:val="1"/>
      <w:numFmt w:val="bullet"/>
      <w:lvlText w:val="▪"/>
      <w:lvlJc w:val="left"/>
      <w:pPr>
        <w:ind w:left="340" w:hanging="200"/>
      </w:pPr>
    </w:lvl>
    <w:lvl w:ilvl="1" w:tplc="974E0CA0">
      <w:start w:val="1"/>
      <w:numFmt w:val="bullet"/>
      <w:lvlText w:val="–"/>
      <w:lvlJc w:val="left"/>
      <w:pPr>
        <w:ind w:left="700" w:hanging="200"/>
      </w:pPr>
    </w:lvl>
    <w:lvl w:ilvl="2" w:tplc="D2024E68">
      <w:start w:val="1"/>
      <w:numFmt w:val="bullet"/>
      <w:lvlText w:val="·"/>
      <w:lvlJc w:val="left"/>
      <w:pPr>
        <w:ind w:left="1060" w:hanging="200"/>
      </w:pPr>
    </w:lvl>
    <w:lvl w:ilvl="3" w:tplc="63AE987C">
      <w:numFmt w:val="decimal"/>
      <w:lvlText w:val=""/>
      <w:lvlJc w:val="left"/>
    </w:lvl>
    <w:lvl w:ilvl="4" w:tplc="40462F58">
      <w:numFmt w:val="decimal"/>
      <w:lvlText w:val=""/>
      <w:lvlJc w:val="left"/>
    </w:lvl>
    <w:lvl w:ilvl="5" w:tplc="92622546">
      <w:numFmt w:val="decimal"/>
      <w:lvlText w:val=""/>
      <w:lvlJc w:val="left"/>
    </w:lvl>
    <w:lvl w:ilvl="6" w:tplc="32902FA8">
      <w:numFmt w:val="decimal"/>
      <w:lvlText w:val=""/>
      <w:lvlJc w:val="left"/>
    </w:lvl>
    <w:lvl w:ilvl="7" w:tplc="CDC6E4A2">
      <w:numFmt w:val="decimal"/>
      <w:lvlText w:val=""/>
      <w:lvlJc w:val="left"/>
    </w:lvl>
    <w:lvl w:ilvl="8" w:tplc="DB2E2A24">
      <w:numFmt w:val="decimal"/>
      <w:lvlText w:val=""/>
      <w:lvlJc w:val="left"/>
    </w:lvl>
  </w:abstractNum>
  <w:abstractNum w:abstractNumId="1" w15:restartNumberingAfterBreak="0">
    <w:nsid w:val="5EE24F06"/>
    <w:multiLevelType w:val="hybridMultilevel"/>
    <w:tmpl w:val="D6F2B8E0"/>
    <w:lvl w:ilvl="0" w:tplc="0DD062B2">
      <w:start w:val="1"/>
      <w:numFmt w:val="bullet"/>
      <w:lvlText w:val="●"/>
      <w:lvlJc w:val="left"/>
      <w:pPr>
        <w:ind w:left="720" w:hanging="360"/>
      </w:pPr>
    </w:lvl>
    <w:lvl w:ilvl="1" w:tplc="DD78BEA2">
      <w:start w:val="1"/>
      <w:numFmt w:val="bullet"/>
      <w:lvlText w:val="○"/>
      <w:lvlJc w:val="left"/>
      <w:pPr>
        <w:ind w:left="1440" w:hanging="360"/>
      </w:pPr>
    </w:lvl>
    <w:lvl w:ilvl="2" w:tplc="CCF0C196">
      <w:start w:val="1"/>
      <w:numFmt w:val="bullet"/>
      <w:lvlText w:val="■"/>
      <w:lvlJc w:val="left"/>
      <w:pPr>
        <w:ind w:left="2160" w:hanging="360"/>
      </w:pPr>
    </w:lvl>
    <w:lvl w:ilvl="3" w:tplc="5264192C">
      <w:start w:val="1"/>
      <w:numFmt w:val="bullet"/>
      <w:lvlText w:val="●"/>
      <w:lvlJc w:val="left"/>
      <w:pPr>
        <w:ind w:left="2880" w:hanging="360"/>
      </w:pPr>
    </w:lvl>
    <w:lvl w:ilvl="4" w:tplc="F618A95C">
      <w:start w:val="1"/>
      <w:numFmt w:val="bullet"/>
      <w:lvlText w:val="○"/>
      <w:lvlJc w:val="left"/>
      <w:pPr>
        <w:ind w:left="3600" w:hanging="360"/>
      </w:pPr>
    </w:lvl>
    <w:lvl w:ilvl="5" w:tplc="AE86CC18">
      <w:start w:val="1"/>
      <w:numFmt w:val="bullet"/>
      <w:lvlText w:val="■"/>
      <w:lvlJc w:val="left"/>
      <w:pPr>
        <w:ind w:left="4320" w:hanging="360"/>
      </w:pPr>
    </w:lvl>
    <w:lvl w:ilvl="6" w:tplc="610804A8">
      <w:start w:val="1"/>
      <w:numFmt w:val="bullet"/>
      <w:lvlText w:val="●"/>
      <w:lvlJc w:val="left"/>
      <w:pPr>
        <w:ind w:left="5040" w:hanging="360"/>
      </w:pPr>
    </w:lvl>
    <w:lvl w:ilvl="7" w:tplc="F98AA84A">
      <w:start w:val="1"/>
      <w:numFmt w:val="bullet"/>
      <w:lvlText w:val="●"/>
      <w:lvlJc w:val="left"/>
      <w:pPr>
        <w:ind w:left="5760" w:hanging="360"/>
      </w:pPr>
    </w:lvl>
    <w:lvl w:ilvl="8" w:tplc="B8CAC572">
      <w:start w:val="1"/>
      <w:numFmt w:val="bullet"/>
      <w:lvlText w:val="●"/>
      <w:lvlJc w:val="left"/>
      <w:pPr>
        <w:ind w:left="6480" w:hanging="360"/>
      </w:pPr>
    </w:lvl>
  </w:abstractNum>
  <w:num w:numId="1" w16cid:durableId="626393712">
    <w:abstractNumId w:val="1"/>
    <w:lvlOverride w:ilvl="0">
      <w:startOverride w:val="1"/>
    </w:lvlOverride>
  </w:num>
  <w:num w:numId="2" w16cid:durableId="9080298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88D"/>
    <w:rsid w:val="000277D8"/>
    <w:rsid w:val="00150BB9"/>
    <w:rsid w:val="001753E2"/>
    <w:rsid w:val="00211ABF"/>
    <w:rsid w:val="00212D1C"/>
    <w:rsid w:val="00262EE7"/>
    <w:rsid w:val="002A6E9E"/>
    <w:rsid w:val="00320D53"/>
    <w:rsid w:val="0033742F"/>
    <w:rsid w:val="003E3C2A"/>
    <w:rsid w:val="003F3CD0"/>
    <w:rsid w:val="0041688D"/>
    <w:rsid w:val="004A2621"/>
    <w:rsid w:val="004F5D17"/>
    <w:rsid w:val="005A4036"/>
    <w:rsid w:val="005F25CD"/>
    <w:rsid w:val="00672AC7"/>
    <w:rsid w:val="006C6712"/>
    <w:rsid w:val="007311A3"/>
    <w:rsid w:val="007662C0"/>
    <w:rsid w:val="007A4A2E"/>
    <w:rsid w:val="008061C8"/>
    <w:rsid w:val="008C4A9D"/>
    <w:rsid w:val="009606CF"/>
    <w:rsid w:val="009E2D45"/>
    <w:rsid w:val="00A12744"/>
    <w:rsid w:val="00A7213B"/>
    <w:rsid w:val="00B014C2"/>
    <w:rsid w:val="00B5625E"/>
    <w:rsid w:val="00B57448"/>
    <w:rsid w:val="00B7657F"/>
    <w:rsid w:val="00D755A4"/>
    <w:rsid w:val="00DF4A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0A1599F"/>
  <w15:docId w15:val="{7351335C-4FB1-0B44-8F97-A7B1B1C1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1122</TotalTime>
  <Pages>41</Pages>
  <Words>22907</Words>
  <Characters>125991</Characters>
  <Application>Microsoft Office Word</Application>
  <DocSecurity>0</DocSecurity>
  <Lines>1049</Lines>
  <Paragraphs>297</Paragraphs>
  <ScaleCrop>false</ScaleCrop>
  <HeadingPairs>
    <vt:vector size="2" baseType="variant">
      <vt:variant>
        <vt:lpstr>Titre</vt:lpstr>
      </vt:variant>
      <vt:variant>
        <vt:i4>1</vt:i4>
      </vt:variant>
    </vt:vector>
  </HeadingPairs>
  <TitlesOfParts>
    <vt:vector size="1" baseType="lpstr">
      <vt:lpstr>Grand Oral CRFPA — Libertés publiques et droits fondamentaux — Partie I</vt:lpstr>
    </vt:vector>
  </TitlesOfParts>
  <Company/>
  <LinksUpToDate>false</LinksUpToDate>
  <CharactersWithSpaces>148601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I</dc:title>
  <dc:creator>Simon</dc:creator>
  <dc:description>Fiches de révision n° 1 à 8</dc:description>
  <cp:lastModifiedBy>Simon BERNINES</cp:lastModifiedBy>
  <cp:revision>6</cp:revision>
  <dcterms:created xsi:type="dcterms:W3CDTF">2026-09-15T09:06:00Z</dcterms:created>
  <dcterms:modified xsi:type="dcterms:W3CDTF">2026-09-24T19:17:00Z</dcterms:modified>
</cp:coreProperties>
</file>