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52BEB6" w14:textId="77777777" w:rsidR="006D17D8" w:rsidRDefault="00000000">
      <w:pPr>
        <w:spacing w:before="1400" w:after="120"/>
        <w:jc w:val="center"/>
      </w:pPr>
      <w:r>
        <w:rPr>
          <w:rFonts w:ascii="Calibri" w:eastAsia="Calibri" w:hAnsi="Calibri" w:cs="Calibri"/>
          <w:b/>
          <w:bCs/>
          <w:color w:val="5A5A5A"/>
          <w:spacing w:val="60"/>
          <w:sz w:val="26"/>
          <w:szCs w:val="26"/>
        </w:rPr>
        <w:t>GRAND ORAL DU CRFPA</w:t>
      </w:r>
    </w:p>
    <w:p w14:paraId="4F6B030A" w14:textId="77777777" w:rsidR="006D17D8" w:rsidRDefault="00000000">
      <w:pPr>
        <w:spacing w:after="100"/>
        <w:jc w:val="center"/>
      </w:pPr>
      <w:r>
        <w:rPr>
          <w:rFonts w:ascii="Calibri" w:eastAsia="Calibri" w:hAnsi="Calibri" w:cs="Calibri"/>
          <w:b/>
          <w:bCs/>
          <w:color w:val="8C1C2B"/>
          <w:sz w:val="44"/>
          <w:szCs w:val="44"/>
        </w:rPr>
        <w:t>LIBERTÉS PUBLIQUES ET DROITS FONDAMENTAUX</w:t>
      </w:r>
    </w:p>
    <w:p w14:paraId="576075F1" w14:textId="77777777" w:rsidR="006D17D8" w:rsidRDefault="00000000">
      <w:pPr>
        <w:spacing w:after="600"/>
        <w:jc w:val="center"/>
      </w:pPr>
      <w:r>
        <w:rPr>
          <w:rFonts w:ascii="Calibri" w:eastAsia="Calibri" w:hAnsi="Calibri" w:cs="Calibri"/>
          <w:color w:val="1A1A1A"/>
          <w:sz w:val="26"/>
          <w:szCs w:val="26"/>
        </w:rPr>
        <w:t>Partie VI-D — Libertés de l’esprit et libertés collectives (fiches n° 36 à 39)</w:t>
      </w:r>
    </w:p>
    <w:p w14:paraId="2A997A31" w14:textId="77777777" w:rsidR="006D17D8" w:rsidRDefault="00000000">
      <w:pPr>
        <w:spacing w:after="100"/>
        <w:jc w:val="center"/>
      </w:pPr>
      <w:r>
        <w:rPr>
          <w:rFonts w:ascii="Calibri" w:eastAsia="Calibri" w:hAnsi="Calibri" w:cs="Calibri"/>
          <w:i/>
          <w:iCs/>
          <w:color w:val="5A5A5A"/>
        </w:rPr>
        <w:t>Fiches de révision exhaustives — exposé de 15 minutes et entretien avec le jury</w:t>
      </w:r>
    </w:p>
    <w:p w14:paraId="5CF162E5" w14:textId="77777777" w:rsidR="006D17D8" w:rsidRDefault="00000000">
      <w:pPr>
        <w:spacing w:after="700"/>
        <w:jc w:val="center"/>
      </w:pPr>
      <w:r>
        <w:rPr>
          <w:rFonts w:ascii="Calibri" w:eastAsia="Calibri" w:hAnsi="Calibri" w:cs="Calibri"/>
          <w:i/>
          <w:iCs/>
          <w:color w:val="5A5A5A"/>
          <w:sz w:val="18"/>
          <w:szCs w:val="18"/>
        </w:rPr>
        <w:t>D’après le fascicule Objectif Barreau 2026</w:t>
      </w:r>
    </w:p>
    <w:p w14:paraId="336BD4C4" w14:textId="77777777" w:rsidR="006D17D8" w:rsidRDefault="00000000">
      <w:pPr>
        <w:spacing w:before="200" w:after="120"/>
      </w:pPr>
      <w:r>
        <w:rPr>
          <w:rFonts w:ascii="Calibri" w:eastAsia="Calibri" w:hAnsi="Calibri" w:cs="Calibri"/>
          <w:b/>
          <w:bCs/>
          <w:color w:val="1A1A1A"/>
          <w:sz w:val="22"/>
          <w:szCs w:val="22"/>
        </w:rPr>
        <w:t>CODE COULEUR</w:t>
      </w:r>
    </w:p>
    <w:p w14:paraId="4ACE3A6B" w14:textId="77777777" w:rsidR="006D17D8" w:rsidRDefault="00000000">
      <w:pPr>
        <w:pStyle w:val="Paragraphedeliste"/>
        <w:numPr>
          <w:ilvl w:val="0"/>
          <w:numId w:val="2"/>
        </w:numPr>
        <w:spacing w:after="60"/>
      </w:pPr>
      <w:r>
        <w:rPr>
          <w:rFonts w:ascii="Calibri" w:eastAsia="Calibri" w:hAnsi="Calibri" w:cs="Calibri"/>
          <w:color w:val="1E88E5"/>
        </w:rPr>
        <w:t>Textes normatifs</w:t>
      </w:r>
      <w:r>
        <w:rPr>
          <w:rFonts w:ascii="Calibri" w:eastAsia="Calibri" w:hAnsi="Calibri" w:cs="Calibri"/>
          <w:color w:val="1A1A1A"/>
        </w:rPr>
        <w:t xml:space="preserve"> — traités, conventions, Constitution, codes, lois, règlements.</w:t>
      </w:r>
    </w:p>
    <w:p w14:paraId="64A40531" w14:textId="77777777" w:rsidR="006D17D8" w:rsidRDefault="00000000">
      <w:pPr>
        <w:pStyle w:val="Paragraphedeliste"/>
        <w:numPr>
          <w:ilvl w:val="0"/>
          <w:numId w:val="2"/>
        </w:numPr>
        <w:spacing w:after="60"/>
      </w:pPr>
      <w:r>
        <w:rPr>
          <w:rFonts w:ascii="Calibri" w:eastAsia="Calibri" w:hAnsi="Calibri" w:cs="Calibri"/>
          <w:color w:val="E91E63"/>
        </w:rPr>
        <w:t>Jurisprudence</w:t>
      </w:r>
      <w:r>
        <w:rPr>
          <w:rFonts w:ascii="Calibri" w:eastAsia="Calibri" w:hAnsi="Calibri" w:cs="Calibri"/>
          <w:color w:val="1A1A1A"/>
        </w:rPr>
        <w:t xml:space="preserve"> — Cass., CE, Cons. const., CEDH, CJUE, décisions QPC.</w:t>
      </w:r>
    </w:p>
    <w:p w14:paraId="03681F57" w14:textId="77777777" w:rsidR="006D17D8" w:rsidRDefault="00000000">
      <w:pPr>
        <w:pStyle w:val="Paragraphedeliste"/>
        <w:numPr>
          <w:ilvl w:val="0"/>
          <w:numId w:val="2"/>
        </w:numPr>
        <w:spacing w:after="60"/>
      </w:pPr>
      <w:r>
        <w:rPr>
          <w:rFonts w:ascii="Calibri" w:eastAsia="Calibri" w:hAnsi="Calibri" w:cs="Calibri"/>
          <w:color w:val="2E7D32"/>
        </w:rPr>
        <w:t>Doctrine</w:t>
      </w:r>
      <w:r>
        <w:rPr>
          <w:rFonts w:ascii="Calibri" w:eastAsia="Calibri" w:hAnsi="Calibri" w:cs="Calibri"/>
          <w:color w:val="1A1A1A"/>
        </w:rPr>
        <w:t xml:space="preserve"> — auteurs, thèses, controverses universitaires, avis institutionnels.</w:t>
      </w:r>
    </w:p>
    <w:p w14:paraId="4C870DB8" w14:textId="77777777" w:rsidR="006D17D8" w:rsidRDefault="00000000">
      <w:pPr>
        <w:pStyle w:val="Paragraphedeliste"/>
        <w:numPr>
          <w:ilvl w:val="0"/>
          <w:numId w:val="2"/>
        </w:numPr>
        <w:spacing w:after="60"/>
      </w:pPr>
      <w:r>
        <w:rPr>
          <w:rFonts w:ascii="Calibri" w:eastAsia="Calibri" w:hAnsi="Calibri" w:cs="Calibri"/>
          <w:b/>
          <w:bCs/>
          <w:color w:val="1A1A1A"/>
        </w:rPr>
        <w:t>Gras</w:t>
      </w:r>
      <w:r>
        <w:rPr>
          <w:rFonts w:ascii="Calibri" w:eastAsia="Calibri" w:hAnsi="Calibri" w:cs="Calibri"/>
          <w:color w:val="1A1A1A"/>
        </w:rPr>
        <w:t xml:space="preserve"> — réservé au seul apport à mémoriser. La couleur dit d’où vient la règle, le gras dit ce qu’il faut réciter.</w:t>
      </w:r>
    </w:p>
    <w:p w14:paraId="74261FC3" w14:textId="77777777" w:rsidR="006D17D8" w:rsidRDefault="00000000">
      <w:pPr>
        <w:pStyle w:val="Paragraphedeliste"/>
        <w:numPr>
          <w:ilvl w:val="0"/>
          <w:numId w:val="2"/>
        </w:numPr>
        <w:spacing w:after="300"/>
      </w:pPr>
      <w:r>
        <w:rPr>
          <w:rFonts w:ascii="Calibri" w:eastAsia="Calibri" w:hAnsi="Calibri" w:cs="Calibri"/>
          <w:color w:val="1A1A1A"/>
        </w:rPr>
        <w:t>★ — référence incontournable, à citer de mémoire le jour J.</w:t>
      </w:r>
    </w:p>
    <w:p w14:paraId="759D6676" w14:textId="77777777" w:rsidR="006D17D8" w:rsidRDefault="00000000">
      <w:pPr>
        <w:spacing w:before="200" w:after="120"/>
      </w:pPr>
      <w:r>
        <w:rPr>
          <w:rFonts w:ascii="Calibri" w:eastAsia="Calibri" w:hAnsi="Calibri" w:cs="Calibri"/>
          <w:b/>
          <w:bCs/>
          <w:color w:val="1A1A1A"/>
          <w:sz w:val="22"/>
          <w:szCs w:val="22"/>
        </w:rPr>
        <w:t>SOMMAIRE</w:t>
      </w:r>
    </w:p>
    <w:p w14:paraId="3270A8FD" w14:textId="77777777" w:rsidR="006D17D8" w:rsidRDefault="00000000">
      <w:pPr>
        <w:pStyle w:val="Paragraphedeliste"/>
        <w:numPr>
          <w:ilvl w:val="0"/>
          <w:numId w:val="2"/>
        </w:numPr>
        <w:spacing w:after="40"/>
      </w:pPr>
      <w:r>
        <w:rPr>
          <w:rFonts w:ascii="Calibri" w:eastAsia="Calibri" w:hAnsi="Calibri" w:cs="Calibri"/>
          <w:color w:val="1A1A1A"/>
        </w:rPr>
        <w:t>Fiche n° 36 — La liberté de pensée, de conscience et de religion</w:t>
      </w:r>
    </w:p>
    <w:p w14:paraId="270FCFF2" w14:textId="77777777" w:rsidR="006D17D8" w:rsidRDefault="00000000">
      <w:pPr>
        <w:pStyle w:val="Paragraphedeliste"/>
        <w:numPr>
          <w:ilvl w:val="0"/>
          <w:numId w:val="2"/>
        </w:numPr>
        <w:spacing w:after="40"/>
      </w:pPr>
      <w:r>
        <w:rPr>
          <w:rFonts w:ascii="Calibri" w:eastAsia="Calibri" w:hAnsi="Calibri" w:cs="Calibri"/>
          <w:color w:val="1A1A1A"/>
        </w:rPr>
        <w:t>Fiche n° 37 — La liberté d’expression</w:t>
      </w:r>
    </w:p>
    <w:p w14:paraId="24A94F2E" w14:textId="77777777" w:rsidR="006D17D8" w:rsidRDefault="00000000">
      <w:pPr>
        <w:pStyle w:val="Paragraphedeliste"/>
        <w:numPr>
          <w:ilvl w:val="0"/>
          <w:numId w:val="2"/>
        </w:numPr>
        <w:spacing w:after="40"/>
      </w:pPr>
      <w:r>
        <w:rPr>
          <w:rFonts w:ascii="Calibri" w:eastAsia="Calibri" w:hAnsi="Calibri" w:cs="Calibri"/>
          <w:color w:val="1A1A1A"/>
        </w:rPr>
        <w:t>Fiche n° 38 — La liberté de réunion et de manifestation pacifique</w:t>
      </w:r>
    </w:p>
    <w:p w14:paraId="0E4F7081" w14:textId="77777777" w:rsidR="006D17D8" w:rsidRDefault="00000000">
      <w:pPr>
        <w:pStyle w:val="Paragraphedeliste"/>
        <w:numPr>
          <w:ilvl w:val="0"/>
          <w:numId w:val="2"/>
        </w:numPr>
        <w:spacing w:after="40"/>
      </w:pPr>
      <w:r>
        <w:rPr>
          <w:rFonts w:ascii="Calibri" w:eastAsia="Calibri" w:hAnsi="Calibri" w:cs="Calibri"/>
          <w:color w:val="1A1A1A"/>
        </w:rPr>
        <w:t>Fiche n° 39 — La liberté d’association</w:t>
      </w:r>
    </w:p>
    <w:p w14:paraId="189BC1B5" w14:textId="77777777" w:rsidR="006D17D8" w:rsidRDefault="00000000">
      <w:pPr>
        <w:pStyle w:val="Paragraphedeliste"/>
        <w:numPr>
          <w:ilvl w:val="0"/>
          <w:numId w:val="2"/>
        </w:numPr>
        <w:spacing w:after="40"/>
      </w:pPr>
      <w:r>
        <w:rPr>
          <w:rFonts w:ascii="Calibri" w:eastAsia="Calibri" w:hAnsi="Calibri" w:cs="Calibri"/>
          <w:color w:val="1A1A1A"/>
        </w:rPr>
        <w:t>Annexe — Compléments à la chronologie et à l’index</w:t>
      </w:r>
    </w:p>
    <w:p w14:paraId="2A63031D" w14:textId="77777777" w:rsidR="006D17D8" w:rsidRDefault="00000000">
      <w:pPr>
        <w:spacing w:before="300" w:after="80"/>
      </w:pPr>
      <w:r>
        <w:rPr>
          <w:rFonts w:ascii="Calibri" w:eastAsia="Calibri" w:hAnsi="Calibri" w:cs="Calibri"/>
          <w:i/>
          <w:iCs/>
          <w:color w:val="5A5A5A"/>
          <w:sz w:val="18"/>
          <w:szCs w:val="18"/>
        </w:rPr>
        <w:t>Chaque fiche s’ouvre sur une FICHE-MÉMOIRE d’une page — accroche, définition en trois lignes, cinq références incontournables, deux matrices de plan, trois pièges. C’est elle que l’on relit ; les pages suivantes forment le dossier de consultation.</w:t>
      </w:r>
    </w:p>
    <w:p w14:paraId="337B3884" w14:textId="77777777" w:rsidR="006D17D8" w:rsidRDefault="00000000">
      <w:r>
        <w:rPr>
          <w:rFonts w:ascii="Calibri" w:eastAsia="Calibri" w:hAnsi="Calibri" w:cs="Calibri"/>
          <w:i/>
          <w:iCs/>
          <w:color w:val="5A5A5A"/>
          <w:sz w:val="18"/>
          <w:szCs w:val="18"/>
        </w:rPr>
        <w:t>Dossier : architecture textuelle — ligne prétorienne et évolutions — débats doctrinaux et critiques — dispositif « Grand Oral » (relances du jury, sujets d’exposé, angles morts formulés en question / réponse pour le rappel actif).</w:t>
      </w:r>
    </w:p>
    <w:p w14:paraId="1933F6A6" w14:textId="77777777" w:rsidR="006D17D8" w:rsidRDefault="00000000">
      <w:r>
        <w:br w:type="page"/>
      </w:r>
    </w:p>
    <w:p w14:paraId="7989F7D9" w14:textId="77777777" w:rsidR="006D17D8" w:rsidRDefault="00000000">
      <w:pPr>
        <w:pStyle w:val="Titre1"/>
        <w:pBdr>
          <w:bottom w:val="single" w:sz="12" w:space="6" w:color="8C1C2B"/>
        </w:pBdr>
        <w:spacing w:before="240" w:after="200"/>
      </w:pPr>
      <w:r>
        <w:rPr>
          <w:rFonts w:ascii="Calibri" w:eastAsia="Calibri" w:hAnsi="Calibri" w:cs="Calibri"/>
          <w:b/>
          <w:bCs/>
          <w:color w:val="8C1C2B"/>
          <w:sz w:val="30"/>
          <w:szCs w:val="30"/>
        </w:rPr>
        <w:lastRenderedPageBreak/>
        <w:t>FICHE N° 36 — LA LIBERTÉ DE PENSÉE, DE CONSCIENCE ET DE RELIGION</w:t>
      </w:r>
    </w:p>
    <w:p w14:paraId="3CF62CDA" w14:textId="77777777" w:rsidR="006D17D8" w:rsidRDefault="00000000">
      <w:pPr>
        <w:pStyle w:val="Titre2"/>
        <w:spacing w:before="280" w:after="120"/>
      </w:pPr>
      <w:r>
        <w:rPr>
          <w:rFonts w:ascii="Calibri" w:eastAsia="Calibri" w:hAnsi="Calibri" w:cs="Calibri"/>
          <w:b/>
          <w:bCs/>
          <w:color w:val="1A1A1A"/>
          <w:sz w:val="24"/>
          <w:szCs w:val="24"/>
        </w:rPr>
        <w:t>◆ FICHE-MÉMOIRE — à réviser en trois minutes</w:t>
      </w:r>
    </w:p>
    <w:p w14:paraId="4B238C20" w14:textId="77777777" w:rsidR="006D17D8" w:rsidRDefault="00000000">
      <w:pPr>
        <w:pStyle w:val="Titre3"/>
        <w:spacing w:before="200" w:after="90"/>
      </w:pPr>
      <w:r>
        <w:rPr>
          <w:rFonts w:ascii="Calibri" w:eastAsia="Calibri" w:hAnsi="Calibri" w:cs="Calibri"/>
          <w:b/>
          <w:bCs/>
          <w:i/>
          <w:iCs/>
          <w:color w:val="5A5A5A"/>
          <w:sz w:val="21"/>
          <w:szCs w:val="21"/>
        </w:rPr>
        <w:t>Accroche</w:t>
      </w:r>
    </w:p>
    <w:p w14:paraId="2DC374CD"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 xml:space="preserve">Le 23 août 1789, le pasteur </w:t>
      </w:r>
      <w:r>
        <w:rPr>
          <w:rFonts w:ascii="Calibri" w:eastAsia="Calibri" w:hAnsi="Calibri" w:cs="Calibri"/>
          <w:color w:val="2E7D32"/>
        </w:rPr>
        <w:t>Rabaut Saint-Étienne</w:t>
      </w:r>
      <w:r>
        <w:rPr>
          <w:rFonts w:ascii="Calibri" w:eastAsia="Calibri" w:hAnsi="Calibri" w:cs="Calibri"/>
          <w:color w:val="1A1A1A"/>
        </w:rPr>
        <w:t xml:space="preserve"> lance à la Constituante : </w:t>
      </w:r>
      <w:r w:rsidRPr="00562E04">
        <w:rPr>
          <w:rFonts w:ascii="Calibri" w:eastAsia="Calibri" w:hAnsi="Calibri" w:cs="Calibri"/>
          <w:color w:val="3A7C22" w:themeColor="accent6" w:themeShade="BF"/>
        </w:rPr>
        <w:t xml:space="preserve">« Ce n’est pas la tolérance que je réclame, c’est la </w:t>
      </w:r>
      <w:r w:rsidRPr="00562E04">
        <w:rPr>
          <w:rFonts w:ascii="Calibri" w:eastAsia="Calibri" w:hAnsi="Calibri" w:cs="Calibri"/>
          <w:i/>
          <w:iCs/>
          <w:color w:val="3A7C22" w:themeColor="accent6" w:themeShade="BF"/>
        </w:rPr>
        <w:t>liberté</w:t>
      </w:r>
      <w:r w:rsidRPr="00562E04">
        <w:rPr>
          <w:rFonts w:ascii="Calibri" w:eastAsia="Calibri" w:hAnsi="Calibri" w:cs="Calibri"/>
          <w:color w:val="3A7C22" w:themeColor="accent6" w:themeShade="BF"/>
        </w:rPr>
        <w:t xml:space="preserve">. » </w:t>
      </w:r>
      <w:r>
        <w:rPr>
          <w:rFonts w:ascii="Calibri" w:eastAsia="Calibri" w:hAnsi="Calibri" w:cs="Calibri"/>
          <w:color w:val="1A1A1A"/>
        </w:rPr>
        <w:t>L’</w:t>
      </w:r>
      <w:r>
        <w:rPr>
          <w:rFonts w:ascii="Calibri" w:eastAsia="Calibri" w:hAnsi="Calibri" w:cs="Calibri"/>
          <w:color w:val="1E88E5"/>
        </w:rPr>
        <w:t>article 10 DDHC</w:t>
      </w:r>
      <w:r>
        <w:rPr>
          <w:rFonts w:ascii="Calibri" w:eastAsia="Calibri" w:hAnsi="Calibri" w:cs="Calibri"/>
          <w:color w:val="1A1A1A"/>
        </w:rPr>
        <w:t xml:space="preserve"> lui répond par un compromis : « Nul ne doit être inquiété pour ses opinions, </w:t>
      </w:r>
      <w:r>
        <w:rPr>
          <w:rFonts w:ascii="Calibri" w:eastAsia="Calibri" w:hAnsi="Calibri" w:cs="Calibri"/>
          <w:b/>
          <w:bCs/>
          <w:color w:val="1A1A1A"/>
        </w:rPr>
        <w:t>même religieuses</w:t>
      </w:r>
      <w:r>
        <w:rPr>
          <w:rFonts w:ascii="Calibri" w:eastAsia="Calibri" w:hAnsi="Calibri" w:cs="Calibri"/>
          <w:color w:val="1A1A1A"/>
        </w:rPr>
        <w:t>… » — ce « même » dit toute la réticence de 1789. Deux siècles plus tard, le Conseil d’État juge qu’une marque de prière sur le front ne présume pas d’un manquement à la neutralité (</w:t>
      </w:r>
      <w:r>
        <w:rPr>
          <w:rFonts w:ascii="Calibri" w:eastAsia="Calibri" w:hAnsi="Calibri" w:cs="Calibri"/>
          <w:color w:val="E91E63"/>
        </w:rPr>
        <w:t>CE, 27 juillet 2026, n° 499886</w:t>
      </w:r>
      <w:r>
        <w:rPr>
          <w:rFonts w:ascii="Calibri" w:eastAsia="Calibri" w:hAnsi="Calibri" w:cs="Calibri"/>
          <w:color w:val="1A1A1A"/>
        </w:rPr>
        <w:t xml:space="preserve">) : </w:t>
      </w:r>
      <w:r>
        <w:rPr>
          <w:rFonts w:ascii="Calibri" w:eastAsia="Calibri" w:hAnsi="Calibri" w:cs="Calibri"/>
          <w:b/>
          <w:bCs/>
          <w:color w:val="1A1A1A"/>
        </w:rPr>
        <w:t>la laïcité protège la croyance avant de l’encadrer</w:t>
      </w:r>
      <w:r>
        <w:rPr>
          <w:rFonts w:ascii="Calibri" w:eastAsia="Calibri" w:hAnsi="Calibri" w:cs="Calibri"/>
          <w:color w:val="1A1A1A"/>
        </w:rPr>
        <w:t>.</w:t>
      </w:r>
    </w:p>
    <w:p w14:paraId="3E64B9C2"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Accroche alternative : « La République ne reconnaît, ne salarie ni ne subventionne aucun culte » (</w:t>
      </w:r>
      <w:r>
        <w:rPr>
          <w:rFonts w:ascii="Calibri" w:eastAsia="Calibri" w:hAnsi="Calibri" w:cs="Calibri"/>
          <w:color w:val="1E88E5"/>
        </w:rPr>
        <w:t>art. 2 loi du 9 décembre 1905</w:t>
      </w:r>
      <w:r>
        <w:rPr>
          <w:rFonts w:ascii="Calibri" w:eastAsia="Calibri" w:hAnsi="Calibri" w:cs="Calibri"/>
          <w:color w:val="1A1A1A"/>
        </w:rPr>
        <w:t xml:space="preserve">) — mais elle paie les aumôniers des prisons, entretient les cathédrales et rémunère les prêtres de Strasbourg. </w:t>
      </w:r>
      <w:r>
        <w:rPr>
          <w:rFonts w:ascii="Calibri" w:eastAsia="Calibri" w:hAnsi="Calibri" w:cs="Calibri"/>
          <w:b/>
          <w:bCs/>
          <w:color w:val="1A1A1A"/>
        </w:rPr>
        <w:t>La laïcité française est un régime de séparation à exceptions, non un dogme.</w:t>
      </w:r>
    </w:p>
    <w:p w14:paraId="393726C9" w14:textId="77777777" w:rsidR="006D17D8" w:rsidRDefault="00000000">
      <w:pPr>
        <w:pStyle w:val="Titre3"/>
        <w:spacing w:before="200" w:after="90"/>
      </w:pPr>
      <w:r>
        <w:rPr>
          <w:rFonts w:ascii="Calibri" w:eastAsia="Calibri" w:hAnsi="Calibri" w:cs="Calibri"/>
          <w:b/>
          <w:bCs/>
          <w:i/>
          <w:iCs/>
          <w:color w:val="5A5A5A"/>
          <w:sz w:val="21"/>
          <w:szCs w:val="21"/>
        </w:rPr>
        <w:t>Définition en trois lignes</w:t>
      </w:r>
    </w:p>
    <w:p w14:paraId="13D7C8A9"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 xml:space="preserve">La liberté de pensée, de conscience et de religion protège le </w:t>
      </w:r>
      <w:r>
        <w:rPr>
          <w:rFonts w:ascii="Calibri" w:eastAsia="Calibri" w:hAnsi="Calibri" w:cs="Calibri"/>
          <w:b/>
          <w:bCs/>
          <w:color w:val="1A1A1A"/>
        </w:rPr>
        <w:t>for intérieur</w:t>
      </w:r>
      <w:r>
        <w:rPr>
          <w:rFonts w:ascii="Calibri" w:eastAsia="Calibri" w:hAnsi="Calibri" w:cs="Calibri"/>
          <w:color w:val="1A1A1A"/>
        </w:rPr>
        <w:t xml:space="preserve"> — croire, ne pas croire, changer de croyance — de manière </w:t>
      </w:r>
      <w:r>
        <w:rPr>
          <w:rFonts w:ascii="Calibri" w:eastAsia="Calibri" w:hAnsi="Calibri" w:cs="Calibri"/>
          <w:b/>
          <w:bCs/>
          <w:color w:val="1A1A1A"/>
        </w:rPr>
        <w:t>absolue</w:t>
      </w:r>
      <w:r>
        <w:rPr>
          <w:rFonts w:ascii="Calibri" w:eastAsia="Calibri" w:hAnsi="Calibri" w:cs="Calibri"/>
          <w:color w:val="1A1A1A"/>
        </w:rPr>
        <w:t xml:space="preserve">, et le </w:t>
      </w:r>
      <w:r>
        <w:rPr>
          <w:rFonts w:ascii="Calibri" w:eastAsia="Calibri" w:hAnsi="Calibri" w:cs="Calibri"/>
          <w:b/>
          <w:bCs/>
          <w:color w:val="1A1A1A"/>
        </w:rPr>
        <w:t>for extérieur</w:t>
      </w:r>
      <w:r>
        <w:rPr>
          <w:rFonts w:ascii="Calibri" w:eastAsia="Calibri" w:hAnsi="Calibri" w:cs="Calibri"/>
          <w:color w:val="1A1A1A"/>
        </w:rPr>
        <w:t xml:space="preserve"> — manifester sa conviction par le culte, l’enseignement, les pratiques et l’accomplissement des rites — de manière </w:t>
      </w:r>
      <w:r>
        <w:rPr>
          <w:rFonts w:ascii="Calibri" w:eastAsia="Calibri" w:hAnsi="Calibri" w:cs="Calibri"/>
          <w:b/>
          <w:bCs/>
          <w:color w:val="1A1A1A"/>
        </w:rPr>
        <w:t>conditionnelle</w:t>
      </w:r>
      <w:r>
        <w:rPr>
          <w:rFonts w:ascii="Calibri" w:eastAsia="Calibri" w:hAnsi="Calibri" w:cs="Calibri"/>
          <w:color w:val="1A1A1A"/>
        </w:rPr>
        <w:t xml:space="preserve"> (</w:t>
      </w:r>
      <w:r>
        <w:rPr>
          <w:rFonts w:ascii="Calibri" w:eastAsia="Calibri" w:hAnsi="Calibri" w:cs="Calibri"/>
          <w:color w:val="1E88E5"/>
        </w:rPr>
        <w:t>art. 9 § 2 CEDH</w:t>
      </w:r>
      <w:r>
        <w:rPr>
          <w:rFonts w:ascii="Calibri" w:eastAsia="Calibri" w:hAnsi="Calibri" w:cs="Calibri"/>
          <w:color w:val="1A1A1A"/>
        </w:rPr>
        <w:t>).</w:t>
      </w:r>
    </w:p>
    <w:p w14:paraId="5839B47D"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 xml:space="preserve">En droit français, elle se combine avec la </w:t>
      </w:r>
      <w:r>
        <w:rPr>
          <w:rFonts w:ascii="Calibri" w:eastAsia="Calibri" w:hAnsi="Calibri" w:cs="Calibri"/>
          <w:b/>
          <w:bCs/>
          <w:color w:val="1A1A1A"/>
        </w:rPr>
        <w:t>laïcité</w:t>
      </w:r>
      <w:r>
        <w:rPr>
          <w:rFonts w:ascii="Calibri" w:eastAsia="Calibri" w:hAnsi="Calibri" w:cs="Calibri"/>
          <w:color w:val="1A1A1A"/>
        </w:rPr>
        <w:t xml:space="preserve"> (</w:t>
      </w:r>
      <w:r>
        <w:rPr>
          <w:rFonts w:ascii="Calibri" w:eastAsia="Calibri" w:hAnsi="Calibri" w:cs="Calibri"/>
          <w:color w:val="1E88E5"/>
        </w:rPr>
        <w:t>art. 1er C.</w:t>
      </w:r>
      <w:r>
        <w:rPr>
          <w:rFonts w:ascii="Calibri" w:eastAsia="Calibri" w:hAnsi="Calibri" w:cs="Calibri"/>
          <w:color w:val="1A1A1A"/>
        </w:rPr>
        <w:t xml:space="preserve">), qui impose la </w:t>
      </w:r>
      <w:r>
        <w:rPr>
          <w:rFonts w:ascii="Calibri" w:eastAsia="Calibri" w:hAnsi="Calibri" w:cs="Calibri"/>
          <w:b/>
          <w:bCs/>
          <w:color w:val="1A1A1A"/>
        </w:rPr>
        <w:t>neutralité de l’État et de ses agents</w:t>
      </w:r>
      <w:r>
        <w:rPr>
          <w:rFonts w:ascii="Calibri" w:eastAsia="Calibri" w:hAnsi="Calibri" w:cs="Calibri"/>
          <w:color w:val="1A1A1A"/>
        </w:rPr>
        <w:t xml:space="preserve">, non celle des usagers, et oblige la République à </w:t>
      </w:r>
      <w:r>
        <w:rPr>
          <w:rFonts w:ascii="Calibri" w:eastAsia="Calibri" w:hAnsi="Calibri" w:cs="Calibri"/>
          <w:b/>
          <w:bCs/>
          <w:color w:val="1A1A1A"/>
        </w:rPr>
        <w:t>garantir le libre exercice des cultes</w:t>
      </w:r>
      <w:r>
        <w:rPr>
          <w:rFonts w:ascii="Calibri" w:eastAsia="Calibri" w:hAnsi="Calibri" w:cs="Calibri"/>
          <w:color w:val="1A1A1A"/>
        </w:rPr>
        <w:t xml:space="preserve"> (</w:t>
      </w:r>
      <w:r>
        <w:rPr>
          <w:rFonts w:ascii="Calibri" w:eastAsia="Calibri" w:hAnsi="Calibri" w:cs="Calibri"/>
          <w:color w:val="E91E63"/>
        </w:rPr>
        <w:t>2012-297 QPC</w:t>
      </w:r>
      <w:r>
        <w:rPr>
          <w:rFonts w:ascii="Calibri" w:eastAsia="Calibri" w:hAnsi="Calibri" w:cs="Calibri"/>
          <w:color w:val="1A1A1A"/>
        </w:rPr>
        <w:t>).</w:t>
      </w:r>
    </w:p>
    <w:p w14:paraId="38CE08FC" w14:textId="77777777" w:rsidR="006D17D8" w:rsidRDefault="00000000">
      <w:pPr>
        <w:pStyle w:val="Titre3"/>
        <w:spacing w:before="200" w:after="90"/>
      </w:pPr>
      <w:r>
        <w:rPr>
          <w:rFonts w:ascii="Calibri" w:eastAsia="Calibri" w:hAnsi="Calibri" w:cs="Calibri"/>
          <w:b/>
          <w:bCs/>
          <w:i/>
          <w:iCs/>
          <w:color w:val="5A5A5A"/>
          <w:sz w:val="21"/>
          <w:szCs w:val="21"/>
        </w:rPr>
        <w:t>Les cinq références incontournables</w:t>
      </w:r>
    </w:p>
    <w:p w14:paraId="533B82C3"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1E88E5"/>
        </w:rPr>
        <w:t>Art. 10 DDHC</w:t>
      </w:r>
      <w:r>
        <w:rPr>
          <w:rFonts w:ascii="Calibri" w:eastAsia="Calibri" w:hAnsi="Calibri" w:cs="Calibri"/>
          <w:color w:val="1A1A1A"/>
        </w:rPr>
        <w:t xml:space="preserve"> ; </w:t>
      </w:r>
      <w:r>
        <w:rPr>
          <w:rFonts w:ascii="Calibri" w:eastAsia="Calibri" w:hAnsi="Calibri" w:cs="Calibri"/>
          <w:color w:val="1E88E5"/>
        </w:rPr>
        <w:t>art. 1er C. 1958</w:t>
      </w:r>
      <w:r>
        <w:rPr>
          <w:rFonts w:ascii="Calibri" w:eastAsia="Calibri" w:hAnsi="Calibri" w:cs="Calibri"/>
          <w:color w:val="1A1A1A"/>
        </w:rPr>
        <w:t xml:space="preserve"> ; </w:t>
      </w:r>
      <w:r>
        <w:rPr>
          <w:rFonts w:ascii="Calibri" w:eastAsia="Calibri" w:hAnsi="Calibri" w:cs="Calibri"/>
          <w:color w:val="1E88E5"/>
        </w:rPr>
        <w:t>loi du 9 décembre 1905</w:t>
      </w:r>
      <w:r>
        <w:rPr>
          <w:rFonts w:ascii="Calibri" w:eastAsia="Calibri" w:hAnsi="Calibri" w:cs="Calibri"/>
          <w:color w:val="1A1A1A"/>
        </w:rPr>
        <w:t xml:space="preserve">, art. 1er et 2 ; </w:t>
      </w:r>
      <w:r>
        <w:rPr>
          <w:rFonts w:ascii="Calibri" w:eastAsia="Calibri" w:hAnsi="Calibri" w:cs="Calibri"/>
          <w:color w:val="1E88E5"/>
        </w:rPr>
        <w:t>art. 9 CEDH</w:t>
      </w:r>
      <w:r>
        <w:rPr>
          <w:rFonts w:ascii="Calibri" w:eastAsia="Calibri" w:hAnsi="Calibri" w:cs="Calibri"/>
          <w:color w:val="1A1A1A"/>
        </w:rPr>
        <w:t xml:space="preserve"> ; </w:t>
      </w:r>
      <w:r>
        <w:rPr>
          <w:rFonts w:ascii="Calibri" w:eastAsia="Calibri" w:hAnsi="Calibri" w:cs="Calibri"/>
          <w:color w:val="1E88E5"/>
        </w:rPr>
        <w:t>art. 18 PIDCP</w:t>
      </w:r>
      <w:r>
        <w:rPr>
          <w:rFonts w:ascii="Calibri" w:eastAsia="Calibri" w:hAnsi="Calibri" w:cs="Calibri"/>
          <w:color w:val="1A1A1A"/>
        </w:rPr>
        <w:t xml:space="preserve"> ; </w:t>
      </w:r>
      <w:r>
        <w:rPr>
          <w:rFonts w:ascii="Calibri" w:eastAsia="Calibri" w:hAnsi="Calibri" w:cs="Calibri"/>
          <w:color w:val="1E88E5"/>
        </w:rPr>
        <w:t>art. 10 CDFUE</w:t>
      </w:r>
      <w:r>
        <w:rPr>
          <w:rFonts w:ascii="Calibri" w:eastAsia="Calibri" w:hAnsi="Calibri" w:cs="Calibri"/>
          <w:color w:val="1A1A1A"/>
        </w:rPr>
        <w:t xml:space="preserve"> (objection de conscience reconnue au § 2).</w:t>
      </w:r>
    </w:p>
    <w:p w14:paraId="2D145D2A"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déc. n° 2012-297 QPC, 21 février 2013, APPEL</w:t>
      </w:r>
      <w:r>
        <w:rPr>
          <w:rFonts w:ascii="Calibri" w:eastAsia="Calibri" w:hAnsi="Calibri" w:cs="Calibri"/>
          <w:color w:val="1A1A1A"/>
        </w:rPr>
        <w:t xml:space="preserve"> : les </w:t>
      </w:r>
      <w:r>
        <w:rPr>
          <w:rFonts w:ascii="Calibri" w:eastAsia="Calibri" w:hAnsi="Calibri" w:cs="Calibri"/>
          <w:b/>
          <w:bCs/>
          <w:color w:val="1A1A1A"/>
        </w:rPr>
        <w:t>quatre composantes</w:t>
      </w:r>
      <w:r>
        <w:rPr>
          <w:rFonts w:ascii="Calibri" w:eastAsia="Calibri" w:hAnsi="Calibri" w:cs="Calibri"/>
          <w:color w:val="1A1A1A"/>
        </w:rPr>
        <w:t xml:space="preserve"> de la laïcité — respect de toutes les croyances, libre exercice des cultes, neutralité de l’État, absence de culte reconnu et de salariat du clergé.</w:t>
      </w:r>
    </w:p>
    <w:p w14:paraId="0146E46F"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25 mai 1993, Kokkinakis c. Grèce, n° 14307/88</w:t>
      </w:r>
      <w:r>
        <w:rPr>
          <w:rFonts w:ascii="Calibri" w:eastAsia="Calibri" w:hAnsi="Calibri" w:cs="Calibri"/>
          <w:color w:val="1A1A1A"/>
        </w:rPr>
        <w:t xml:space="preserve"> : la liberté de religion est « l’un des fondements d’une société démocratique » et comprend le droit d’essayer de convaincre son prochain ; le </w:t>
      </w:r>
      <w:r>
        <w:rPr>
          <w:rFonts w:ascii="Calibri" w:eastAsia="Calibri" w:hAnsi="Calibri" w:cs="Calibri"/>
          <w:b/>
          <w:bCs/>
          <w:color w:val="1A1A1A"/>
        </w:rPr>
        <w:t>prosélytisme abusif</w:t>
      </w:r>
      <w:r>
        <w:rPr>
          <w:rFonts w:ascii="Calibri" w:eastAsia="Calibri" w:hAnsi="Calibri" w:cs="Calibri"/>
          <w:color w:val="1A1A1A"/>
        </w:rPr>
        <w:t xml:space="preserve"> seul peut être réprimé.</w:t>
      </w:r>
    </w:p>
    <w:p w14:paraId="17B63771"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[GC], 1er juillet 2014, S.A.S. c. France, n° 43835/11</w:t>
      </w:r>
      <w:r>
        <w:rPr>
          <w:rFonts w:ascii="Calibri" w:eastAsia="Calibri" w:hAnsi="Calibri" w:cs="Calibri"/>
          <w:color w:val="1A1A1A"/>
        </w:rPr>
        <w:t xml:space="preserve"> : l’interdiction de la dissimulation du visage (</w:t>
      </w:r>
      <w:r>
        <w:rPr>
          <w:rFonts w:ascii="Calibri" w:eastAsia="Calibri" w:hAnsi="Calibri" w:cs="Calibri"/>
          <w:color w:val="1E88E5"/>
        </w:rPr>
        <w:t>loi du 11 octobre 2010</w:t>
      </w:r>
      <w:r>
        <w:rPr>
          <w:rFonts w:ascii="Calibri" w:eastAsia="Calibri" w:hAnsi="Calibri" w:cs="Calibri"/>
          <w:color w:val="1A1A1A"/>
        </w:rPr>
        <w:t xml:space="preserve">) est validée au titre du </w:t>
      </w:r>
      <w:r>
        <w:rPr>
          <w:rFonts w:ascii="Calibri" w:eastAsia="Calibri" w:hAnsi="Calibri" w:cs="Calibri"/>
          <w:b/>
          <w:bCs/>
          <w:color w:val="1A1A1A"/>
        </w:rPr>
        <w:t>« vivre ensemble »</w:t>
      </w:r>
      <w:r>
        <w:rPr>
          <w:rFonts w:ascii="Calibri" w:eastAsia="Calibri" w:hAnsi="Calibri" w:cs="Calibri"/>
          <w:color w:val="1A1A1A"/>
        </w:rPr>
        <w:t xml:space="preserve">, rattaché à la protection des droits d’autrui — avec une </w:t>
      </w:r>
      <w:r>
        <w:rPr>
          <w:rFonts w:ascii="Calibri" w:eastAsia="Calibri" w:hAnsi="Calibri" w:cs="Calibri"/>
          <w:b/>
          <w:bCs/>
          <w:color w:val="1A1A1A"/>
        </w:rPr>
        <w:t>ample marge d’appréciation</w:t>
      </w:r>
      <w:r>
        <w:rPr>
          <w:rFonts w:ascii="Calibri" w:eastAsia="Calibri" w:hAnsi="Calibri" w:cs="Calibri"/>
          <w:color w:val="1A1A1A"/>
        </w:rPr>
        <w:t>.</w:t>
      </w:r>
    </w:p>
    <w:p w14:paraId="4479979C"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 ord., 26 août 2016, LDH, n° 402742</w:t>
      </w:r>
      <w:r>
        <w:rPr>
          <w:rFonts w:ascii="Calibri" w:eastAsia="Calibri" w:hAnsi="Calibri" w:cs="Calibri"/>
          <w:color w:val="1A1A1A"/>
        </w:rPr>
        <w:t xml:space="preserve"> (« burkini ») : le maire ne peut restreindre la liberté religieuse que pour des </w:t>
      </w:r>
      <w:r>
        <w:rPr>
          <w:rFonts w:ascii="Calibri" w:eastAsia="Calibri" w:hAnsi="Calibri" w:cs="Calibri"/>
          <w:b/>
          <w:bCs/>
          <w:color w:val="1A1A1A"/>
        </w:rPr>
        <w:t>risques avérés</w:t>
      </w:r>
      <w:r>
        <w:rPr>
          <w:rFonts w:ascii="Calibri" w:eastAsia="Calibri" w:hAnsi="Calibri" w:cs="Calibri"/>
          <w:color w:val="1A1A1A"/>
        </w:rPr>
        <w:t xml:space="preserve"> de trouble à l’ordre public — l’émotion et l’inquiétude ne suffisent pas.</w:t>
      </w:r>
    </w:p>
    <w:p w14:paraId="07BA0B70" w14:textId="77777777" w:rsidR="006D17D8" w:rsidRDefault="00000000">
      <w:pPr>
        <w:pStyle w:val="Titre3"/>
        <w:spacing w:before="200" w:after="90"/>
      </w:pPr>
      <w:r>
        <w:rPr>
          <w:rFonts w:ascii="Calibri" w:eastAsia="Calibri" w:hAnsi="Calibri" w:cs="Calibri"/>
          <w:b/>
          <w:bCs/>
          <w:i/>
          <w:iCs/>
          <w:color w:val="5A5A5A"/>
          <w:sz w:val="21"/>
          <w:szCs w:val="21"/>
        </w:rPr>
        <w:t>Deux matrices de plan</w:t>
      </w:r>
    </w:p>
    <w:p w14:paraId="075575B2"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Sujet « La laïcité, principe de liberté ou principe de restriction ? »</w:t>
      </w:r>
      <w:r>
        <w:rPr>
          <w:rFonts w:ascii="Calibri" w:eastAsia="Calibri" w:hAnsi="Calibri" w:cs="Calibri"/>
          <w:color w:val="1A1A1A"/>
        </w:rPr>
        <w:t xml:space="preserve"> — </w:t>
      </w:r>
      <w:r>
        <w:rPr>
          <w:rFonts w:ascii="Calibri" w:eastAsia="Calibri" w:hAnsi="Calibri" w:cs="Calibri"/>
          <w:b/>
          <w:bCs/>
          <w:color w:val="1A1A1A"/>
        </w:rPr>
        <w:t>I. Un principe de liberté</w:t>
      </w:r>
      <w:r>
        <w:rPr>
          <w:rFonts w:ascii="Calibri" w:eastAsia="Calibri" w:hAnsi="Calibri" w:cs="Calibri"/>
          <w:color w:val="1A1A1A"/>
        </w:rPr>
        <w:t xml:space="preserve"> (A. La neutralité de l’État, condition de la liberté de chacun : </w:t>
      </w:r>
      <w:r>
        <w:rPr>
          <w:rFonts w:ascii="Calibri" w:eastAsia="Calibri" w:hAnsi="Calibri" w:cs="Calibri"/>
          <w:color w:val="1E88E5"/>
        </w:rPr>
        <w:t>loi de 1905</w:t>
      </w:r>
      <w:r>
        <w:rPr>
          <w:rFonts w:ascii="Calibri" w:eastAsia="Calibri" w:hAnsi="Calibri" w:cs="Calibri"/>
          <w:color w:val="1A1A1A"/>
        </w:rPr>
        <w:t xml:space="preserve">, </w:t>
      </w:r>
      <w:r>
        <w:rPr>
          <w:rFonts w:ascii="Calibri" w:eastAsia="Calibri" w:hAnsi="Calibri" w:cs="Calibri"/>
          <w:color w:val="E91E63"/>
        </w:rPr>
        <w:t>2012-297 QPC</w:t>
      </w:r>
      <w:r>
        <w:rPr>
          <w:rFonts w:ascii="Calibri" w:eastAsia="Calibri" w:hAnsi="Calibri" w:cs="Calibri"/>
          <w:color w:val="1A1A1A"/>
        </w:rPr>
        <w:t xml:space="preserve">, avis </w:t>
      </w:r>
      <w:r>
        <w:rPr>
          <w:rFonts w:ascii="Calibri" w:eastAsia="Calibri" w:hAnsi="Calibri" w:cs="Calibri"/>
          <w:color w:val="E91E63"/>
        </w:rPr>
        <w:t>Marteaux</w:t>
      </w:r>
      <w:r>
        <w:rPr>
          <w:rFonts w:ascii="Calibri" w:eastAsia="Calibri" w:hAnsi="Calibri" w:cs="Calibri"/>
          <w:color w:val="1A1A1A"/>
        </w:rPr>
        <w:t xml:space="preserve"> ; B. Une obligation positive de garantir les cultes : aumôneries, cimetières, </w:t>
      </w:r>
      <w:r>
        <w:rPr>
          <w:rFonts w:ascii="Calibri" w:eastAsia="Calibri" w:hAnsi="Calibri" w:cs="Calibri"/>
          <w:color w:val="E91E63"/>
        </w:rPr>
        <w:t>CE, ass., 19 juillet 2011, Commune de Montpellier</w:t>
      </w:r>
      <w:r>
        <w:rPr>
          <w:rFonts w:ascii="Calibri" w:eastAsia="Calibri" w:hAnsi="Calibri" w:cs="Calibri"/>
          <w:color w:val="1A1A1A"/>
        </w:rPr>
        <w:t xml:space="preserve">, </w:t>
      </w:r>
      <w:r>
        <w:rPr>
          <w:rFonts w:ascii="Calibri" w:eastAsia="Calibri" w:hAnsi="Calibri" w:cs="Calibri"/>
          <w:color w:val="E91E63"/>
        </w:rPr>
        <w:t>2025-1180 QPC</w:t>
      </w:r>
      <w:r>
        <w:rPr>
          <w:rFonts w:ascii="Calibri" w:eastAsia="Calibri" w:hAnsi="Calibri" w:cs="Calibri"/>
          <w:color w:val="1A1A1A"/>
        </w:rPr>
        <w:t xml:space="preserve">) / </w:t>
      </w:r>
      <w:r>
        <w:rPr>
          <w:rFonts w:ascii="Calibri" w:eastAsia="Calibri" w:hAnsi="Calibri" w:cs="Calibri"/>
          <w:b/>
          <w:bCs/>
          <w:color w:val="1A1A1A"/>
        </w:rPr>
        <w:t>II. Un fondement de restrictions encadrées</w:t>
      </w:r>
      <w:r>
        <w:rPr>
          <w:rFonts w:ascii="Calibri" w:eastAsia="Calibri" w:hAnsi="Calibri" w:cs="Calibri"/>
          <w:color w:val="1A1A1A"/>
        </w:rPr>
        <w:t xml:space="preserve"> (A. Les restrictions textuelles : </w:t>
      </w:r>
      <w:r>
        <w:rPr>
          <w:rFonts w:ascii="Calibri" w:eastAsia="Calibri" w:hAnsi="Calibri" w:cs="Calibri"/>
          <w:color w:val="1E88E5"/>
        </w:rPr>
        <w:t>loi du 15 mars 2004</w:t>
      </w:r>
      <w:r>
        <w:rPr>
          <w:rFonts w:ascii="Calibri" w:eastAsia="Calibri" w:hAnsi="Calibri" w:cs="Calibri"/>
          <w:color w:val="1A1A1A"/>
        </w:rPr>
        <w:t xml:space="preserve">, </w:t>
      </w:r>
      <w:r>
        <w:rPr>
          <w:rFonts w:ascii="Calibri" w:eastAsia="Calibri" w:hAnsi="Calibri" w:cs="Calibri"/>
          <w:color w:val="1E88E5"/>
        </w:rPr>
        <w:t>loi du 11 octobre 2010</w:t>
      </w:r>
      <w:r>
        <w:rPr>
          <w:rFonts w:ascii="Calibri" w:eastAsia="Calibri" w:hAnsi="Calibri" w:cs="Calibri"/>
          <w:color w:val="1A1A1A"/>
        </w:rPr>
        <w:t xml:space="preserve">, </w:t>
      </w:r>
      <w:r>
        <w:rPr>
          <w:rFonts w:ascii="Calibri" w:eastAsia="Calibri" w:hAnsi="Calibri" w:cs="Calibri"/>
          <w:color w:val="E91E63"/>
        </w:rPr>
        <w:t>CE, ord., 7 septembre 2023, abaya</w:t>
      </w:r>
      <w:r>
        <w:rPr>
          <w:rFonts w:ascii="Calibri" w:eastAsia="Calibri" w:hAnsi="Calibri" w:cs="Calibri"/>
          <w:color w:val="1A1A1A"/>
        </w:rPr>
        <w:t xml:space="preserve"> ; B. Les restrictions jurisprudentielles sous contrôle de proportionnalité : </w:t>
      </w:r>
      <w:r>
        <w:rPr>
          <w:rFonts w:ascii="Calibri" w:eastAsia="Calibri" w:hAnsi="Calibri" w:cs="Calibri"/>
          <w:color w:val="E91E63"/>
        </w:rPr>
        <w:t>burkini 2016</w:t>
      </w:r>
      <w:r>
        <w:rPr>
          <w:rFonts w:ascii="Calibri" w:eastAsia="Calibri" w:hAnsi="Calibri" w:cs="Calibri"/>
          <w:color w:val="1A1A1A"/>
        </w:rPr>
        <w:t xml:space="preserve">, </w:t>
      </w:r>
      <w:r>
        <w:rPr>
          <w:rFonts w:ascii="Calibri" w:eastAsia="Calibri" w:hAnsi="Calibri" w:cs="Calibri"/>
          <w:color w:val="E91E63"/>
        </w:rPr>
        <w:t>Commune de Grenoble 2022</w:t>
      </w:r>
      <w:r>
        <w:rPr>
          <w:rFonts w:ascii="Calibri" w:eastAsia="Calibri" w:hAnsi="Calibri" w:cs="Calibri"/>
          <w:color w:val="1A1A1A"/>
        </w:rPr>
        <w:t xml:space="preserve">, </w:t>
      </w:r>
      <w:r>
        <w:rPr>
          <w:rFonts w:ascii="Calibri" w:eastAsia="Calibri" w:hAnsi="Calibri" w:cs="Calibri"/>
          <w:color w:val="E91E63"/>
        </w:rPr>
        <w:t>CE, 27 juillet 2026</w:t>
      </w:r>
      <w:r>
        <w:rPr>
          <w:rFonts w:ascii="Calibri" w:eastAsia="Calibri" w:hAnsi="Calibri" w:cs="Calibri"/>
          <w:color w:val="1A1A1A"/>
        </w:rPr>
        <w:t>).</w:t>
      </w:r>
    </w:p>
    <w:p w14:paraId="7490F55E"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Sujet « Le fait religieux au travail »</w:t>
      </w:r>
      <w:r>
        <w:rPr>
          <w:rFonts w:ascii="Calibri" w:eastAsia="Calibri" w:hAnsi="Calibri" w:cs="Calibri"/>
          <w:color w:val="1A1A1A"/>
        </w:rPr>
        <w:t xml:space="preserve"> — </w:t>
      </w:r>
      <w:r>
        <w:rPr>
          <w:rFonts w:ascii="Calibri" w:eastAsia="Calibri" w:hAnsi="Calibri" w:cs="Calibri"/>
          <w:b/>
          <w:bCs/>
          <w:color w:val="1A1A1A"/>
        </w:rPr>
        <w:t>I. Le principe : liberté du salarié, neutralité de l’agent</w:t>
      </w:r>
      <w:r>
        <w:rPr>
          <w:rFonts w:ascii="Calibri" w:eastAsia="Calibri" w:hAnsi="Calibri" w:cs="Calibri"/>
          <w:color w:val="1A1A1A"/>
        </w:rPr>
        <w:t xml:space="preserve"> (A. Agent public : neutralité stricte, </w:t>
      </w:r>
      <w:r>
        <w:rPr>
          <w:rFonts w:ascii="Calibri" w:eastAsia="Calibri" w:hAnsi="Calibri" w:cs="Calibri"/>
          <w:color w:val="1E88E5"/>
        </w:rPr>
        <w:t>art. L. 121-2 CGFP</w:t>
      </w:r>
      <w:r>
        <w:rPr>
          <w:rFonts w:ascii="Calibri" w:eastAsia="Calibri" w:hAnsi="Calibri" w:cs="Calibri"/>
          <w:color w:val="1A1A1A"/>
        </w:rPr>
        <w:t xml:space="preserve">, </w:t>
      </w:r>
      <w:r>
        <w:rPr>
          <w:rFonts w:ascii="Calibri" w:eastAsia="Calibri" w:hAnsi="Calibri" w:cs="Calibri"/>
          <w:color w:val="E91E63"/>
        </w:rPr>
        <w:t>Ebrahimian c. France</w:t>
      </w:r>
      <w:r>
        <w:rPr>
          <w:rFonts w:ascii="Calibri" w:eastAsia="Calibri" w:hAnsi="Calibri" w:cs="Calibri"/>
          <w:color w:val="1A1A1A"/>
        </w:rPr>
        <w:t xml:space="preserve"> ; B. Salarié privé : pas de laïcité, </w:t>
      </w:r>
      <w:r>
        <w:rPr>
          <w:rFonts w:ascii="Calibri" w:eastAsia="Calibri" w:hAnsi="Calibri" w:cs="Calibri"/>
          <w:color w:val="E91E63"/>
        </w:rPr>
        <w:t>Cass. soc., 19 mars 2013, CPAM</w:t>
      </w:r>
      <w:r>
        <w:rPr>
          <w:rFonts w:ascii="Calibri" w:eastAsia="Calibri" w:hAnsi="Calibri" w:cs="Calibri"/>
          <w:color w:val="1A1A1A"/>
        </w:rPr>
        <w:t xml:space="preserve">) / </w:t>
      </w:r>
      <w:r>
        <w:rPr>
          <w:rFonts w:ascii="Calibri" w:eastAsia="Calibri" w:hAnsi="Calibri" w:cs="Calibri"/>
          <w:b/>
          <w:bCs/>
          <w:color w:val="1A1A1A"/>
        </w:rPr>
        <w:t>II. Les aménagements : neutralité conventionnelle et entreprises de tendance</w:t>
      </w:r>
      <w:r>
        <w:rPr>
          <w:rFonts w:ascii="Calibri" w:eastAsia="Calibri" w:hAnsi="Calibri" w:cs="Calibri"/>
          <w:color w:val="1A1A1A"/>
        </w:rPr>
        <w:t xml:space="preserve"> (A. La clause de neutralité : </w:t>
      </w:r>
      <w:r>
        <w:rPr>
          <w:rFonts w:ascii="Calibri" w:eastAsia="Calibri" w:hAnsi="Calibri" w:cs="Calibri"/>
          <w:color w:val="E91E63"/>
        </w:rPr>
        <w:t>Baby Loup</w:t>
      </w:r>
      <w:r>
        <w:rPr>
          <w:rFonts w:ascii="Calibri" w:eastAsia="Calibri" w:hAnsi="Calibri" w:cs="Calibri"/>
          <w:color w:val="1A1A1A"/>
        </w:rPr>
        <w:t xml:space="preserve">, </w:t>
      </w:r>
      <w:r>
        <w:rPr>
          <w:rFonts w:ascii="Calibri" w:eastAsia="Calibri" w:hAnsi="Calibri" w:cs="Calibri"/>
          <w:color w:val="1E88E5"/>
        </w:rPr>
        <w:t>art. L. 1321-2-1 C. trav.</w:t>
      </w:r>
      <w:r>
        <w:rPr>
          <w:rFonts w:ascii="Calibri" w:eastAsia="Calibri" w:hAnsi="Calibri" w:cs="Calibri"/>
          <w:color w:val="1A1A1A"/>
        </w:rPr>
        <w:t xml:space="preserve">, </w:t>
      </w:r>
      <w:r>
        <w:rPr>
          <w:rFonts w:ascii="Calibri" w:eastAsia="Calibri" w:hAnsi="Calibri" w:cs="Calibri"/>
          <w:color w:val="E91E63"/>
        </w:rPr>
        <w:t xml:space="preserve">CJUE, </w:t>
      </w:r>
      <w:proofErr w:type="spellStart"/>
      <w:r>
        <w:rPr>
          <w:rFonts w:ascii="Calibri" w:eastAsia="Calibri" w:hAnsi="Calibri" w:cs="Calibri"/>
          <w:color w:val="E91E63"/>
        </w:rPr>
        <w:t>Achbita</w:t>
      </w:r>
      <w:proofErr w:type="spellEnd"/>
      <w:r>
        <w:rPr>
          <w:rFonts w:ascii="Calibri" w:eastAsia="Calibri" w:hAnsi="Calibri" w:cs="Calibri"/>
          <w:color w:val="1A1A1A"/>
        </w:rPr>
        <w:t xml:space="preserve">, </w:t>
      </w:r>
      <w:r>
        <w:rPr>
          <w:rFonts w:ascii="Calibri" w:eastAsia="Calibri" w:hAnsi="Calibri" w:cs="Calibri"/>
          <w:color w:val="E91E63"/>
        </w:rPr>
        <w:t>WABE</w:t>
      </w:r>
      <w:r>
        <w:rPr>
          <w:rFonts w:ascii="Calibri" w:eastAsia="Calibri" w:hAnsi="Calibri" w:cs="Calibri"/>
          <w:color w:val="1A1A1A"/>
        </w:rPr>
        <w:t xml:space="preserve"> ; B. L’entreprise de tendance : </w:t>
      </w:r>
      <w:r>
        <w:rPr>
          <w:rFonts w:ascii="Calibri" w:eastAsia="Calibri" w:hAnsi="Calibri" w:cs="Calibri"/>
          <w:color w:val="E91E63"/>
        </w:rPr>
        <w:t>Dame Roy</w:t>
      </w:r>
      <w:r>
        <w:rPr>
          <w:rFonts w:ascii="Calibri" w:eastAsia="Calibri" w:hAnsi="Calibri" w:cs="Calibri"/>
          <w:color w:val="1A1A1A"/>
        </w:rPr>
        <w:t xml:space="preserve">, </w:t>
      </w:r>
      <w:r>
        <w:rPr>
          <w:rFonts w:ascii="Calibri" w:eastAsia="Calibri" w:hAnsi="Calibri" w:cs="Calibri"/>
          <w:color w:val="E91E63"/>
        </w:rPr>
        <w:t>CJUE, Egenberger</w:t>
      </w:r>
      <w:r>
        <w:rPr>
          <w:rFonts w:ascii="Calibri" w:eastAsia="Calibri" w:hAnsi="Calibri" w:cs="Calibri"/>
          <w:color w:val="1A1A1A"/>
        </w:rPr>
        <w:t xml:space="preserve">, </w:t>
      </w:r>
      <w:r>
        <w:rPr>
          <w:rFonts w:ascii="Calibri" w:eastAsia="Calibri" w:hAnsi="Calibri" w:cs="Calibri"/>
          <w:color w:val="E91E63"/>
        </w:rPr>
        <w:t>Fernández Martínez c. Espagne</w:t>
      </w:r>
      <w:r>
        <w:rPr>
          <w:rFonts w:ascii="Calibri" w:eastAsia="Calibri" w:hAnsi="Calibri" w:cs="Calibri"/>
          <w:color w:val="1A1A1A"/>
        </w:rPr>
        <w:t>).</w:t>
      </w:r>
    </w:p>
    <w:p w14:paraId="782210D4" w14:textId="77777777" w:rsidR="006D17D8" w:rsidRDefault="00000000">
      <w:pPr>
        <w:pStyle w:val="Titre3"/>
        <w:spacing w:before="200" w:after="90"/>
      </w:pPr>
      <w:r>
        <w:rPr>
          <w:rFonts w:ascii="Calibri" w:eastAsia="Calibri" w:hAnsi="Calibri" w:cs="Calibri"/>
          <w:b/>
          <w:bCs/>
          <w:i/>
          <w:iCs/>
          <w:color w:val="5A5A5A"/>
          <w:sz w:val="21"/>
          <w:szCs w:val="21"/>
        </w:rPr>
        <w:t>Trois pièges</w:t>
      </w:r>
    </w:p>
    <w:p w14:paraId="4DEC949E"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La neutralité pèse sur l’État, pas sur l’usager</w:t>
      </w:r>
      <w:r>
        <w:rPr>
          <w:rFonts w:ascii="Calibri" w:eastAsia="Calibri" w:hAnsi="Calibri" w:cs="Calibri"/>
          <w:color w:val="1A1A1A"/>
        </w:rPr>
        <w:t xml:space="preserve"> : l’usager du service public conserve sa liberté de manifester ses convictions, sauf texte (élèves des écoles publiques, </w:t>
      </w:r>
      <w:r>
        <w:rPr>
          <w:rFonts w:ascii="Calibri" w:eastAsia="Calibri" w:hAnsi="Calibri" w:cs="Calibri"/>
          <w:color w:val="1E88E5"/>
        </w:rPr>
        <w:t>loi de 2004</w:t>
      </w:r>
      <w:r>
        <w:rPr>
          <w:rFonts w:ascii="Calibri" w:eastAsia="Calibri" w:hAnsi="Calibri" w:cs="Calibri"/>
          <w:color w:val="1A1A1A"/>
        </w:rPr>
        <w:t>), ordre public ou bon fonctionnement du service. Ne jamais dire qu’un parent accompagnateur ou un patient est « soumis à la laïcité ».</w:t>
      </w:r>
    </w:p>
    <w:p w14:paraId="080E5821"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Fondement constitutionnel mouvant</w:t>
      </w:r>
      <w:r>
        <w:rPr>
          <w:rFonts w:ascii="Calibri" w:eastAsia="Calibri" w:hAnsi="Calibri" w:cs="Calibri"/>
          <w:color w:val="1A1A1A"/>
        </w:rPr>
        <w:t xml:space="preserve"> : la liberté de conscience a d’abord été qualifiée de </w:t>
      </w:r>
      <w:r>
        <w:rPr>
          <w:rFonts w:ascii="Calibri" w:eastAsia="Calibri" w:hAnsi="Calibri" w:cs="Calibri"/>
          <w:b/>
          <w:bCs/>
          <w:color w:val="1A1A1A"/>
        </w:rPr>
        <w:t>PFRLR</w:t>
      </w:r>
      <w:r>
        <w:rPr>
          <w:rFonts w:ascii="Calibri" w:eastAsia="Calibri" w:hAnsi="Calibri" w:cs="Calibri"/>
          <w:color w:val="1A1A1A"/>
        </w:rPr>
        <w:t xml:space="preserve"> (</w:t>
      </w:r>
      <w:r>
        <w:rPr>
          <w:rFonts w:ascii="Calibri" w:eastAsia="Calibri" w:hAnsi="Calibri" w:cs="Calibri"/>
          <w:color w:val="E91E63"/>
        </w:rPr>
        <w:t>77-87 DC, 1977</w:t>
      </w:r>
      <w:r>
        <w:rPr>
          <w:rFonts w:ascii="Calibri" w:eastAsia="Calibri" w:hAnsi="Calibri" w:cs="Calibri"/>
          <w:color w:val="1A1A1A"/>
        </w:rPr>
        <w:t xml:space="preserve"> ; </w:t>
      </w:r>
      <w:r>
        <w:rPr>
          <w:rFonts w:ascii="Calibri" w:eastAsia="Calibri" w:hAnsi="Calibri" w:cs="Calibri"/>
          <w:color w:val="E91E63"/>
        </w:rPr>
        <w:t>2001-446 DC</w:t>
      </w:r>
      <w:r>
        <w:rPr>
          <w:rFonts w:ascii="Calibri" w:eastAsia="Calibri" w:hAnsi="Calibri" w:cs="Calibri"/>
          <w:color w:val="1A1A1A"/>
        </w:rPr>
        <w:t>), puis rattachée à l’</w:t>
      </w:r>
      <w:r>
        <w:rPr>
          <w:rFonts w:ascii="Calibri" w:eastAsia="Calibri" w:hAnsi="Calibri" w:cs="Calibri"/>
          <w:color w:val="1E88E5"/>
        </w:rPr>
        <w:t>art. 10 DDHC</w:t>
      </w:r>
      <w:r>
        <w:rPr>
          <w:rFonts w:ascii="Calibri" w:eastAsia="Calibri" w:hAnsi="Calibri" w:cs="Calibri"/>
          <w:color w:val="1A1A1A"/>
        </w:rPr>
        <w:t xml:space="preserve"> et à l’</w:t>
      </w:r>
      <w:r>
        <w:rPr>
          <w:rFonts w:ascii="Calibri" w:eastAsia="Calibri" w:hAnsi="Calibri" w:cs="Calibri"/>
          <w:color w:val="1E88E5"/>
        </w:rPr>
        <w:t>al. 5 du Préambule de 1946</w:t>
      </w:r>
      <w:r>
        <w:rPr>
          <w:rFonts w:ascii="Calibri" w:eastAsia="Calibri" w:hAnsi="Calibri" w:cs="Calibri"/>
          <w:color w:val="1A1A1A"/>
        </w:rPr>
        <w:t xml:space="preserve"> (</w:t>
      </w:r>
      <w:r>
        <w:rPr>
          <w:rFonts w:ascii="Calibri" w:eastAsia="Calibri" w:hAnsi="Calibri" w:cs="Calibri"/>
          <w:color w:val="E91E63"/>
        </w:rPr>
        <w:t>2013-353 QPC</w:t>
      </w:r>
      <w:r>
        <w:rPr>
          <w:rFonts w:ascii="Calibri" w:eastAsia="Calibri" w:hAnsi="Calibri" w:cs="Calibri"/>
          <w:color w:val="1A1A1A"/>
        </w:rPr>
        <w:t>, clause de conscience des maires). Citer les deux étapes.</w:t>
      </w:r>
    </w:p>
    <w:p w14:paraId="29579E97"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Alsace-Moselle</w:t>
      </w:r>
      <w:r>
        <w:rPr>
          <w:rFonts w:ascii="Calibri" w:eastAsia="Calibri" w:hAnsi="Calibri" w:cs="Calibri"/>
          <w:color w:val="1A1A1A"/>
        </w:rPr>
        <w:t xml:space="preserve"> : le droit local des cultes est maintenu non comme exception tolérée mais par un </w:t>
      </w:r>
      <w:r>
        <w:rPr>
          <w:rFonts w:ascii="Calibri" w:eastAsia="Calibri" w:hAnsi="Calibri" w:cs="Calibri"/>
          <w:b/>
          <w:bCs/>
          <w:color w:val="1A1A1A"/>
        </w:rPr>
        <w:t>PFRLR propre</w:t>
      </w:r>
      <w:r>
        <w:rPr>
          <w:rFonts w:ascii="Calibri" w:eastAsia="Calibri" w:hAnsi="Calibri" w:cs="Calibri"/>
          <w:color w:val="1A1A1A"/>
        </w:rPr>
        <w:t xml:space="preserve"> (</w:t>
      </w:r>
      <w:r>
        <w:rPr>
          <w:rFonts w:ascii="Calibri" w:eastAsia="Calibri" w:hAnsi="Calibri" w:cs="Calibri"/>
          <w:color w:val="E91E63"/>
        </w:rPr>
        <w:t xml:space="preserve">2011-157 QPC, </w:t>
      </w:r>
      <w:proofErr w:type="spellStart"/>
      <w:r>
        <w:rPr>
          <w:rFonts w:ascii="Calibri" w:eastAsia="Calibri" w:hAnsi="Calibri" w:cs="Calibri"/>
          <w:color w:val="E91E63"/>
        </w:rPr>
        <w:t>Somodia</w:t>
      </w:r>
      <w:proofErr w:type="spellEnd"/>
      <w:r>
        <w:rPr>
          <w:rFonts w:ascii="Calibri" w:eastAsia="Calibri" w:hAnsi="Calibri" w:cs="Calibri"/>
          <w:color w:val="1A1A1A"/>
        </w:rPr>
        <w:t>) et parce que le constituant de 1946 et 1958 n’a pas entendu le remettre en cause (</w:t>
      </w:r>
      <w:r>
        <w:rPr>
          <w:rFonts w:ascii="Calibri" w:eastAsia="Calibri" w:hAnsi="Calibri" w:cs="Calibri"/>
          <w:color w:val="E91E63"/>
        </w:rPr>
        <w:t>2012-297 QPC</w:t>
      </w:r>
      <w:r>
        <w:rPr>
          <w:rFonts w:ascii="Calibri" w:eastAsia="Calibri" w:hAnsi="Calibri" w:cs="Calibri"/>
          <w:color w:val="1A1A1A"/>
        </w:rPr>
        <w:t>). Le délit de blasphème local (</w:t>
      </w:r>
      <w:r>
        <w:rPr>
          <w:rFonts w:ascii="Calibri" w:eastAsia="Calibri" w:hAnsi="Calibri" w:cs="Calibri"/>
          <w:color w:val="1E88E5"/>
        </w:rPr>
        <w:t>art. 166 du code pénal local</w:t>
      </w:r>
      <w:r>
        <w:rPr>
          <w:rFonts w:ascii="Calibri" w:eastAsia="Calibri" w:hAnsi="Calibri" w:cs="Calibri"/>
          <w:color w:val="1A1A1A"/>
        </w:rPr>
        <w:t xml:space="preserve">) a été </w:t>
      </w:r>
      <w:r>
        <w:rPr>
          <w:rFonts w:ascii="Calibri" w:eastAsia="Calibri" w:hAnsi="Calibri" w:cs="Calibri"/>
          <w:b/>
          <w:bCs/>
          <w:color w:val="1A1A1A"/>
        </w:rPr>
        <w:t>abrogé par la loi du 27 janvier 2017</w:t>
      </w:r>
      <w:r>
        <w:rPr>
          <w:rFonts w:ascii="Calibri" w:eastAsia="Calibri" w:hAnsi="Calibri" w:cs="Calibri"/>
          <w:color w:val="1A1A1A"/>
        </w:rPr>
        <w:t>.</w:t>
      </w:r>
    </w:p>
    <w:p w14:paraId="216BCDF7" w14:textId="77777777" w:rsidR="006D17D8" w:rsidRDefault="00000000">
      <w:r>
        <w:br w:type="page"/>
      </w:r>
    </w:p>
    <w:p w14:paraId="3FC93EAB" w14:textId="77777777" w:rsidR="006D17D8" w:rsidRDefault="00000000">
      <w:pPr>
        <w:pStyle w:val="Titre2"/>
        <w:spacing w:before="280" w:after="120"/>
      </w:pPr>
      <w:r>
        <w:rPr>
          <w:rFonts w:ascii="Calibri" w:eastAsia="Calibri" w:hAnsi="Calibri" w:cs="Calibri"/>
          <w:b/>
          <w:bCs/>
          <w:color w:val="1A1A1A"/>
          <w:sz w:val="24"/>
          <w:szCs w:val="24"/>
        </w:rPr>
        <w:lastRenderedPageBreak/>
        <w:t>1. Architecture textuelle</w:t>
      </w:r>
    </w:p>
    <w:p w14:paraId="2675F9F8"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Droit international</w:t>
      </w:r>
      <w:r>
        <w:rPr>
          <w:rFonts w:ascii="Calibri" w:eastAsia="Calibri" w:hAnsi="Calibri" w:cs="Calibri"/>
          <w:color w:val="1A1A1A"/>
        </w:rPr>
        <w:t xml:space="preserve"> : </w:t>
      </w:r>
      <w:r>
        <w:rPr>
          <w:rFonts w:ascii="Calibri" w:eastAsia="Calibri" w:hAnsi="Calibri" w:cs="Calibri"/>
          <w:color w:val="1E88E5"/>
        </w:rPr>
        <w:t>art. 18 DUDH</w:t>
      </w:r>
      <w:r>
        <w:rPr>
          <w:rFonts w:ascii="Calibri" w:eastAsia="Calibri" w:hAnsi="Calibri" w:cs="Calibri"/>
          <w:color w:val="1A1A1A"/>
        </w:rPr>
        <w:t xml:space="preserve"> (liberté de changer de religion) ; </w:t>
      </w:r>
      <w:r>
        <w:rPr>
          <w:rFonts w:ascii="Calibri" w:eastAsia="Calibri" w:hAnsi="Calibri" w:cs="Calibri"/>
          <w:color w:val="1E88E5"/>
        </w:rPr>
        <w:t>art. 18 PIDCP</w:t>
      </w:r>
      <w:r>
        <w:rPr>
          <w:rFonts w:ascii="Calibri" w:eastAsia="Calibri" w:hAnsi="Calibri" w:cs="Calibri"/>
          <w:color w:val="1A1A1A"/>
        </w:rPr>
        <w:t xml:space="preserve"> — le § 3 n’admet de restrictions qu’à la </w:t>
      </w:r>
      <w:r>
        <w:rPr>
          <w:rFonts w:ascii="Calibri" w:eastAsia="Calibri" w:hAnsi="Calibri" w:cs="Calibri"/>
          <w:b/>
          <w:bCs/>
          <w:color w:val="1A1A1A"/>
        </w:rPr>
        <w:t>manifestation</w:t>
      </w:r>
      <w:r>
        <w:rPr>
          <w:rFonts w:ascii="Calibri" w:eastAsia="Calibri" w:hAnsi="Calibri" w:cs="Calibri"/>
          <w:color w:val="1A1A1A"/>
        </w:rPr>
        <w:t xml:space="preserve"> ; </w:t>
      </w:r>
      <w:r>
        <w:rPr>
          <w:rFonts w:ascii="Calibri" w:eastAsia="Calibri" w:hAnsi="Calibri" w:cs="Calibri"/>
          <w:color w:val="1E88E5"/>
        </w:rPr>
        <w:t>art. 4 § 2 PIDCP</w:t>
      </w:r>
      <w:r>
        <w:rPr>
          <w:rFonts w:ascii="Calibri" w:eastAsia="Calibri" w:hAnsi="Calibri" w:cs="Calibri"/>
          <w:color w:val="1A1A1A"/>
        </w:rPr>
        <w:t xml:space="preserve"> : l’art. 18 est </w:t>
      </w:r>
      <w:r>
        <w:rPr>
          <w:rFonts w:ascii="Calibri" w:eastAsia="Calibri" w:hAnsi="Calibri" w:cs="Calibri"/>
          <w:b/>
          <w:bCs/>
          <w:color w:val="1A1A1A"/>
        </w:rPr>
        <w:t>indérogeable</w:t>
      </w:r>
      <w:r>
        <w:rPr>
          <w:rFonts w:ascii="Calibri" w:eastAsia="Calibri" w:hAnsi="Calibri" w:cs="Calibri"/>
          <w:color w:val="1A1A1A"/>
        </w:rPr>
        <w:t xml:space="preserve"> ; </w:t>
      </w:r>
      <w:r>
        <w:rPr>
          <w:rFonts w:ascii="Calibri" w:eastAsia="Calibri" w:hAnsi="Calibri" w:cs="Calibri"/>
          <w:color w:val="1E88E5"/>
        </w:rPr>
        <w:t>art. 27 PIDCP</w:t>
      </w:r>
      <w:r>
        <w:rPr>
          <w:rFonts w:ascii="Calibri" w:eastAsia="Calibri" w:hAnsi="Calibri" w:cs="Calibri"/>
          <w:color w:val="1A1A1A"/>
        </w:rPr>
        <w:t xml:space="preserve"> (minorités religieuses) ; </w:t>
      </w:r>
      <w:r>
        <w:rPr>
          <w:rFonts w:ascii="Calibri" w:eastAsia="Calibri" w:hAnsi="Calibri" w:cs="Calibri"/>
          <w:color w:val="1E88E5"/>
        </w:rPr>
        <w:t>Déclaration de l’ONU du 25 novembre 1981</w:t>
      </w:r>
      <w:r>
        <w:rPr>
          <w:rFonts w:ascii="Calibri" w:eastAsia="Calibri" w:hAnsi="Calibri" w:cs="Calibri"/>
          <w:color w:val="1A1A1A"/>
        </w:rPr>
        <w:t xml:space="preserve"> sur l’élimination de l’intolérance fondée sur la religion ; </w:t>
      </w:r>
      <w:r>
        <w:rPr>
          <w:rFonts w:ascii="Calibri" w:eastAsia="Calibri" w:hAnsi="Calibri" w:cs="Calibri"/>
          <w:color w:val="1E88E5"/>
        </w:rPr>
        <w:t>Observation générale n° 22 du Comité des droits de l’homme (1993)</w:t>
      </w:r>
      <w:r>
        <w:rPr>
          <w:rFonts w:ascii="Calibri" w:eastAsia="Calibri" w:hAnsi="Calibri" w:cs="Calibri"/>
          <w:color w:val="1A1A1A"/>
        </w:rPr>
        <w:t>.</w:t>
      </w:r>
    </w:p>
    <w:p w14:paraId="17035C63"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Droit européen</w:t>
      </w:r>
      <w:r>
        <w:rPr>
          <w:rFonts w:ascii="Calibri" w:eastAsia="Calibri" w:hAnsi="Calibri" w:cs="Calibri"/>
          <w:color w:val="1A1A1A"/>
        </w:rPr>
        <w:t xml:space="preserve"> : </w:t>
      </w:r>
      <w:r>
        <w:rPr>
          <w:rFonts w:ascii="Calibri" w:eastAsia="Calibri" w:hAnsi="Calibri" w:cs="Calibri"/>
          <w:color w:val="1E88E5"/>
        </w:rPr>
        <w:t>art. 9 CEDH</w:t>
      </w:r>
      <w:r>
        <w:rPr>
          <w:rFonts w:ascii="Calibri" w:eastAsia="Calibri" w:hAnsi="Calibri" w:cs="Calibri"/>
          <w:color w:val="1A1A1A"/>
        </w:rPr>
        <w:t xml:space="preserve"> — § 1 : liberté de pensée, de conscience et de religion, liberté de changer de religion ou de conviction, liberté de la manifester individuellement ou collectivement, en public ou en privé, par le culte, l’enseignement, les pratiques et l’accomplissement des rites ; § 2 : seule la </w:t>
      </w:r>
      <w:r>
        <w:rPr>
          <w:rFonts w:ascii="Calibri" w:eastAsia="Calibri" w:hAnsi="Calibri" w:cs="Calibri"/>
          <w:b/>
          <w:bCs/>
          <w:color w:val="1A1A1A"/>
        </w:rPr>
        <w:t>manifestation</w:t>
      </w:r>
      <w:r>
        <w:rPr>
          <w:rFonts w:ascii="Calibri" w:eastAsia="Calibri" w:hAnsi="Calibri" w:cs="Calibri"/>
          <w:color w:val="1A1A1A"/>
        </w:rPr>
        <w:t xml:space="preserve"> peut être restreinte, et la liste des buts légitimes </w:t>
      </w:r>
      <w:r>
        <w:rPr>
          <w:rFonts w:ascii="Calibri" w:eastAsia="Calibri" w:hAnsi="Calibri" w:cs="Calibri"/>
          <w:b/>
          <w:bCs/>
          <w:color w:val="1A1A1A"/>
        </w:rPr>
        <w:t>n’inclut pas la sécurité nationale</w:t>
      </w:r>
      <w:r>
        <w:rPr>
          <w:rFonts w:ascii="Calibri" w:eastAsia="Calibri" w:hAnsi="Calibri" w:cs="Calibri"/>
          <w:color w:val="1A1A1A"/>
        </w:rPr>
        <w:t xml:space="preserve">. </w:t>
      </w:r>
      <w:r>
        <w:rPr>
          <w:rFonts w:ascii="Calibri" w:eastAsia="Calibri" w:hAnsi="Calibri" w:cs="Calibri"/>
          <w:color w:val="1E88E5"/>
        </w:rPr>
        <w:t>Art. 2 du Protocole n° 1</w:t>
      </w:r>
      <w:r>
        <w:rPr>
          <w:rFonts w:ascii="Calibri" w:eastAsia="Calibri" w:hAnsi="Calibri" w:cs="Calibri"/>
          <w:color w:val="1A1A1A"/>
        </w:rPr>
        <w:t xml:space="preserve"> (respect des convictions religieuses et philosophiques des parents). </w:t>
      </w:r>
      <w:r>
        <w:rPr>
          <w:rFonts w:ascii="Calibri" w:eastAsia="Calibri" w:hAnsi="Calibri" w:cs="Calibri"/>
          <w:color w:val="1E88E5"/>
        </w:rPr>
        <w:t>Art. 10 CDFUE</w:t>
      </w:r>
      <w:r>
        <w:rPr>
          <w:rFonts w:ascii="Calibri" w:eastAsia="Calibri" w:hAnsi="Calibri" w:cs="Calibri"/>
          <w:color w:val="1A1A1A"/>
        </w:rPr>
        <w:t xml:space="preserve"> ; </w:t>
      </w:r>
      <w:r>
        <w:rPr>
          <w:rFonts w:ascii="Calibri" w:eastAsia="Calibri" w:hAnsi="Calibri" w:cs="Calibri"/>
          <w:color w:val="1E88E5"/>
        </w:rPr>
        <w:t>art. 17 TFUE</w:t>
      </w:r>
      <w:r>
        <w:rPr>
          <w:rFonts w:ascii="Calibri" w:eastAsia="Calibri" w:hAnsi="Calibri" w:cs="Calibri"/>
          <w:color w:val="1A1A1A"/>
        </w:rPr>
        <w:t xml:space="preserve"> (statut des Églises, dialogue avec l’Union).</w:t>
      </w:r>
    </w:p>
    <w:p w14:paraId="76FC0BC4"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Droit constitutionnel</w:t>
      </w:r>
      <w:r>
        <w:rPr>
          <w:rFonts w:ascii="Calibri" w:eastAsia="Calibri" w:hAnsi="Calibri" w:cs="Calibri"/>
          <w:color w:val="1A1A1A"/>
        </w:rPr>
        <w:t xml:space="preserve"> : </w:t>
      </w:r>
      <w:r>
        <w:rPr>
          <w:rFonts w:ascii="Calibri" w:eastAsia="Calibri" w:hAnsi="Calibri" w:cs="Calibri"/>
          <w:color w:val="1E88E5"/>
        </w:rPr>
        <w:t>art. 10 DDHC</w:t>
      </w:r>
      <w:r>
        <w:rPr>
          <w:rFonts w:ascii="Calibri" w:eastAsia="Calibri" w:hAnsi="Calibri" w:cs="Calibri"/>
          <w:color w:val="1A1A1A"/>
        </w:rPr>
        <w:t xml:space="preserve"> ; </w:t>
      </w:r>
      <w:r>
        <w:rPr>
          <w:rFonts w:ascii="Calibri" w:eastAsia="Calibri" w:hAnsi="Calibri" w:cs="Calibri"/>
          <w:color w:val="1E88E5"/>
        </w:rPr>
        <w:t>al. 5 du Préambule de 1946</w:t>
      </w:r>
      <w:r>
        <w:rPr>
          <w:rFonts w:ascii="Calibri" w:eastAsia="Calibri" w:hAnsi="Calibri" w:cs="Calibri"/>
          <w:color w:val="1A1A1A"/>
        </w:rPr>
        <w:t xml:space="preserve"> (« nul ne peut être lésé dans son travail ou son emploi en raison de ses origines, de ses opinions ou de ses croyances ») ; </w:t>
      </w:r>
      <w:r>
        <w:rPr>
          <w:rFonts w:ascii="Calibri" w:eastAsia="Calibri" w:hAnsi="Calibri" w:cs="Calibri"/>
          <w:color w:val="1E88E5"/>
        </w:rPr>
        <w:t>art. 1er C.</w:t>
      </w:r>
      <w:r>
        <w:rPr>
          <w:rFonts w:ascii="Calibri" w:eastAsia="Calibri" w:hAnsi="Calibri" w:cs="Calibri"/>
          <w:color w:val="1A1A1A"/>
        </w:rPr>
        <w:t xml:space="preserve"> (« La France est une République indivisible, </w:t>
      </w:r>
      <w:r>
        <w:rPr>
          <w:rFonts w:ascii="Calibri" w:eastAsia="Calibri" w:hAnsi="Calibri" w:cs="Calibri"/>
          <w:b/>
          <w:bCs/>
          <w:color w:val="1A1A1A"/>
        </w:rPr>
        <w:t>laïque</w:t>
      </w:r>
      <w:r>
        <w:rPr>
          <w:rFonts w:ascii="Calibri" w:eastAsia="Calibri" w:hAnsi="Calibri" w:cs="Calibri"/>
          <w:color w:val="1A1A1A"/>
        </w:rPr>
        <w:t>… Elle respecte toutes les croyances »).</w:t>
      </w:r>
    </w:p>
    <w:p w14:paraId="3E5C5B2F"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Droit législatif</w:t>
      </w:r>
      <w:r>
        <w:rPr>
          <w:rFonts w:ascii="Calibri" w:eastAsia="Calibri" w:hAnsi="Calibri" w:cs="Calibri"/>
          <w:color w:val="1A1A1A"/>
        </w:rPr>
        <w:t xml:space="preserve"> : </w:t>
      </w:r>
      <w:r>
        <w:rPr>
          <w:rFonts w:ascii="Calibri" w:eastAsia="Calibri" w:hAnsi="Calibri" w:cs="Calibri"/>
          <w:color w:val="1E88E5"/>
        </w:rPr>
        <w:t>loi du 9 décembre 1905</w:t>
      </w:r>
      <w:r>
        <w:rPr>
          <w:rFonts w:ascii="Calibri" w:eastAsia="Calibri" w:hAnsi="Calibri" w:cs="Calibri"/>
          <w:color w:val="1A1A1A"/>
        </w:rPr>
        <w:t xml:space="preserve">, art. 1er (liberté de conscience, libre exercice des cultes), art. 2 (ni reconnaissance, ni salariat, ni subvention), art. 4 et 18-19 (associations cultuelles), art. 28 (signes religieux sur les monuments publics), art. 31 et 32 (délits d’entrave), art. 36-3 (fermeture temporaire d’un lieu de culte, issu de la </w:t>
      </w:r>
      <w:r>
        <w:rPr>
          <w:rFonts w:ascii="Calibri" w:eastAsia="Calibri" w:hAnsi="Calibri" w:cs="Calibri"/>
          <w:color w:val="1E88E5"/>
        </w:rPr>
        <w:t>loi n° 2021-1109 du 24 août 2021 confortant le respect des principes de la République</w:t>
      </w:r>
      <w:r>
        <w:rPr>
          <w:rFonts w:ascii="Calibri" w:eastAsia="Calibri" w:hAnsi="Calibri" w:cs="Calibri"/>
          <w:color w:val="1A1A1A"/>
        </w:rPr>
        <w:t xml:space="preserve">) ; </w:t>
      </w:r>
      <w:r>
        <w:rPr>
          <w:rFonts w:ascii="Calibri" w:eastAsia="Calibri" w:hAnsi="Calibri" w:cs="Calibri"/>
          <w:color w:val="1E88E5"/>
        </w:rPr>
        <w:t>loi n° 2004-228 du 15 mars 2004</w:t>
      </w:r>
      <w:r>
        <w:rPr>
          <w:rFonts w:ascii="Calibri" w:eastAsia="Calibri" w:hAnsi="Calibri" w:cs="Calibri"/>
          <w:color w:val="1A1A1A"/>
        </w:rPr>
        <w:t xml:space="preserve"> (signes ostensibles à l’école) ; </w:t>
      </w:r>
      <w:r>
        <w:rPr>
          <w:rFonts w:ascii="Calibri" w:eastAsia="Calibri" w:hAnsi="Calibri" w:cs="Calibri"/>
          <w:color w:val="1E88E5"/>
        </w:rPr>
        <w:t>loi n° 2010-1192 du 11 octobre 2010</w:t>
      </w:r>
      <w:r>
        <w:rPr>
          <w:rFonts w:ascii="Calibri" w:eastAsia="Calibri" w:hAnsi="Calibri" w:cs="Calibri"/>
          <w:color w:val="1A1A1A"/>
        </w:rPr>
        <w:t xml:space="preserve"> (dissimulation du visage) ; </w:t>
      </w:r>
      <w:r>
        <w:rPr>
          <w:rFonts w:ascii="Calibri" w:eastAsia="Calibri" w:hAnsi="Calibri" w:cs="Calibri"/>
          <w:color w:val="1E88E5"/>
        </w:rPr>
        <w:t>art. L. 227-1 CSI</w:t>
      </w:r>
      <w:r>
        <w:rPr>
          <w:rFonts w:ascii="Calibri" w:eastAsia="Calibri" w:hAnsi="Calibri" w:cs="Calibri"/>
          <w:color w:val="1A1A1A"/>
        </w:rPr>
        <w:t xml:space="preserve"> (fermeture préventive antiterroriste, six mois).</w:t>
      </w:r>
    </w:p>
    <w:p w14:paraId="7822F303"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Liberté fondamentale au sens du référé-liberté</w:t>
      </w:r>
      <w:r>
        <w:rPr>
          <w:rFonts w:ascii="Calibri" w:eastAsia="Calibri" w:hAnsi="Calibri" w:cs="Calibri"/>
          <w:color w:val="1A1A1A"/>
        </w:rPr>
        <w:t xml:space="preserve"> : la liberté de culte (</w:t>
      </w:r>
      <w:r>
        <w:rPr>
          <w:rFonts w:ascii="Calibri" w:eastAsia="Calibri" w:hAnsi="Calibri" w:cs="Calibri"/>
          <w:color w:val="E91E63"/>
        </w:rPr>
        <w:t>CE, ord., 16 février 2004, Benaïssa</w:t>
      </w:r>
      <w:r>
        <w:rPr>
          <w:rFonts w:ascii="Calibri" w:eastAsia="Calibri" w:hAnsi="Calibri" w:cs="Calibri"/>
          <w:color w:val="1A1A1A"/>
        </w:rPr>
        <w:t>) et la liberté de conscience (</w:t>
      </w:r>
      <w:r>
        <w:rPr>
          <w:rFonts w:ascii="Calibri" w:eastAsia="Calibri" w:hAnsi="Calibri" w:cs="Calibri"/>
          <w:color w:val="E91E63"/>
        </w:rPr>
        <w:t>CE, ord., 26 août 2016, LDH</w:t>
      </w:r>
      <w:r>
        <w:rPr>
          <w:rFonts w:ascii="Calibri" w:eastAsia="Calibri" w:hAnsi="Calibri" w:cs="Calibri"/>
          <w:color w:val="1A1A1A"/>
        </w:rPr>
        <w:t>) ouvrent la voie de l’</w:t>
      </w:r>
      <w:r>
        <w:rPr>
          <w:rFonts w:ascii="Calibri" w:eastAsia="Calibri" w:hAnsi="Calibri" w:cs="Calibri"/>
          <w:color w:val="1E88E5"/>
        </w:rPr>
        <w:t>art. L. 521-2 CJA</w:t>
      </w:r>
      <w:r>
        <w:rPr>
          <w:rFonts w:ascii="Calibri" w:eastAsia="Calibri" w:hAnsi="Calibri" w:cs="Calibri"/>
          <w:color w:val="1A1A1A"/>
        </w:rPr>
        <w:t>.</w:t>
      </w:r>
    </w:p>
    <w:p w14:paraId="6FD1AB3B"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Lecture à retenir</w:t>
      </w:r>
      <w:r>
        <w:rPr>
          <w:rFonts w:ascii="Calibri" w:eastAsia="Calibri" w:hAnsi="Calibri" w:cs="Calibri"/>
          <w:color w:val="1A1A1A"/>
        </w:rPr>
        <w:t xml:space="preserve"> : l’</w:t>
      </w:r>
      <w:r>
        <w:rPr>
          <w:rFonts w:ascii="Calibri" w:eastAsia="Calibri" w:hAnsi="Calibri" w:cs="Calibri"/>
          <w:color w:val="1E88E5"/>
        </w:rPr>
        <w:t>art. 9 CEDH</w:t>
      </w:r>
      <w:r>
        <w:rPr>
          <w:rFonts w:ascii="Calibri" w:eastAsia="Calibri" w:hAnsi="Calibri" w:cs="Calibri"/>
          <w:color w:val="1A1A1A"/>
        </w:rPr>
        <w:t xml:space="preserve"> est construit sur une </w:t>
      </w:r>
      <w:r>
        <w:rPr>
          <w:rFonts w:ascii="Calibri" w:eastAsia="Calibri" w:hAnsi="Calibri" w:cs="Calibri"/>
          <w:b/>
          <w:bCs/>
          <w:color w:val="1A1A1A"/>
        </w:rPr>
        <w:t>asymétrie</w:t>
      </w:r>
      <w:r>
        <w:rPr>
          <w:rFonts w:ascii="Calibri" w:eastAsia="Calibri" w:hAnsi="Calibri" w:cs="Calibri"/>
          <w:color w:val="1A1A1A"/>
        </w:rPr>
        <w:t xml:space="preserve"> — le for intérieur est intouchable, la manifestation est conditionnelle. Toute la jurisprudence se joue sur la frontière entre les deux : le port d’un signe est-il une conviction ou une manifestation ? Réponse constante : une </w:t>
      </w:r>
      <w:r>
        <w:rPr>
          <w:rFonts w:ascii="Calibri" w:eastAsia="Calibri" w:hAnsi="Calibri" w:cs="Calibri"/>
          <w:b/>
          <w:bCs/>
          <w:color w:val="1A1A1A"/>
        </w:rPr>
        <w:t>manifestation</w:t>
      </w:r>
      <w:r>
        <w:rPr>
          <w:rFonts w:ascii="Calibri" w:eastAsia="Calibri" w:hAnsi="Calibri" w:cs="Calibri"/>
          <w:color w:val="1A1A1A"/>
        </w:rPr>
        <w:t xml:space="preserve">, donc </w:t>
      </w:r>
      <w:proofErr w:type="spellStart"/>
      <w:r>
        <w:rPr>
          <w:rFonts w:ascii="Calibri" w:eastAsia="Calibri" w:hAnsi="Calibri" w:cs="Calibri"/>
          <w:color w:val="1A1A1A"/>
        </w:rPr>
        <w:t>restreignable</w:t>
      </w:r>
      <w:proofErr w:type="spellEnd"/>
      <w:r>
        <w:rPr>
          <w:rFonts w:ascii="Calibri" w:eastAsia="Calibri" w:hAnsi="Calibri" w:cs="Calibri"/>
          <w:color w:val="1A1A1A"/>
        </w:rPr>
        <w:t>.</w:t>
      </w:r>
    </w:p>
    <w:p w14:paraId="59A2DAE9" w14:textId="77777777" w:rsidR="006D17D8" w:rsidRDefault="00000000">
      <w:pPr>
        <w:pStyle w:val="Titre2"/>
        <w:spacing w:before="280" w:after="120"/>
      </w:pPr>
      <w:r>
        <w:rPr>
          <w:rFonts w:ascii="Calibri" w:eastAsia="Calibri" w:hAnsi="Calibri" w:cs="Calibri"/>
          <w:b/>
          <w:bCs/>
          <w:color w:val="1A1A1A"/>
          <w:sz w:val="24"/>
          <w:szCs w:val="24"/>
        </w:rPr>
        <w:t>2. Le for intérieur : penser, croire, ne pas croire</w:t>
      </w:r>
    </w:p>
    <w:p w14:paraId="57B50CD0" w14:textId="77777777" w:rsidR="006D17D8" w:rsidRDefault="00000000">
      <w:pPr>
        <w:pStyle w:val="Titre3"/>
        <w:spacing w:before="200" w:after="90"/>
      </w:pPr>
      <w:r>
        <w:rPr>
          <w:rFonts w:ascii="Calibri" w:eastAsia="Calibri" w:hAnsi="Calibri" w:cs="Calibri"/>
          <w:b/>
          <w:bCs/>
          <w:i/>
          <w:iCs/>
          <w:color w:val="5A5A5A"/>
          <w:sz w:val="21"/>
          <w:szCs w:val="21"/>
        </w:rPr>
        <w:t>2.1. Une protection absolue</w:t>
      </w:r>
    </w:p>
    <w:p w14:paraId="57B95E2E"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Toutes les convictions</w:t>
      </w:r>
      <w:r>
        <w:rPr>
          <w:rFonts w:ascii="Calibri" w:eastAsia="Calibri" w:hAnsi="Calibri" w:cs="Calibri"/>
          <w:color w:val="1A1A1A"/>
        </w:rPr>
        <w:t xml:space="preserve"> sont protégées, religieuses ou non, dès lors qu’elles atteignent un certain degré de force, de sérieux, de cohérence et d’importance (</w:t>
      </w:r>
      <w:r>
        <w:rPr>
          <w:rFonts w:ascii="Calibri" w:eastAsia="Calibri" w:hAnsi="Calibri" w:cs="Calibri"/>
          <w:color w:val="E91E63"/>
        </w:rPr>
        <w:t xml:space="preserve">CEDH, 25 février 1982, Campbell et </w:t>
      </w:r>
      <w:proofErr w:type="spellStart"/>
      <w:r>
        <w:rPr>
          <w:rFonts w:ascii="Calibri" w:eastAsia="Calibri" w:hAnsi="Calibri" w:cs="Calibri"/>
          <w:color w:val="E91E63"/>
        </w:rPr>
        <w:t>Cosans</w:t>
      </w:r>
      <w:proofErr w:type="spellEnd"/>
      <w:r>
        <w:rPr>
          <w:rFonts w:ascii="Calibri" w:eastAsia="Calibri" w:hAnsi="Calibri" w:cs="Calibri"/>
          <w:color w:val="E91E63"/>
        </w:rPr>
        <w:t xml:space="preserve"> c. Royaume-Uni</w:t>
      </w:r>
      <w:r>
        <w:rPr>
          <w:rFonts w:ascii="Calibri" w:eastAsia="Calibri" w:hAnsi="Calibri" w:cs="Calibri"/>
          <w:color w:val="1A1A1A"/>
        </w:rPr>
        <w:t xml:space="preserve">) : athéisme, pacifisme, véganisme. L’État n’a pas à apprécier la </w:t>
      </w:r>
      <w:r>
        <w:rPr>
          <w:rFonts w:ascii="Calibri" w:eastAsia="Calibri" w:hAnsi="Calibri" w:cs="Calibri"/>
          <w:b/>
          <w:bCs/>
          <w:color w:val="1A1A1A"/>
        </w:rPr>
        <w:t>légitimité</w:t>
      </w:r>
      <w:r>
        <w:rPr>
          <w:rFonts w:ascii="Calibri" w:eastAsia="Calibri" w:hAnsi="Calibri" w:cs="Calibri"/>
          <w:color w:val="1A1A1A"/>
        </w:rPr>
        <w:t xml:space="preserve"> des croyances (</w:t>
      </w:r>
      <w:r>
        <w:rPr>
          <w:rFonts w:ascii="Calibri" w:eastAsia="Calibri" w:hAnsi="Calibri" w:cs="Calibri"/>
          <w:color w:val="E91E63"/>
        </w:rPr>
        <w:t>CEDH, 26 octobre 2000, Hassan et Tchaouch c. Bulgarie</w:t>
      </w:r>
      <w:r>
        <w:rPr>
          <w:rFonts w:ascii="Calibri" w:eastAsia="Calibri" w:hAnsi="Calibri" w:cs="Calibri"/>
          <w:color w:val="1A1A1A"/>
        </w:rPr>
        <w:t>).</w:t>
      </w:r>
    </w:p>
    <w:p w14:paraId="7D5EE3A6"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Droit au secret des convictions</w:t>
      </w:r>
      <w:r>
        <w:rPr>
          <w:rFonts w:ascii="Calibri" w:eastAsia="Calibri" w:hAnsi="Calibri" w:cs="Calibri"/>
          <w:color w:val="1A1A1A"/>
        </w:rPr>
        <w:t xml:space="preserve"> : nul ne peut être contraint de révéler sa religion (</w:t>
      </w:r>
      <w:r>
        <w:rPr>
          <w:rFonts w:ascii="Calibri" w:eastAsia="Calibri" w:hAnsi="Calibri" w:cs="Calibri"/>
          <w:color w:val="E91E63"/>
        </w:rPr>
        <w:t xml:space="preserve">CEDH, 12 décembre 2002, </w:t>
      </w:r>
      <w:proofErr w:type="spellStart"/>
      <w:r>
        <w:rPr>
          <w:rFonts w:ascii="Calibri" w:eastAsia="Calibri" w:hAnsi="Calibri" w:cs="Calibri"/>
          <w:color w:val="E91E63"/>
        </w:rPr>
        <w:t>Sofianopoulos</w:t>
      </w:r>
      <w:proofErr w:type="spellEnd"/>
      <w:r>
        <w:rPr>
          <w:rFonts w:ascii="Calibri" w:eastAsia="Calibri" w:hAnsi="Calibri" w:cs="Calibri"/>
          <w:color w:val="E91E63"/>
        </w:rPr>
        <w:t xml:space="preserve"> c. Grèce</w:t>
      </w:r>
      <w:r>
        <w:rPr>
          <w:rFonts w:ascii="Calibri" w:eastAsia="Calibri" w:hAnsi="Calibri" w:cs="Calibri"/>
          <w:color w:val="1A1A1A"/>
        </w:rPr>
        <w:t xml:space="preserve"> — mention de la religion sur la carte d’identité) ; les convictions religieuses sont des </w:t>
      </w:r>
      <w:r>
        <w:rPr>
          <w:rFonts w:ascii="Calibri" w:eastAsia="Calibri" w:hAnsi="Calibri" w:cs="Calibri"/>
          <w:b/>
          <w:bCs/>
          <w:color w:val="1A1A1A"/>
        </w:rPr>
        <w:t>données sensibles</w:t>
      </w:r>
      <w:r>
        <w:rPr>
          <w:rFonts w:ascii="Calibri" w:eastAsia="Calibri" w:hAnsi="Calibri" w:cs="Calibri"/>
          <w:color w:val="1A1A1A"/>
        </w:rPr>
        <w:t xml:space="preserve"> (</w:t>
      </w:r>
      <w:r>
        <w:rPr>
          <w:rFonts w:ascii="Calibri" w:eastAsia="Calibri" w:hAnsi="Calibri" w:cs="Calibri"/>
          <w:color w:val="1E88E5"/>
        </w:rPr>
        <w:t>art. 9 RGPD</w:t>
      </w:r>
      <w:r>
        <w:rPr>
          <w:rFonts w:ascii="Calibri" w:eastAsia="Calibri" w:hAnsi="Calibri" w:cs="Calibri"/>
          <w:color w:val="1A1A1A"/>
        </w:rPr>
        <w:t>, fiche 35).</w:t>
      </w:r>
    </w:p>
    <w:p w14:paraId="3C504872"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Liberté de changer de religion</w:t>
      </w:r>
      <w:r>
        <w:rPr>
          <w:rFonts w:ascii="Calibri" w:eastAsia="Calibri" w:hAnsi="Calibri" w:cs="Calibri"/>
          <w:color w:val="1A1A1A"/>
        </w:rPr>
        <w:t xml:space="preserve"> : explicitement visée par l’</w:t>
      </w:r>
      <w:r>
        <w:rPr>
          <w:rFonts w:ascii="Calibri" w:eastAsia="Calibri" w:hAnsi="Calibri" w:cs="Calibri"/>
          <w:color w:val="1E88E5"/>
        </w:rPr>
        <w:t>art. 9 CEDH</w:t>
      </w:r>
      <w:r>
        <w:rPr>
          <w:rFonts w:ascii="Calibri" w:eastAsia="Calibri" w:hAnsi="Calibri" w:cs="Calibri"/>
          <w:color w:val="1A1A1A"/>
        </w:rPr>
        <w:t xml:space="preserve"> et l’</w:t>
      </w:r>
      <w:r>
        <w:rPr>
          <w:rFonts w:ascii="Calibri" w:eastAsia="Calibri" w:hAnsi="Calibri" w:cs="Calibri"/>
          <w:color w:val="1E88E5"/>
        </w:rPr>
        <w:t>art. 18 DUDH</w:t>
      </w:r>
      <w:r>
        <w:rPr>
          <w:rFonts w:ascii="Calibri" w:eastAsia="Calibri" w:hAnsi="Calibri" w:cs="Calibri"/>
          <w:color w:val="1A1A1A"/>
        </w:rPr>
        <w:t>, plus timidement par l’</w:t>
      </w:r>
      <w:r>
        <w:rPr>
          <w:rFonts w:ascii="Calibri" w:eastAsia="Calibri" w:hAnsi="Calibri" w:cs="Calibri"/>
          <w:color w:val="1E88E5"/>
        </w:rPr>
        <w:t>art. 18 PIDCP</w:t>
      </w:r>
      <w:r>
        <w:rPr>
          <w:rFonts w:ascii="Calibri" w:eastAsia="Calibri" w:hAnsi="Calibri" w:cs="Calibri"/>
          <w:color w:val="1A1A1A"/>
        </w:rPr>
        <w:t xml:space="preserve"> (« avoir ou adopter ») — compromis de 1966 avec les États qui répriment l’apostasie.</w:t>
      </w:r>
    </w:p>
    <w:p w14:paraId="6EF821E4" w14:textId="77777777" w:rsidR="006D17D8" w:rsidRDefault="00000000">
      <w:pPr>
        <w:pStyle w:val="Titre3"/>
        <w:spacing w:before="200" w:after="90"/>
      </w:pPr>
      <w:r>
        <w:rPr>
          <w:rFonts w:ascii="Calibri" w:eastAsia="Calibri" w:hAnsi="Calibri" w:cs="Calibri"/>
          <w:b/>
          <w:bCs/>
          <w:i/>
          <w:iCs/>
          <w:color w:val="5A5A5A"/>
          <w:sz w:val="21"/>
          <w:szCs w:val="21"/>
        </w:rPr>
        <w:t>2.2. Ne pas être discriminé pour ses convictions</w:t>
      </w:r>
    </w:p>
    <w:p w14:paraId="403917EC" w14:textId="77777777" w:rsidR="006D17D8" w:rsidRDefault="00000000">
      <w:pPr>
        <w:pStyle w:val="Paragraphedeliste"/>
        <w:numPr>
          <w:ilvl w:val="0"/>
          <w:numId w:val="2"/>
        </w:numPr>
        <w:spacing w:after="70" w:line="264" w:lineRule="auto"/>
        <w:jc w:val="both"/>
      </w:pPr>
      <w:r>
        <w:rPr>
          <w:rFonts w:ascii="Calibri" w:eastAsia="Calibri" w:hAnsi="Calibri" w:cs="Calibri"/>
          <w:color w:val="1E88E5"/>
        </w:rPr>
        <w:t>Art. 1er C.</w:t>
      </w:r>
      <w:r>
        <w:rPr>
          <w:rFonts w:ascii="Calibri" w:eastAsia="Calibri" w:hAnsi="Calibri" w:cs="Calibri"/>
          <w:color w:val="1A1A1A"/>
        </w:rPr>
        <w:t xml:space="preserve"> ; </w:t>
      </w:r>
      <w:r>
        <w:rPr>
          <w:rFonts w:ascii="Calibri" w:eastAsia="Calibri" w:hAnsi="Calibri" w:cs="Calibri"/>
          <w:color w:val="1E88E5"/>
        </w:rPr>
        <w:t>al. 5 du Préambule de 1946</w:t>
      </w:r>
      <w:r>
        <w:rPr>
          <w:rFonts w:ascii="Calibri" w:eastAsia="Calibri" w:hAnsi="Calibri" w:cs="Calibri"/>
          <w:color w:val="1A1A1A"/>
        </w:rPr>
        <w:t xml:space="preserve"> ; </w:t>
      </w:r>
      <w:r>
        <w:rPr>
          <w:rFonts w:ascii="Calibri" w:eastAsia="Calibri" w:hAnsi="Calibri" w:cs="Calibri"/>
          <w:color w:val="1E88E5"/>
        </w:rPr>
        <w:t>art. L. 1132-1 C. trav.</w:t>
      </w:r>
      <w:r>
        <w:rPr>
          <w:rFonts w:ascii="Calibri" w:eastAsia="Calibri" w:hAnsi="Calibri" w:cs="Calibri"/>
          <w:color w:val="1A1A1A"/>
        </w:rPr>
        <w:t xml:space="preserve"> ; </w:t>
      </w:r>
      <w:r>
        <w:rPr>
          <w:rFonts w:ascii="Calibri" w:eastAsia="Calibri" w:hAnsi="Calibri" w:cs="Calibri"/>
          <w:color w:val="1E88E5"/>
        </w:rPr>
        <w:t>art. 225-1 C. pén.</w:t>
      </w:r>
      <w:r>
        <w:rPr>
          <w:rFonts w:ascii="Calibri" w:eastAsia="Calibri" w:hAnsi="Calibri" w:cs="Calibri"/>
          <w:color w:val="1A1A1A"/>
        </w:rPr>
        <w:t xml:space="preserve"> ; </w:t>
      </w:r>
      <w:r>
        <w:rPr>
          <w:rFonts w:ascii="Calibri" w:eastAsia="Calibri" w:hAnsi="Calibri" w:cs="Calibri"/>
          <w:color w:val="1E88E5"/>
        </w:rPr>
        <w:t>art. 14 CEDH</w:t>
      </w:r>
      <w:r>
        <w:rPr>
          <w:rFonts w:ascii="Calibri" w:eastAsia="Calibri" w:hAnsi="Calibri" w:cs="Calibri"/>
          <w:color w:val="1A1A1A"/>
        </w:rPr>
        <w:t xml:space="preserve"> ; </w:t>
      </w:r>
      <w:r>
        <w:rPr>
          <w:rFonts w:ascii="Calibri" w:eastAsia="Calibri" w:hAnsi="Calibri" w:cs="Calibri"/>
          <w:color w:val="1E88E5"/>
        </w:rPr>
        <w:t>art. 26 PIDCP</w:t>
      </w:r>
      <w:r>
        <w:rPr>
          <w:rFonts w:ascii="Calibri" w:eastAsia="Calibri" w:hAnsi="Calibri" w:cs="Calibri"/>
          <w:color w:val="1A1A1A"/>
        </w:rPr>
        <w:t xml:space="preserve"> ; </w:t>
      </w:r>
      <w:r>
        <w:rPr>
          <w:rFonts w:ascii="Calibri" w:eastAsia="Calibri" w:hAnsi="Calibri" w:cs="Calibri"/>
          <w:color w:val="1E88E5"/>
        </w:rPr>
        <w:t>art. 21 CDFUE</w:t>
      </w:r>
      <w:r>
        <w:rPr>
          <w:rFonts w:ascii="Calibri" w:eastAsia="Calibri" w:hAnsi="Calibri" w:cs="Calibri"/>
          <w:color w:val="1A1A1A"/>
        </w:rPr>
        <w:t xml:space="preserve"> ; </w:t>
      </w:r>
      <w:r>
        <w:rPr>
          <w:rFonts w:ascii="Calibri" w:eastAsia="Calibri" w:hAnsi="Calibri" w:cs="Calibri"/>
          <w:color w:val="1E88E5"/>
        </w:rPr>
        <w:t>directive 2000/78/CE</w:t>
      </w:r>
      <w:r>
        <w:rPr>
          <w:rFonts w:ascii="Calibri" w:eastAsia="Calibri" w:hAnsi="Calibri" w:cs="Calibri"/>
          <w:color w:val="1A1A1A"/>
        </w:rPr>
        <w:t xml:space="preserve"> (emploi).</w:t>
      </w:r>
    </w:p>
    <w:p w14:paraId="69578862" w14:textId="77777777" w:rsidR="006D17D8" w:rsidRDefault="00000000">
      <w:pPr>
        <w:pStyle w:val="Titre3"/>
        <w:spacing w:before="200" w:after="90"/>
      </w:pPr>
      <w:r>
        <w:rPr>
          <w:rFonts w:ascii="Calibri" w:eastAsia="Calibri" w:hAnsi="Calibri" w:cs="Calibri"/>
          <w:b/>
          <w:bCs/>
          <w:i/>
          <w:iCs/>
          <w:color w:val="5A5A5A"/>
          <w:sz w:val="21"/>
          <w:szCs w:val="21"/>
        </w:rPr>
        <w:t>2.3. Agir selon sa conscience : objection et clause de conscience</w:t>
      </w:r>
    </w:p>
    <w:p w14:paraId="5E17F4A9"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Objection de conscience au service militaire</w:t>
      </w:r>
      <w:r>
        <w:rPr>
          <w:rFonts w:ascii="Calibri" w:eastAsia="Calibri" w:hAnsi="Calibri" w:cs="Calibri"/>
          <w:color w:val="1A1A1A"/>
        </w:rPr>
        <w:t xml:space="preserve"> : reconnue en France par la </w:t>
      </w:r>
      <w:r>
        <w:rPr>
          <w:rFonts w:ascii="Calibri" w:eastAsia="Calibri" w:hAnsi="Calibri" w:cs="Calibri"/>
          <w:color w:val="1E88E5"/>
        </w:rPr>
        <w:t>loi n° 63-1255 du 21 décembre 1963</w:t>
      </w:r>
      <w:r>
        <w:rPr>
          <w:rFonts w:ascii="Calibri" w:eastAsia="Calibri" w:hAnsi="Calibri" w:cs="Calibri"/>
          <w:color w:val="1A1A1A"/>
        </w:rPr>
        <w:t xml:space="preserve"> ; consacrée par Strasbourg sous l’</w:t>
      </w:r>
      <w:r>
        <w:rPr>
          <w:rFonts w:ascii="Calibri" w:eastAsia="Calibri" w:hAnsi="Calibri" w:cs="Calibri"/>
          <w:color w:val="1E88E5"/>
        </w:rPr>
        <w:t>art. 9</w:t>
      </w:r>
      <w:r>
        <w:rPr>
          <w:rFonts w:ascii="Calibri" w:eastAsia="Calibri" w:hAnsi="Calibri" w:cs="Calibri"/>
          <w:color w:val="1A1A1A"/>
        </w:rPr>
        <w:t xml:space="preserve"> (</w:t>
      </w:r>
      <w:r>
        <w:rPr>
          <w:rFonts w:ascii="Calibri" w:eastAsia="Calibri" w:hAnsi="Calibri" w:cs="Calibri"/>
          <w:color w:val="E91E63"/>
        </w:rPr>
        <w:t xml:space="preserve">CEDH [GC], 7 juillet 2011, </w:t>
      </w:r>
      <w:proofErr w:type="spellStart"/>
      <w:r>
        <w:rPr>
          <w:rFonts w:ascii="Calibri" w:eastAsia="Calibri" w:hAnsi="Calibri" w:cs="Calibri"/>
          <w:color w:val="E91E63"/>
        </w:rPr>
        <w:t>Bayatyan</w:t>
      </w:r>
      <w:proofErr w:type="spellEnd"/>
      <w:r>
        <w:rPr>
          <w:rFonts w:ascii="Calibri" w:eastAsia="Calibri" w:hAnsi="Calibri" w:cs="Calibri"/>
          <w:color w:val="E91E63"/>
        </w:rPr>
        <w:t xml:space="preserve"> c. Arménie, n° 23459/03</w:t>
      </w:r>
      <w:r>
        <w:rPr>
          <w:rFonts w:ascii="Calibri" w:eastAsia="Calibri" w:hAnsi="Calibri" w:cs="Calibri"/>
          <w:color w:val="1A1A1A"/>
        </w:rPr>
        <w:t xml:space="preserve">, revirement) ; </w:t>
      </w:r>
      <w:r>
        <w:rPr>
          <w:rFonts w:ascii="Calibri" w:eastAsia="Calibri" w:hAnsi="Calibri" w:cs="Calibri"/>
          <w:color w:val="1E88E5"/>
        </w:rPr>
        <w:t>art. 10 § 2 CDFUE</w:t>
      </w:r>
      <w:r>
        <w:rPr>
          <w:rFonts w:ascii="Calibri" w:eastAsia="Calibri" w:hAnsi="Calibri" w:cs="Calibri"/>
          <w:color w:val="1A1A1A"/>
        </w:rPr>
        <w:t>.</w:t>
      </w:r>
    </w:p>
    <w:p w14:paraId="5811E829"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Clauses de conscience légales</w:t>
      </w:r>
      <w:r>
        <w:rPr>
          <w:rFonts w:ascii="Calibri" w:eastAsia="Calibri" w:hAnsi="Calibri" w:cs="Calibri"/>
          <w:color w:val="1A1A1A"/>
        </w:rPr>
        <w:t xml:space="preserve"> : IVG (</w:t>
      </w:r>
      <w:r>
        <w:rPr>
          <w:rFonts w:ascii="Calibri" w:eastAsia="Calibri" w:hAnsi="Calibri" w:cs="Calibri"/>
          <w:color w:val="1E88E5"/>
        </w:rPr>
        <w:t>art. L. 2212-8 CSP</w:t>
      </w:r>
      <w:r>
        <w:rPr>
          <w:rFonts w:ascii="Calibri" w:eastAsia="Calibri" w:hAnsi="Calibri" w:cs="Calibri"/>
          <w:color w:val="1A1A1A"/>
        </w:rPr>
        <w:t>) ; stérilisation à visée contraceptive (</w:t>
      </w:r>
      <w:r>
        <w:rPr>
          <w:rFonts w:ascii="Calibri" w:eastAsia="Calibri" w:hAnsi="Calibri" w:cs="Calibri"/>
          <w:color w:val="1E88E5"/>
        </w:rPr>
        <w:t>art. L. 2123-1 CSP</w:t>
      </w:r>
      <w:r>
        <w:rPr>
          <w:rFonts w:ascii="Calibri" w:eastAsia="Calibri" w:hAnsi="Calibri" w:cs="Calibri"/>
          <w:color w:val="1A1A1A"/>
        </w:rPr>
        <w:t>) ; recherche sur l’embryon ; avocat collaborateur (</w:t>
      </w:r>
      <w:r>
        <w:rPr>
          <w:rFonts w:ascii="Calibri" w:eastAsia="Calibri" w:hAnsi="Calibri" w:cs="Calibri"/>
          <w:color w:val="1E88E5"/>
        </w:rPr>
        <w:t>loi n° 71-1130 du 31 décembre 1971</w:t>
      </w:r>
      <w:r>
        <w:rPr>
          <w:rFonts w:ascii="Calibri" w:eastAsia="Calibri" w:hAnsi="Calibri" w:cs="Calibri"/>
          <w:color w:val="1A1A1A"/>
        </w:rPr>
        <w:t>) ; journaliste (</w:t>
      </w:r>
      <w:r>
        <w:rPr>
          <w:rFonts w:ascii="Calibri" w:eastAsia="Calibri" w:hAnsi="Calibri" w:cs="Calibri"/>
          <w:color w:val="1E88E5"/>
        </w:rPr>
        <w:t>art. L. 7112-5 C. trav.</w:t>
      </w:r>
      <w:r>
        <w:rPr>
          <w:rFonts w:ascii="Calibri" w:eastAsia="Calibri" w:hAnsi="Calibri" w:cs="Calibri"/>
          <w:color w:val="1A1A1A"/>
        </w:rPr>
        <w:t>) ; aide à mourir (</w:t>
      </w:r>
      <w:r>
        <w:rPr>
          <w:rFonts w:ascii="Calibri" w:eastAsia="Calibri" w:hAnsi="Calibri" w:cs="Calibri"/>
          <w:color w:val="1E88E5"/>
        </w:rPr>
        <w:t>loi du 18 août 2026</w:t>
      </w:r>
      <w:r>
        <w:rPr>
          <w:rFonts w:ascii="Calibri" w:eastAsia="Calibri" w:hAnsi="Calibri" w:cs="Calibri"/>
          <w:color w:val="1A1A1A"/>
        </w:rPr>
        <w:t>).</w:t>
      </w:r>
    </w:p>
    <w:p w14:paraId="420454E5"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Actualité 2026</w:t>
      </w:r>
      <w:r>
        <w:rPr>
          <w:rFonts w:ascii="Calibri" w:eastAsia="Calibri" w:hAnsi="Calibri" w:cs="Calibri"/>
          <w:color w:val="1A1A1A"/>
        </w:rPr>
        <w:t xml:space="preserve"> : saisi de la loi sur l’aide à mourir, le Conseil constitutionnel la déclare conforme mais, par une </w:t>
      </w:r>
      <w:r>
        <w:rPr>
          <w:rFonts w:ascii="Calibri" w:eastAsia="Calibri" w:hAnsi="Calibri" w:cs="Calibri"/>
          <w:b/>
          <w:bCs/>
          <w:color w:val="1A1A1A"/>
        </w:rPr>
        <w:t>réserve d’interprétation</w:t>
      </w:r>
      <w:r>
        <w:rPr>
          <w:rFonts w:ascii="Calibri" w:eastAsia="Calibri" w:hAnsi="Calibri" w:cs="Calibri"/>
          <w:color w:val="1A1A1A"/>
        </w:rPr>
        <w:t xml:space="preserve">, reconnaît au </w:t>
      </w:r>
      <w:r>
        <w:rPr>
          <w:rFonts w:ascii="Calibri" w:eastAsia="Calibri" w:hAnsi="Calibri" w:cs="Calibri"/>
          <w:b/>
          <w:bCs/>
          <w:color w:val="1A1A1A"/>
        </w:rPr>
        <w:t>pharmacien</w:t>
      </w:r>
      <w:r>
        <w:rPr>
          <w:rFonts w:ascii="Calibri" w:eastAsia="Calibri" w:hAnsi="Calibri" w:cs="Calibri"/>
          <w:color w:val="1A1A1A"/>
        </w:rPr>
        <w:t xml:space="preserve"> une clause de conscience que la loi ne lui accordait pas (</w:t>
      </w:r>
      <w:r>
        <w:rPr>
          <w:rFonts w:ascii="Calibri" w:eastAsia="Calibri" w:hAnsi="Calibri" w:cs="Calibri"/>
          <w:color w:val="E91E63"/>
        </w:rPr>
        <w:t>Cons. const., 2026-910 DC, 14 août 2026</w:t>
      </w:r>
      <w:r>
        <w:rPr>
          <w:rFonts w:ascii="Calibri" w:eastAsia="Calibri" w:hAnsi="Calibri" w:cs="Calibri"/>
          <w:color w:val="1A1A1A"/>
        </w:rPr>
        <w:t>).</w:t>
      </w:r>
    </w:p>
    <w:p w14:paraId="3B39B387"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Refus d’une clause de conscience aux maires</w:t>
      </w:r>
      <w:r>
        <w:rPr>
          <w:rFonts w:ascii="Calibri" w:eastAsia="Calibri" w:hAnsi="Calibri" w:cs="Calibri"/>
          <w:color w:val="1A1A1A"/>
        </w:rPr>
        <w:t xml:space="preserve"> pour célébrer le mariage de couples de même sexe : l’officier de l’état civil agit au nom de l’État et doit garantir le bon fonctionnement et la neutralité du service public (</w:t>
      </w:r>
      <w:r>
        <w:rPr>
          <w:rFonts w:ascii="Calibri" w:eastAsia="Calibri" w:hAnsi="Calibri" w:cs="Calibri"/>
          <w:color w:val="E91E63"/>
        </w:rPr>
        <w:t>Cons. const., 2013-353 QPC, 18 octobre 2013</w:t>
      </w:r>
      <w:r>
        <w:rPr>
          <w:rFonts w:ascii="Calibri" w:eastAsia="Calibri" w:hAnsi="Calibri" w:cs="Calibri"/>
          <w:color w:val="1A1A1A"/>
        </w:rPr>
        <w:t xml:space="preserve">). </w:t>
      </w:r>
      <w:r>
        <w:rPr>
          <w:rFonts w:ascii="Calibri" w:eastAsia="Calibri" w:hAnsi="Calibri" w:cs="Calibri"/>
          <w:b/>
          <w:bCs/>
          <w:color w:val="1A1A1A"/>
        </w:rPr>
        <w:t>Le pharmacien</w:t>
      </w:r>
      <w:r>
        <w:rPr>
          <w:rFonts w:ascii="Calibri" w:eastAsia="Calibri" w:hAnsi="Calibri" w:cs="Calibri"/>
          <w:color w:val="1A1A1A"/>
        </w:rPr>
        <w:t xml:space="preserve"> : pas de clause de conscience pour la délivrance de contraceptifs (</w:t>
      </w:r>
      <w:r>
        <w:rPr>
          <w:rFonts w:ascii="Calibri" w:eastAsia="Calibri" w:hAnsi="Calibri" w:cs="Calibri"/>
          <w:color w:val="E91E63"/>
        </w:rPr>
        <w:t>CEDH, 2 octobre 2001, Pichon et Sajous c. France</w:t>
      </w:r>
      <w:r>
        <w:rPr>
          <w:rFonts w:ascii="Calibri" w:eastAsia="Calibri" w:hAnsi="Calibri" w:cs="Calibri"/>
          <w:color w:val="1A1A1A"/>
        </w:rPr>
        <w:t>, irrecevabilité).</w:t>
      </w:r>
    </w:p>
    <w:p w14:paraId="2FA90FD2"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Limite</w:t>
      </w:r>
      <w:r>
        <w:rPr>
          <w:rFonts w:ascii="Calibri" w:eastAsia="Calibri" w:hAnsi="Calibri" w:cs="Calibri"/>
          <w:color w:val="1A1A1A"/>
        </w:rPr>
        <w:t xml:space="preserve"> : l’</w:t>
      </w:r>
      <w:r>
        <w:rPr>
          <w:rFonts w:ascii="Calibri" w:eastAsia="Calibri" w:hAnsi="Calibri" w:cs="Calibri"/>
          <w:color w:val="1E88E5"/>
        </w:rPr>
        <w:t>art. 9</w:t>
      </w:r>
      <w:r>
        <w:rPr>
          <w:rFonts w:ascii="Calibri" w:eastAsia="Calibri" w:hAnsi="Calibri" w:cs="Calibri"/>
          <w:color w:val="1A1A1A"/>
        </w:rPr>
        <w:t xml:space="preserve"> ne protège pas tout acte motivé par une conviction (</w:t>
      </w:r>
      <w:r>
        <w:rPr>
          <w:rFonts w:ascii="Calibri" w:eastAsia="Calibri" w:hAnsi="Calibri" w:cs="Calibri"/>
          <w:color w:val="E91E63"/>
        </w:rPr>
        <w:t>Commission EDH, 3 décembre 1996, Konttinen c. Finlande</w:t>
      </w:r>
      <w:r>
        <w:rPr>
          <w:rFonts w:ascii="Calibri" w:eastAsia="Calibri" w:hAnsi="Calibri" w:cs="Calibri"/>
          <w:color w:val="1A1A1A"/>
        </w:rPr>
        <w:t xml:space="preserve"> — horaires de travail ; </w:t>
      </w:r>
      <w:r>
        <w:rPr>
          <w:rFonts w:ascii="Calibri" w:eastAsia="Calibri" w:hAnsi="Calibri" w:cs="Calibri"/>
          <w:color w:val="E91E63"/>
        </w:rPr>
        <w:t>CEDH [GC], 8 avril 2021, Vavřička c. République tchèque, n° 47621/13</w:t>
      </w:r>
      <w:r>
        <w:rPr>
          <w:rFonts w:ascii="Calibri" w:eastAsia="Calibri" w:hAnsi="Calibri" w:cs="Calibri"/>
          <w:color w:val="1A1A1A"/>
        </w:rPr>
        <w:t xml:space="preserve"> — vaccination obligatoire, examinée sous l’</w:t>
      </w:r>
      <w:r>
        <w:rPr>
          <w:rFonts w:ascii="Calibri" w:eastAsia="Calibri" w:hAnsi="Calibri" w:cs="Calibri"/>
          <w:color w:val="1E88E5"/>
        </w:rPr>
        <w:t>art. 8</w:t>
      </w:r>
      <w:r>
        <w:rPr>
          <w:rFonts w:ascii="Calibri" w:eastAsia="Calibri" w:hAnsi="Calibri" w:cs="Calibri"/>
          <w:color w:val="1A1A1A"/>
        </w:rPr>
        <w:t>).</w:t>
      </w:r>
    </w:p>
    <w:p w14:paraId="03D0B399" w14:textId="77777777" w:rsidR="006D17D8" w:rsidRDefault="00000000">
      <w:pPr>
        <w:pStyle w:val="Titre2"/>
        <w:spacing w:before="280" w:after="120"/>
      </w:pPr>
      <w:r>
        <w:rPr>
          <w:rFonts w:ascii="Calibri" w:eastAsia="Calibri" w:hAnsi="Calibri" w:cs="Calibri"/>
          <w:b/>
          <w:bCs/>
          <w:color w:val="1A1A1A"/>
          <w:sz w:val="24"/>
          <w:szCs w:val="24"/>
        </w:rPr>
        <w:t>3. Le for extérieur : manifester sa religion</w:t>
      </w:r>
    </w:p>
    <w:p w14:paraId="7886B2EB" w14:textId="77777777" w:rsidR="006D17D8" w:rsidRDefault="00000000">
      <w:pPr>
        <w:pStyle w:val="Titre3"/>
        <w:spacing w:before="200" w:after="90"/>
      </w:pPr>
      <w:r>
        <w:rPr>
          <w:rFonts w:ascii="Calibri" w:eastAsia="Calibri" w:hAnsi="Calibri" w:cs="Calibri"/>
          <w:b/>
          <w:bCs/>
          <w:i/>
          <w:iCs/>
          <w:color w:val="5A5A5A"/>
          <w:sz w:val="21"/>
          <w:szCs w:val="21"/>
        </w:rPr>
        <w:t>3.1. Culte, rites, enseignement, pratiques</w:t>
      </w:r>
    </w:p>
    <w:p w14:paraId="628AE65E"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Culte</w:t>
      </w:r>
      <w:r>
        <w:rPr>
          <w:rFonts w:ascii="Calibri" w:eastAsia="Calibri" w:hAnsi="Calibri" w:cs="Calibri"/>
          <w:color w:val="1A1A1A"/>
        </w:rPr>
        <w:t xml:space="preserve"> : liberté fondamentale (</w:t>
      </w:r>
      <w:r>
        <w:rPr>
          <w:rFonts w:ascii="Calibri" w:eastAsia="Calibri" w:hAnsi="Calibri" w:cs="Calibri"/>
          <w:color w:val="E91E63"/>
        </w:rPr>
        <w:t>CE, ord., 16 février 2004, Benaïssa</w:t>
      </w:r>
      <w:r>
        <w:rPr>
          <w:rFonts w:ascii="Calibri" w:eastAsia="Calibri" w:hAnsi="Calibri" w:cs="Calibri"/>
          <w:color w:val="1A1A1A"/>
        </w:rPr>
        <w:t xml:space="preserve">). </w:t>
      </w:r>
      <w:r>
        <w:rPr>
          <w:rFonts w:ascii="Calibri" w:eastAsia="Calibri" w:hAnsi="Calibri" w:cs="Calibri"/>
          <w:b/>
          <w:bCs/>
          <w:color w:val="1A1A1A"/>
        </w:rPr>
        <w:t>Prosélytisme</w:t>
      </w:r>
      <w:r>
        <w:rPr>
          <w:rFonts w:ascii="Calibri" w:eastAsia="Calibri" w:hAnsi="Calibri" w:cs="Calibri"/>
          <w:color w:val="1A1A1A"/>
        </w:rPr>
        <w:t xml:space="preserve"> : protégé, sauf pressions abusives (</w:t>
      </w:r>
      <w:r>
        <w:rPr>
          <w:rFonts w:ascii="Calibri" w:eastAsia="Calibri" w:hAnsi="Calibri" w:cs="Calibri"/>
          <w:color w:val="E91E63"/>
        </w:rPr>
        <w:t>Kokkinakis</w:t>
      </w:r>
      <w:r>
        <w:rPr>
          <w:rFonts w:ascii="Calibri" w:eastAsia="Calibri" w:hAnsi="Calibri" w:cs="Calibri"/>
          <w:color w:val="1A1A1A"/>
        </w:rPr>
        <w:t xml:space="preserve">, 1993 ; </w:t>
      </w:r>
      <w:r>
        <w:rPr>
          <w:rFonts w:ascii="Calibri" w:eastAsia="Calibri" w:hAnsi="Calibri" w:cs="Calibri"/>
          <w:color w:val="E91E63"/>
        </w:rPr>
        <w:t xml:space="preserve">CEDH, 24 février 1998, </w:t>
      </w:r>
      <w:proofErr w:type="spellStart"/>
      <w:r>
        <w:rPr>
          <w:rFonts w:ascii="Calibri" w:eastAsia="Calibri" w:hAnsi="Calibri" w:cs="Calibri"/>
          <w:color w:val="E91E63"/>
        </w:rPr>
        <w:t>Larissis</w:t>
      </w:r>
      <w:proofErr w:type="spellEnd"/>
      <w:r>
        <w:rPr>
          <w:rFonts w:ascii="Calibri" w:eastAsia="Calibri" w:hAnsi="Calibri" w:cs="Calibri"/>
          <w:color w:val="E91E63"/>
        </w:rPr>
        <w:t xml:space="preserve"> c. Grèce</w:t>
      </w:r>
      <w:r>
        <w:rPr>
          <w:rFonts w:ascii="Calibri" w:eastAsia="Calibri" w:hAnsi="Calibri" w:cs="Calibri"/>
          <w:color w:val="1A1A1A"/>
        </w:rPr>
        <w:t xml:space="preserve"> — prosélytisme d’officiers sur des subordonnés).</w:t>
      </w:r>
    </w:p>
    <w:p w14:paraId="05B48DE0"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Rites</w:t>
      </w:r>
      <w:r>
        <w:rPr>
          <w:rFonts w:ascii="Calibri" w:eastAsia="Calibri" w:hAnsi="Calibri" w:cs="Calibri"/>
          <w:color w:val="1A1A1A"/>
        </w:rPr>
        <w:t xml:space="preserve"> : l’abattage rituel relève de l’</w:t>
      </w:r>
      <w:r>
        <w:rPr>
          <w:rFonts w:ascii="Calibri" w:eastAsia="Calibri" w:hAnsi="Calibri" w:cs="Calibri"/>
          <w:color w:val="1E88E5"/>
        </w:rPr>
        <w:t>art. 9</w:t>
      </w:r>
      <w:r>
        <w:rPr>
          <w:rFonts w:ascii="Calibri" w:eastAsia="Calibri" w:hAnsi="Calibri" w:cs="Calibri"/>
          <w:color w:val="1A1A1A"/>
        </w:rPr>
        <w:t xml:space="preserve"> (</w:t>
      </w:r>
      <w:r>
        <w:rPr>
          <w:rFonts w:ascii="Calibri" w:eastAsia="Calibri" w:hAnsi="Calibri" w:cs="Calibri"/>
          <w:color w:val="E91E63"/>
        </w:rPr>
        <w:t xml:space="preserve">CEDH [GC], 27 juin 2000, </w:t>
      </w:r>
      <w:proofErr w:type="spellStart"/>
      <w:r>
        <w:rPr>
          <w:rFonts w:ascii="Calibri" w:eastAsia="Calibri" w:hAnsi="Calibri" w:cs="Calibri"/>
          <w:color w:val="E91E63"/>
        </w:rPr>
        <w:t>Cha’are</w:t>
      </w:r>
      <w:proofErr w:type="spellEnd"/>
      <w:r>
        <w:rPr>
          <w:rFonts w:ascii="Calibri" w:eastAsia="Calibri" w:hAnsi="Calibri" w:cs="Calibri"/>
          <w:color w:val="E91E63"/>
        </w:rPr>
        <w:t xml:space="preserve"> Shalom Ve Tsedek c. France</w:t>
      </w:r>
      <w:r>
        <w:rPr>
          <w:rFonts w:ascii="Calibri" w:eastAsia="Calibri" w:hAnsi="Calibri" w:cs="Calibri"/>
          <w:color w:val="1A1A1A"/>
        </w:rPr>
        <w:t>) ; la Cour de justice admet qu’un État impose l’étourdissement préalable, au nom du bien-être animal (</w:t>
      </w:r>
      <w:r>
        <w:rPr>
          <w:rFonts w:ascii="Calibri" w:eastAsia="Calibri" w:hAnsi="Calibri" w:cs="Calibri"/>
          <w:color w:val="E91E63"/>
        </w:rPr>
        <w:t xml:space="preserve">CJUE [GC], 17 décembre 2020, </w:t>
      </w:r>
      <w:proofErr w:type="spellStart"/>
      <w:r>
        <w:rPr>
          <w:rFonts w:ascii="Calibri" w:eastAsia="Calibri" w:hAnsi="Calibri" w:cs="Calibri"/>
          <w:color w:val="E91E63"/>
        </w:rPr>
        <w:t>Centraal</w:t>
      </w:r>
      <w:proofErr w:type="spellEnd"/>
      <w:r>
        <w:rPr>
          <w:rFonts w:ascii="Calibri" w:eastAsia="Calibri" w:hAnsi="Calibri" w:cs="Calibri"/>
          <w:color w:val="E91E63"/>
        </w:rPr>
        <w:t xml:space="preserve"> </w:t>
      </w:r>
      <w:proofErr w:type="spellStart"/>
      <w:r>
        <w:rPr>
          <w:rFonts w:ascii="Calibri" w:eastAsia="Calibri" w:hAnsi="Calibri" w:cs="Calibri"/>
          <w:color w:val="E91E63"/>
        </w:rPr>
        <w:t>Israëlitisch</w:t>
      </w:r>
      <w:proofErr w:type="spellEnd"/>
      <w:r>
        <w:rPr>
          <w:rFonts w:ascii="Calibri" w:eastAsia="Calibri" w:hAnsi="Calibri" w:cs="Calibri"/>
          <w:color w:val="E91E63"/>
        </w:rPr>
        <w:t xml:space="preserve"> Consistorie van </w:t>
      </w:r>
      <w:proofErr w:type="spellStart"/>
      <w:r>
        <w:rPr>
          <w:rFonts w:ascii="Calibri" w:eastAsia="Calibri" w:hAnsi="Calibri" w:cs="Calibri"/>
          <w:color w:val="E91E63"/>
        </w:rPr>
        <w:t>België</w:t>
      </w:r>
      <w:proofErr w:type="spellEnd"/>
      <w:r>
        <w:rPr>
          <w:rFonts w:ascii="Calibri" w:eastAsia="Calibri" w:hAnsi="Calibri" w:cs="Calibri"/>
          <w:color w:val="E91E63"/>
        </w:rPr>
        <w:t>, C-336/19</w:t>
      </w:r>
      <w:r>
        <w:rPr>
          <w:rFonts w:ascii="Calibri" w:eastAsia="Calibri" w:hAnsi="Calibri" w:cs="Calibri"/>
          <w:color w:val="1A1A1A"/>
        </w:rPr>
        <w:t>), solution confirmée à Strasbourg (</w:t>
      </w:r>
      <w:r>
        <w:rPr>
          <w:rFonts w:ascii="Calibri" w:eastAsia="Calibri" w:hAnsi="Calibri" w:cs="Calibri"/>
          <w:color w:val="E91E63"/>
        </w:rPr>
        <w:t xml:space="preserve">CEDH, 13 février 2024, </w:t>
      </w:r>
      <w:proofErr w:type="spellStart"/>
      <w:r>
        <w:rPr>
          <w:rFonts w:ascii="Calibri" w:eastAsia="Calibri" w:hAnsi="Calibri" w:cs="Calibri"/>
          <w:color w:val="E91E63"/>
        </w:rPr>
        <w:t>Executief</w:t>
      </w:r>
      <w:proofErr w:type="spellEnd"/>
      <w:r>
        <w:rPr>
          <w:rFonts w:ascii="Calibri" w:eastAsia="Calibri" w:hAnsi="Calibri" w:cs="Calibri"/>
          <w:color w:val="E91E63"/>
        </w:rPr>
        <w:t xml:space="preserve"> van de Vlaamse </w:t>
      </w:r>
      <w:proofErr w:type="spellStart"/>
      <w:r>
        <w:rPr>
          <w:rFonts w:ascii="Calibri" w:eastAsia="Calibri" w:hAnsi="Calibri" w:cs="Calibri"/>
          <w:color w:val="E91E63"/>
        </w:rPr>
        <w:t>Regering</w:t>
      </w:r>
      <w:proofErr w:type="spellEnd"/>
      <w:r>
        <w:rPr>
          <w:rFonts w:ascii="Calibri" w:eastAsia="Calibri" w:hAnsi="Calibri" w:cs="Calibri"/>
          <w:color w:val="E91E63"/>
        </w:rPr>
        <w:t xml:space="preserve"> c. Belgique</w:t>
      </w:r>
      <w:r>
        <w:rPr>
          <w:rFonts w:ascii="Calibri" w:eastAsia="Calibri" w:hAnsi="Calibri" w:cs="Calibri"/>
          <w:color w:val="1A1A1A"/>
        </w:rPr>
        <w:t>).</w:t>
      </w:r>
    </w:p>
    <w:p w14:paraId="7AB38929"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Autonomie des cultes</w:t>
      </w:r>
      <w:r>
        <w:rPr>
          <w:rFonts w:ascii="Calibri" w:eastAsia="Calibri" w:hAnsi="Calibri" w:cs="Calibri"/>
          <w:color w:val="1A1A1A"/>
        </w:rPr>
        <w:t xml:space="preserve"> : l’État ne peut s’immiscer dans l’organisation interne des communautés (</w:t>
      </w:r>
      <w:r>
        <w:rPr>
          <w:rFonts w:ascii="Calibri" w:eastAsia="Calibri" w:hAnsi="Calibri" w:cs="Calibri"/>
          <w:color w:val="E91E63"/>
        </w:rPr>
        <w:t>CEDH, 13 décembre 2001, Église métropolitaine de Bessarabie c. Moldavie</w:t>
      </w:r>
      <w:r>
        <w:rPr>
          <w:rFonts w:ascii="Calibri" w:eastAsia="Calibri" w:hAnsi="Calibri" w:cs="Calibri"/>
          <w:color w:val="1A1A1A"/>
        </w:rPr>
        <w:t xml:space="preserve"> ; </w:t>
      </w:r>
      <w:r>
        <w:rPr>
          <w:rFonts w:ascii="Calibri" w:eastAsia="Calibri" w:hAnsi="Calibri" w:cs="Calibri"/>
          <w:color w:val="E91E63"/>
        </w:rPr>
        <w:t xml:space="preserve">Hassan et </w:t>
      </w:r>
      <w:proofErr w:type="spellStart"/>
      <w:r>
        <w:rPr>
          <w:rFonts w:ascii="Calibri" w:eastAsia="Calibri" w:hAnsi="Calibri" w:cs="Calibri"/>
          <w:color w:val="E91E63"/>
        </w:rPr>
        <w:t>Tchaouch</w:t>
      </w:r>
      <w:proofErr w:type="spellEnd"/>
      <w:r>
        <w:rPr>
          <w:rFonts w:ascii="Calibri" w:eastAsia="Calibri" w:hAnsi="Calibri" w:cs="Calibri"/>
          <w:color w:val="1A1A1A"/>
        </w:rPr>
        <w:t>). En droit interne, le juge civil ne contrôle pas la révocation d’un ministre du culte ni, indirectement, ses suites matérielles (</w:t>
      </w:r>
      <w:r>
        <w:rPr>
          <w:rFonts w:ascii="Calibri" w:eastAsia="Calibri" w:hAnsi="Calibri" w:cs="Calibri"/>
          <w:color w:val="E91E63"/>
        </w:rPr>
        <w:t>Cass. ass. plén., 4 avril 2025, n° 21-24.439</w:t>
      </w:r>
      <w:r>
        <w:rPr>
          <w:rFonts w:ascii="Calibri" w:eastAsia="Calibri" w:hAnsi="Calibri" w:cs="Calibri"/>
          <w:color w:val="1A1A1A"/>
        </w:rPr>
        <w:t>).</w:t>
      </w:r>
    </w:p>
    <w:p w14:paraId="54A1F257" w14:textId="77777777" w:rsidR="006D17D8" w:rsidRDefault="00000000">
      <w:pPr>
        <w:pStyle w:val="Titre3"/>
        <w:spacing w:before="200" w:after="90"/>
      </w:pPr>
      <w:r>
        <w:rPr>
          <w:rFonts w:ascii="Calibri" w:eastAsia="Calibri" w:hAnsi="Calibri" w:cs="Calibri"/>
          <w:b/>
          <w:bCs/>
          <w:i/>
          <w:iCs/>
          <w:color w:val="5A5A5A"/>
          <w:sz w:val="21"/>
          <w:szCs w:val="21"/>
        </w:rPr>
        <w:t>3.2. Restrictions fondées sur l’ordre public</w:t>
      </w:r>
    </w:p>
    <w:p w14:paraId="63DAC49A"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Fermeture de lieux de culte</w:t>
      </w:r>
      <w:r>
        <w:rPr>
          <w:rFonts w:ascii="Calibri" w:eastAsia="Calibri" w:hAnsi="Calibri" w:cs="Calibri"/>
          <w:color w:val="1A1A1A"/>
        </w:rPr>
        <w:t xml:space="preserve"> — deux régimes : (i) </w:t>
      </w:r>
      <w:r>
        <w:rPr>
          <w:rFonts w:ascii="Calibri" w:eastAsia="Calibri" w:hAnsi="Calibri" w:cs="Calibri"/>
          <w:color w:val="1E88E5"/>
        </w:rPr>
        <w:t>art. L. 227-1 CSI</w:t>
      </w:r>
      <w:r>
        <w:rPr>
          <w:rFonts w:ascii="Calibri" w:eastAsia="Calibri" w:hAnsi="Calibri" w:cs="Calibri"/>
          <w:color w:val="1A1A1A"/>
        </w:rPr>
        <w:t xml:space="preserve"> (loi SILT 2017), fins de prévention du terrorisme, six mois maximum non renouvelables, validé (</w:t>
      </w:r>
      <w:r>
        <w:rPr>
          <w:rFonts w:ascii="Calibri" w:eastAsia="Calibri" w:hAnsi="Calibri" w:cs="Calibri"/>
          <w:color w:val="E91E63"/>
        </w:rPr>
        <w:t>2017-695 QPC, 29 mars 2018</w:t>
      </w:r>
      <w:r>
        <w:rPr>
          <w:rFonts w:ascii="Calibri" w:eastAsia="Calibri" w:hAnsi="Calibri" w:cs="Calibri"/>
          <w:color w:val="1A1A1A"/>
        </w:rPr>
        <w:t>) ; propos tenus hors du lieu, sur les réseaux sociaux, par les responsables, imputables (</w:t>
      </w:r>
      <w:r>
        <w:rPr>
          <w:rFonts w:ascii="Calibri" w:eastAsia="Calibri" w:hAnsi="Calibri" w:cs="Calibri"/>
          <w:color w:val="E91E63"/>
        </w:rPr>
        <w:t>CE, 26 avril 2022, Rassemblement des musulmans de Pessac, n° 462685</w:t>
      </w:r>
      <w:r>
        <w:rPr>
          <w:rFonts w:ascii="Calibri" w:eastAsia="Calibri" w:hAnsi="Calibri" w:cs="Calibri"/>
          <w:color w:val="1A1A1A"/>
        </w:rPr>
        <w:t xml:space="preserve">) ; (ii) </w:t>
      </w:r>
      <w:r>
        <w:rPr>
          <w:rFonts w:ascii="Calibri" w:eastAsia="Calibri" w:hAnsi="Calibri" w:cs="Calibri"/>
          <w:color w:val="1E88E5"/>
        </w:rPr>
        <w:t>art. 36-3 loi de 1905</w:t>
      </w:r>
      <w:r>
        <w:rPr>
          <w:rFonts w:ascii="Calibri" w:eastAsia="Calibri" w:hAnsi="Calibri" w:cs="Calibri"/>
          <w:color w:val="1A1A1A"/>
        </w:rPr>
        <w:t xml:space="preserve">, hors terrorisme, conforme sous exigence d’un </w:t>
      </w:r>
      <w:r>
        <w:rPr>
          <w:rFonts w:ascii="Calibri" w:eastAsia="Calibri" w:hAnsi="Calibri" w:cs="Calibri"/>
          <w:b/>
          <w:bCs/>
          <w:color w:val="1A1A1A"/>
        </w:rPr>
        <w:t>lien suffisant</w:t>
      </w:r>
      <w:r>
        <w:rPr>
          <w:rFonts w:ascii="Calibri" w:eastAsia="Calibri" w:hAnsi="Calibri" w:cs="Calibri"/>
          <w:color w:val="1A1A1A"/>
        </w:rPr>
        <w:t xml:space="preserve"> avec le lieu et de prise en compte des </w:t>
      </w:r>
      <w:r>
        <w:rPr>
          <w:rFonts w:ascii="Calibri" w:eastAsia="Calibri" w:hAnsi="Calibri" w:cs="Calibri"/>
          <w:b/>
          <w:bCs/>
          <w:color w:val="1A1A1A"/>
        </w:rPr>
        <w:t>conséquences pour les fidèles</w:t>
      </w:r>
      <w:r>
        <w:rPr>
          <w:rFonts w:ascii="Calibri" w:eastAsia="Calibri" w:hAnsi="Calibri" w:cs="Calibri"/>
          <w:color w:val="1A1A1A"/>
        </w:rPr>
        <w:t xml:space="preserve"> (</w:t>
      </w:r>
      <w:r>
        <w:rPr>
          <w:rFonts w:ascii="Calibri" w:eastAsia="Calibri" w:hAnsi="Calibri" w:cs="Calibri"/>
          <w:color w:val="E91E63"/>
        </w:rPr>
        <w:t>2025-1180 QPC, 6 février 2026, Association des Bleuets</w:t>
      </w:r>
      <w:r>
        <w:rPr>
          <w:rFonts w:ascii="Calibri" w:eastAsia="Calibri" w:hAnsi="Calibri" w:cs="Calibri"/>
          <w:color w:val="1A1A1A"/>
        </w:rPr>
        <w:t>).</w:t>
      </w:r>
    </w:p>
    <w:p w14:paraId="5AB52F58"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Actualité septembre 2026</w:t>
      </w:r>
      <w:r>
        <w:rPr>
          <w:rFonts w:ascii="Calibri" w:eastAsia="Calibri" w:hAnsi="Calibri" w:cs="Calibri"/>
          <w:color w:val="1A1A1A"/>
        </w:rPr>
        <w:t xml:space="preserve"> : après la fermeture pour six mois d’une mosquée d’Aulnay-sous-Bois (27 juillet 2026, </w:t>
      </w:r>
      <w:r>
        <w:rPr>
          <w:rFonts w:ascii="Calibri" w:eastAsia="Calibri" w:hAnsi="Calibri" w:cs="Calibri"/>
          <w:color w:val="1E88E5"/>
        </w:rPr>
        <w:t>art. L. 227-1 CSI</w:t>
      </w:r>
      <w:r>
        <w:rPr>
          <w:rFonts w:ascii="Calibri" w:eastAsia="Calibri" w:hAnsi="Calibri" w:cs="Calibri"/>
          <w:color w:val="1A1A1A"/>
        </w:rPr>
        <w:t xml:space="preserve">), l’association gestionnaire est </w:t>
      </w:r>
      <w:r>
        <w:rPr>
          <w:rFonts w:ascii="Calibri" w:eastAsia="Calibri" w:hAnsi="Calibri" w:cs="Calibri"/>
          <w:b/>
          <w:bCs/>
          <w:color w:val="1A1A1A"/>
        </w:rPr>
        <w:t>dissoute</w:t>
      </w:r>
      <w:r>
        <w:rPr>
          <w:rFonts w:ascii="Calibri" w:eastAsia="Calibri" w:hAnsi="Calibri" w:cs="Calibri"/>
          <w:color w:val="1A1A1A"/>
        </w:rPr>
        <w:t xml:space="preserve"> par décret du 16 septembre 2026 (</w:t>
      </w:r>
      <w:r>
        <w:rPr>
          <w:rFonts w:ascii="Calibri" w:eastAsia="Calibri" w:hAnsi="Calibri" w:cs="Calibri"/>
          <w:color w:val="1E88E5"/>
        </w:rPr>
        <w:t>art. L. 212-1, 6° et 7° CSI</w:t>
      </w:r>
      <w:r>
        <w:rPr>
          <w:rFonts w:ascii="Calibri" w:eastAsia="Calibri" w:hAnsi="Calibri" w:cs="Calibri"/>
          <w:color w:val="1A1A1A"/>
        </w:rPr>
        <w:t xml:space="preserve">) — question de la </w:t>
      </w:r>
      <w:r>
        <w:rPr>
          <w:rFonts w:ascii="Calibri" w:eastAsia="Calibri" w:hAnsi="Calibri" w:cs="Calibri"/>
          <w:b/>
          <w:bCs/>
          <w:color w:val="1A1A1A"/>
        </w:rPr>
        <w:t>nécessité</w:t>
      </w:r>
      <w:r>
        <w:rPr>
          <w:rFonts w:ascii="Calibri" w:eastAsia="Calibri" w:hAnsi="Calibri" w:cs="Calibri"/>
          <w:color w:val="1A1A1A"/>
        </w:rPr>
        <w:t xml:space="preserve"> d’une seconde mesure (fiche 39).</w:t>
      </w:r>
    </w:p>
    <w:p w14:paraId="73E63648"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Burkini sur les plages</w:t>
      </w:r>
      <w:r>
        <w:rPr>
          <w:rFonts w:ascii="Calibri" w:eastAsia="Calibri" w:hAnsi="Calibri" w:cs="Calibri"/>
          <w:color w:val="1A1A1A"/>
        </w:rPr>
        <w:t xml:space="preserve"> : arrêtés suspendus faute de risque avéré (</w:t>
      </w:r>
      <w:r>
        <w:rPr>
          <w:rFonts w:ascii="Calibri" w:eastAsia="Calibri" w:hAnsi="Calibri" w:cs="Calibri"/>
          <w:color w:val="E91E63"/>
        </w:rPr>
        <w:t>CE, ord., 26 août 2016, LDH, n° 402742</w:t>
      </w:r>
      <w:r>
        <w:rPr>
          <w:rFonts w:ascii="Calibri" w:eastAsia="Calibri" w:hAnsi="Calibri" w:cs="Calibri"/>
          <w:color w:val="1A1A1A"/>
        </w:rPr>
        <w:t xml:space="preserve"> ; </w:t>
      </w:r>
      <w:r>
        <w:rPr>
          <w:rFonts w:ascii="Calibri" w:eastAsia="Calibri" w:hAnsi="Calibri" w:cs="Calibri"/>
          <w:color w:val="E91E63"/>
        </w:rPr>
        <w:t>CE, 17 juillet 2023, LDH, n° 457636</w:t>
      </w:r>
      <w:r>
        <w:rPr>
          <w:rFonts w:ascii="Calibri" w:eastAsia="Calibri" w:hAnsi="Calibri" w:cs="Calibri"/>
          <w:color w:val="1A1A1A"/>
        </w:rPr>
        <w:t>) ; interdiction admise à Sisco après des violences (</w:t>
      </w:r>
      <w:r>
        <w:rPr>
          <w:rFonts w:ascii="Calibri" w:eastAsia="Calibri" w:hAnsi="Calibri" w:cs="Calibri"/>
          <w:color w:val="E91E63"/>
        </w:rPr>
        <w:t>CE, 14 février 2018, LDH, n° 413982</w:t>
      </w:r>
      <w:r>
        <w:rPr>
          <w:rFonts w:ascii="Calibri" w:eastAsia="Calibri" w:hAnsi="Calibri" w:cs="Calibri"/>
          <w:color w:val="1A1A1A"/>
        </w:rPr>
        <w:t>).</w:t>
      </w:r>
    </w:p>
    <w:p w14:paraId="61BD56E6"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Dissimulation du visage</w:t>
      </w:r>
      <w:r>
        <w:rPr>
          <w:rFonts w:ascii="Calibri" w:eastAsia="Calibri" w:hAnsi="Calibri" w:cs="Calibri"/>
          <w:color w:val="1A1A1A"/>
        </w:rPr>
        <w:t xml:space="preserve"> : </w:t>
      </w:r>
      <w:r>
        <w:rPr>
          <w:rFonts w:ascii="Calibri" w:eastAsia="Calibri" w:hAnsi="Calibri" w:cs="Calibri"/>
          <w:color w:val="1E88E5"/>
        </w:rPr>
        <w:t>loi du 11 octobre 2010</w:t>
      </w:r>
      <w:r>
        <w:rPr>
          <w:rFonts w:ascii="Calibri" w:eastAsia="Calibri" w:hAnsi="Calibri" w:cs="Calibri"/>
          <w:color w:val="1A1A1A"/>
        </w:rPr>
        <w:t xml:space="preserve"> validée sous réserve des lieux de culte ouverts au public (</w:t>
      </w:r>
      <w:r>
        <w:rPr>
          <w:rFonts w:ascii="Calibri" w:eastAsia="Calibri" w:hAnsi="Calibri" w:cs="Calibri"/>
          <w:color w:val="E91E63"/>
        </w:rPr>
        <w:t>Cons. const., 2010-613 DC, 7 octobre 2010</w:t>
      </w:r>
      <w:r>
        <w:rPr>
          <w:rFonts w:ascii="Calibri" w:eastAsia="Calibri" w:hAnsi="Calibri" w:cs="Calibri"/>
          <w:color w:val="1A1A1A"/>
        </w:rPr>
        <w:t xml:space="preserve">) ; </w:t>
      </w:r>
      <w:r>
        <w:rPr>
          <w:rFonts w:ascii="Calibri" w:eastAsia="Calibri" w:hAnsi="Calibri" w:cs="Calibri"/>
          <w:color w:val="E91E63"/>
        </w:rPr>
        <w:t>S.A.S. c. France</w:t>
      </w:r>
      <w:r>
        <w:rPr>
          <w:rFonts w:ascii="Calibri" w:eastAsia="Calibri" w:hAnsi="Calibri" w:cs="Calibri"/>
          <w:color w:val="1A1A1A"/>
        </w:rPr>
        <w:t xml:space="preserve"> (« vivre ensemble ») ; contra : </w:t>
      </w:r>
      <w:r>
        <w:rPr>
          <w:rFonts w:ascii="Calibri" w:eastAsia="Calibri" w:hAnsi="Calibri" w:cs="Calibri"/>
          <w:color w:val="E91E63"/>
        </w:rPr>
        <w:t>Comité DH, 17 juillet 2018, Yaker c. France</w:t>
      </w:r>
      <w:r>
        <w:rPr>
          <w:rFonts w:ascii="Calibri" w:eastAsia="Calibri" w:hAnsi="Calibri" w:cs="Calibri"/>
          <w:color w:val="1A1A1A"/>
        </w:rPr>
        <w:t xml:space="preserve"> (discrimination intersectionnelle).</w:t>
      </w:r>
    </w:p>
    <w:p w14:paraId="37BBA13A" w14:textId="77777777" w:rsidR="006D17D8" w:rsidRDefault="00000000">
      <w:pPr>
        <w:pStyle w:val="Titre3"/>
        <w:spacing w:before="200" w:after="90"/>
      </w:pPr>
      <w:r>
        <w:rPr>
          <w:rFonts w:ascii="Calibri" w:eastAsia="Calibri" w:hAnsi="Calibri" w:cs="Calibri"/>
          <w:b/>
          <w:bCs/>
          <w:i/>
          <w:iCs/>
          <w:color w:val="5A5A5A"/>
          <w:sz w:val="21"/>
          <w:szCs w:val="21"/>
        </w:rPr>
        <w:t>3.3. Restrictions fondées sur le service public</w:t>
      </w:r>
    </w:p>
    <w:p w14:paraId="34250896"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École</w:t>
      </w:r>
      <w:r>
        <w:rPr>
          <w:rFonts w:ascii="Calibri" w:eastAsia="Calibri" w:hAnsi="Calibri" w:cs="Calibri"/>
          <w:color w:val="1A1A1A"/>
        </w:rPr>
        <w:t xml:space="preserve"> : avis du Conseil d’État du 27 novembre 1989 (le port de signes n’est pas en soi incompatible avec la laïcité) ; </w:t>
      </w:r>
      <w:r>
        <w:rPr>
          <w:rFonts w:ascii="Calibri" w:eastAsia="Calibri" w:hAnsi="Calibri" w:cs="Calibri"/>
          <w:color w:val="E91E63"/>
        </w:rPr>
        <w:t>CE, 2 novembre 1992, Kherouaa</w:t>
      </w:r>
      <w:r>
        <w:rPr>
          <w:rFonts w:ascii="Calibri" w:eastAsia="Calibri" w:hAnsi="Calibri" w:cs="Calibri"/>
          <w:color w:val="1A1A1A"/>
        </w:rPr>
        <w:t xml:space="preserve"> (interdiction générale et absolue illégale) ; </w:t>
      </w:r>
      <w:r>
        <w:rPr>
          <w:rFonts w:ascii="Calibri" w:eastAsia="Calibri" w:hAnsi="Calibri" w:cs="Calibri"/>
          <w:color w:val="1E88E5"/>
        </w:rPr>
        <w:t>loi du 15 mars 2004</w:t>
      </w:r>
      <w:r>
        <w:rPr>
          <w:rFonts w:ascii="Calibri" w:eastAsia="Calibri" w:hAnsi="Calibri" w:cs="Calibri"/>
          <w:color w:val="1A1A1A"/>
        </w:rPr>
        <w:t xml:space="preserve"> (signes </w:t>
      </w:r>
      <w:r>
        <w:rPr>
          <w:rFonts w:ascii="Calibri" w:eastAsia="Calibri" w:hAnsi="Calibri" w:cs="Calibri"/>
          <w:b/>
          <w:bCs/>
          <w:color w:val="1A1A1A"/>
        </w:rPr>
        <w:t>ostensibles</w:t>
      </w:r>
      <w:r>
        <w:rPr>
          <w:rFonts w:ascii="Calibri" w:eastAsia="Calibri" w:hAnsi="Calibri" w:cs="Calibri"/>
          <w:color w:val="1A1A1A"/>
        </w:rPr>
        <w:t>) ; sous-turban sikh et bandana (</w:t>
      </w:r>
      <w:r>
        <w:rPr>
          <w:rFonts w:ascii="Calibri" w:eastAsia="Calibri" w:hAnsi="Calibri" w:cs="Calibri"/>
          <w:color w:val="E91E63"/>
        </w:rPr>
        <w:t>CE, 5 décembre 2007, Singh, n° 285394</w:t>
      </w:r>
      <w:r>
        <w:rPr>
          <w:rFonts w:ascii="Calibri" w:eastAsia="Calibri" w:hAnsi="Calibri" w:cs="Calibri"/>
          <w:color w:val="1A1A1A"/>
        </w:rPr>
        <w:t xml:space="preserve"> ; </w:t>
      </w:r>
      <w:r>
        <w:rPr>
          <w:rFonts w:ascii="Calibri" w:eastAsia="Calibri" w:hAnsi="Calibri" w:cs="Calibri"/>
          <w:color w:val="E91E63"/>
        </w:rPr>
        <w:t>CE, 5 décembre 2007, Ghazal, n° 295671</w:t>
      </w:r>
      <w:r>
        <w:rPr>
          <w:rFonts w:ascii="Calibri" w:eastAsia="Calibri" w:hAnsi="Calibri" w:cs="Calibri"/>
          <w:color w:val="1A1A1A"/>
        </w:rPr>
        <w:t>) ; abaya et qamis visés par note de service validée sur le fondement de la loi de 2004 (</w:t>
      </w:r>
      <w:r>
        <w:rPr>
          <w:rFonts w:ascii="Calibri" w:eastAsia="Calibri" w:hAnsi="Calibri" w:cs="Calibri"/>
          <w:color w:val="E91E63"/>
        </w:rPr>
        <w:t>CE, ord., 7 septembre 2023, Action droits des musulmans, n° 487891</w:t>
      </w:r>
      <w:r>
        <w:rPr>
          <w:rFonts w:ascii="Calibri" w:eastAsia="Calibri" w:hAnsi="Calibri" w:cs="Calibri"/>
          <w:color w:val="1A1A1A"/>
        </w:rPr>
        <w:t xml:space="preserve">) ; à Strasbourg : </w:t>
      </w:r>
      <w:r>
        <w:rPr>
          <w:rFonts w:ascii="Calibri" w:eastAsia="Calibri" w:hAnsi="Calibri" w:cs="Calibri"/>
          <w:color w:val="E91E63"/>
        </w:rPr>
        <w:t xml:space="preserve">CEDH, 4 décembre 2008, </w:t>
      </w:r>
      <w:proofErr w:type="spellStart"/>
      <w:r>
        <w:rPr>
          <w:rFonts w:ascii="Calibri" w:eastAsia="Calibri" w:hAnsi="Calibri" w:cs="Calibri"/>
          <w:color w:val="E91E63"/>
        </w:rPr>
        <w:t>Dogru</w:t>
      </w:r>
      <w:proofErr w:type="spellEnd"/>
      <w:r>
        <w:rPr>
          <w:rFonts w:ascii="Calibri" w:eastAsia="Calibri" w:hAnsi="Calibri" w:cs="Calibri"/>
          <w:color w:val="E91E63"/>
        </w:rPr>
        <w:t xml:space="preserve"> c. France</w:t>
      </w:r>
      <w:r>
        <w:rPr>
          <w:rFonts w:ascii="Calibri" w:eastAsia="Calibri" w:hAnsi="Calibri" w:cs="Calibri"/>
          <w:color w:val="1A1A1A"/>
        </w:rPr>
        <w:t xml:space="preserve"> ; </w:t>
      </w:r>
      <w:r>
        <w:rPr>
          <w:rFonts w:ascii="Calibri" w:eastAsia="Calibri" w:hAnsi="Calibri" w:cs="Calibri"/>
          <w:color w:val="E91E63"/>
        </w:rPr>
        <w:t>CEDH [GC], 10 novembre 2005, Leyla Şahin c. Turquie</w:t>
      </w:r>
      <w:r>
        <w:rPr>
          <w:rFonts w:ascii="Calibri" w:eastAsia="Calibri" w:hAnsi="Calibri" w:cs="Calibri"/>
          <w:color w:val="1A1A1A"/>
        </w:rPr>
        <w:t>.</w:t>
      </w:r>
    </w:p>
    <w:p w14:paraId="0BC72628"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Symboles religieux dans les salles de classe</w:t>
      </w:r>
      <w:r>
        <w:rPr>
          <w:rFonts w:ascii="Calibri" w:eastAsia="Calibri" w:hAnsi="Calibri" w:cs="Calibri"/>
          <w:color w:val="1A1A1A"/>
        </w:rPr>
        <w:t xml:space="preserve"> : le crucifix est un « symbole essentiellement passif » (</w:t>
      </w:r>
      <w:r>
        <w:rPr>
          <w:rFonts w:ascii="Calibri" w:eastAsia="Calibri" w:hAnsi="Calibri" w:cs="Calibri"/>
          <w:color w:val="E91E63"/>
        </w:rPr>
        <w:t xml:space="preserve">CEDH [GC], 18 mars 2011, </w:t>
      </w:r>
      <w:proofErr w:type="spellStart"/>
      <w:r>
        <w:rPr>
          <w:rFonts w:ascii="Calibri" w:eastAsia="Calibri" w:hAnsi="Calibri" w:cs="Calibri"/>
          <w:color w:val="E91E63"/>
        </w:rPr>
        <w:t>Lautsi</w:t>
      </w:r>
      <w:proofErr w:type="spellEnd"/>
      <w:r>
        <w:rPr>
          <w:rFonts w:ascii="Calibri" w:eastAsia="Calibri" w:hAnsi="Calibri" w:cs="Calibri"/>
          <w:color w:val="E91E63"/>
        </w:rPr>
        <w:t xml:space="preserve"> c. Italie</w:t>
      </w:r>
      <w:r>
        <w:rPr>
          <w:rFonts w:ascii="Calibri" w:eastAsia="Calibri" w:hAnsi="Calibri" w:cs="Calibri"/>
          <w:color w:val="1A1A1A"/>
        </w:rPr>
        <w:t>).</w:t>
      </w:r>
    </w:p>
    <w:p w14:paraId="720F80D4"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Agents publics</w:t>
      </w:r>
      <w:r>
        <w:rPr>
          <w:rFonts w:ascii="Calibri" w:eastAsia="Calibri" w:hAnsi="Calibri" w:cs="Calibri"/>
          <w:color w:val="1A1A1A"/>
        </w:rPr>
        <w:t xml:space="preserve"> : neutralité stricte, y compris pour les enseignants (</w:t>
      </w:r>
      <w:r>
        <w:rPr>
          <w:rFonts w:ascii="Calibri" w:eastAsia="Calibri" w:hAnsi="Calibri" w:cs="Calibri"/>
          <w:color w:val="E91E63"/>
        </w:rPr>
        <w:t>CE, avis, 3 mai 2000, Marteaux</w:t>
      </w:r>
      <w:r>
        <w:rPr>
          <w:rFonts w:ascii="Calibri" w:eastAsia="Calibri" w:hAnsi="Calibri" w:cs="Calibri"/>
          <w:color w:val="1A1A1A"/>
        </w:rPr>
        <w:t xml:space="preserve">) ; </w:t>
      </w:r>
      <w:r>
        <w:rPr>
          <w:rFonts w:ascii="Calibri" w:eastAsia="Calibri" w:hAnsi="Calibri" w:cs="Calibri"/>
          <w:color w:val="1E88E5"/>
        </w:rPr>
        <w:t>art. L. 121-2 CGFP</w:t>
      </w:r>
      <w:r>
        <w:rPr>
          <w:rFonts w:ascii="Calibri" w:eastAsia="Calibri" w:hAnsi="Calibri" w:cs="Calibri"/>
          <w:color w:val="1A1A1A"/>
        </w:rPr>
        <w:t xml:space="preserve"> ; non-renouvellement du contrat d’une assistante sociale voilée (</w:t>
      </w:r>
      <w:r>
        <w:rPr>
          <w:rFonts w:ascii="Calibri" w:eastAsia="Calibri" w:hAnsi="Calibri" w:cs="Calibri"/>
          <w:color w:val="E91E63"/>
        </w:rPr>
        <w:t>CEDH, 26 novembre 2015, Ebrahimian c. France</w:t>
      </w:r>
      <w:r>
        <w:rPr>
          <w:rFonts w:ascii="Calibri" w:eastAsia="Calibri" w:hAnsi="Calibri" w:cs="Calibri"/>
          <w:color w:val="1A1A1A"/>
        </w:rPr>
        <w:t xml:space="preserve">). </w:t>
      </w:r>
      <w:r>
        <w:rPr>
          <w:rFonts w:ascii="Calibri" w:eastAsia="Calibri" w:hAnsi="Calibri" w:cs="Calibri"/>
          <w:b/>
          <w:bCs/>
          <w:color w:val="1A1A1A"/>
        </w:rPr>
        <w:t>Mais</w:t>
      </w:r>
      <w:r>
        <w:rPr>
          <w:rFonts w:ascii="Calibri" w:eastAsia="Calibri" w:hAnsi="Calibri" w:cs="Calibri"/>
          <w:color w:val="1A1A1A"/>
        </w:rPr>
        <w:t xml:space="preserve"> la neutralité vise le comportement dans le service, non une pratique privée : la marque de prière sur le front d’un candidat policier ne fonde pas un refus d’agrément (</w:t>
      </w:r>
      <w:r>
        <w:rPr>
          <w:rFonts w:ascii="Calibri" w:eastAsia="Calibri" w:hAnsi="Calibri" w:cs="Calibri"/>
          <w:color w:val="E91E63"/>
        </w:rPr>
        <w:t>CE, 27 juillet 2026, n° 499886</w:t>
      </w:r>
      <w:r>
        <w:rPr>
          <w:rFonts w:ascii="Calibri" w:eastAsia="Calibri" w:hAnsi="Calibri" w:cs="Calibri"/>
          <w:color w:val="1A1A1A"/>
        </w:rPr>
        <w:t>).</w:t>
      </w:r>
    </w:p>
    <w:p w14:paraId="57CE3CFA"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Usagers</w:t>
      </w:r>
      <w:r>
        <w:rPr>
          <w:rFonts w:ascii="Calibri" w:eastAsia="Calibri" w:hAnsi="Calibri" w:cs="Calibri"/>
          <w:color w:val="1A1A1A"/>
        </w:rPr>
        <w:t xml:space="preserve"> : nul ne peut se prévaloir de ses croyances pour s’affranchir des règles communes (</w:t>
      </w:r>
      <w:r>
        <w:rPr>
          <w:rFonts w:ascii="Calibri" w:eastAsia="Calibri" w:hAnsi="Calibri" w:cs="Calibri"/>
          <w:color w:val="E91E63"/>
        </w:rPr>
        <w:t>2004-505 DC, 19 novembre 2004</w:t>
      </w:r>
      <w:r>
        <w:rPr>
          <w:rFonts w:ascii="Calibri" w:eastAsia="Calibri" w:hAnsi="Calibri" w:cs="Calibri"/>
          <w:color w:val="1A1A1A"/>
        </w:rPr>
        <w:t>) — photographie tête nue (</w:t>
      </w:r>
      <w:r>
        <w:rPr>
          <w:rFonts w:ascii="Calibri" w:eastAsia="Calibri" w:hAnsi="Calibri" w:cs="Calibri"/>
          <w:color w:val="E91E63"/>
        </w:rPr>
        <w:t>CE, 15 décembre 2006, United Sikhs</w:t>
      </w:r>
      <w:r>
        <w:rPr>
          <w:rFonts w:ascii="Calibri" w:eastAsia="Calibri" w:hAnsi="Calibri" w:cs="Calibri"/>
          <w:color w:val="1A1A1A"/>
        </w:rPr>
        <w:t xml:space="preserve"> ; mais </w:t>
      </w:r>
      <w:r>
        <w:rPr>
          <w:rFonts w:ascii="Calibri" w:eastAsia="Calibri" w:hAnsi="Calibri" w:cs="Calibri"/>
          <w:color w:val="E91E63"/>
        </w:rPr>
        <w:t xml:space="preserve">Comité DH, 22 juillet 2011, </w:t>
      </w:r>
      <w:r>
        <w:rPr>
          <w:rFonts w:ascii="Calibri" w:eastAsia="Calibri" w:hAnsi="Calibri" w:cs="Calibri"/>
          <w:color w:val="E91E63"/>
        </w:rPr>
        <w:lastRenderedPageBreak/>
        <w:t>Ranjit Singh c. France</w:t>
      </w:r>
      <w:r>
        <w:rPr>
          <w:rFonts w:ascii="Calibri" w:eastAsia="Calibri" w:hAnsi="Calibri" w:cs="Calibri"/>
          <w:color w:val="1A1A1A"/>
        </w:rPr>
        <w:t>, constatation de violation) ; dérogation au règlement des piscines de Grenoble pour le burkini censurée (</w:t>
      </w:r>
      <w:r>
        <w:rPr>
          <w:rFonts w:ascii="Calibri" w:eastAsia="Calibri" w:hAnsi="Calibri" w:cs="Calibri"/>
          <w:color w:val="E91E63"/>
        </w:rPr>
        <w:t>CE, ord., 21 juin 2022, Commune de Grenoble, n° 464648</w:t>
      </w:r>
      <w:r>
        <w:rPr>
          <w:rFonts w:ascii="Calibri" w:eastAsia="Calibri" w:hAnsi="Calibri" w:cs="Calibri"/>
          <w:color w:val="1A1A1A"/>
        </w:rPr>
        <w:t>).</w:t>
      </w:r>
    </w:p>
    <w:p w14:paraId="1E061552"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Délégataires privés</w:t>
      </w:r>
      <w:r>
        <w:rPr>
          <w:rFonts w:ascii="Calibri" w:eastAsia="Calibri" w:hAnsi="Calibri" w:cs="Calibri"/>
          <w:color w:val="1A1A1A"/>
        </w:rPr>
        <w:t xml:space="preserve"> : la neutralité s’applique aux organismes auxquels la loi confie directement un service public (</w:t>
      </w:r>
      <w:r>
        <w:rPr>
          <w:rFonts w:ascii="Calibri" w:eastAsia="Calibri" w:hAnsi="Calibri" w:cs="Calibri"/>
          <w:color w:val="1E88E5"/>
        </w:rPr>
        <w:t>art. 1er loi du 24 août 2021</w:t>
      </w:r>
      <w:r>
        <w:rPr>
          <w:rFonts w:ascii="Calibri" w:eastAsia="Calibri" w:hAnsi="Calibri" w:cs="Calibri"/>
          <w:color w:val="1A1A1A"/>
        </w:rPr>
        <w:t>) ; une entreprise de pompes funèbres simplement habilitée n’y est pas soumise avec l’évidence requise en référé (</w:t>
      </w:r>
      <w:r>
        <w:rPr>
          <w:rFonts w:ascii="Calibri" w:eastAsia="Calibri" w:hAnsi="Calibri" w:cs="Calibri"/>
          <w:color w:val="E91E63"/>
        </w:rPr>
        <w:t>Cass. com., 13 novembre 2025, n° 23-22.932</w:t>
      </w:r>
      <w:r>
        <w:rPr>
          <w:rFonts w:ascii="Calibri" w:eastAsia="Calibri" w:hAnsi="Calibri" w:cs="Calibri"/>
          <w:color w:val="1A1A1A"/>
        </w:rPr>
        <w:t>).</w:t>
      </w:r>
    </w:p>
    <w:p w14:paraId="6A6C9DBD"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Sport</w:t>
      </w:r>
      <w:r>
        <w:rPr>
          <w:rFonts w:ascii="Calibri" w:eastAsia="Calibri" w:hAnsi="Calibri" w:cs="Calibri"/>
          <w:color w:val="1A1A1A"/>
        </w:rPr>
        <w:t xml:space="preserve"> : une fédération délégataire peut imposer la neutralité religieuse à ses joueurs en compétition (</w:t>
      </w:r>
      <w:r>
        <w:rPr>
          <w:rFonts w:ascii="Calibri" w:eastAsia="Calibri" w:hAnsi="Calibri" w:cs="Calibri"/>
          <w:color w:val="E91E63"/>
        </w:rPr>
        <w:t>CE, 29 juin 2023, Alliance citoyenne, n° 458088</w:t>
      </w:r>
      <w:r>
        <w:rPr>
          <w:rFonts w:ascii="Calibri" w:eastAsia="Calibri" w:hAnsi="Calibri" w:cs="Calibri"/>
          <w:color w:val="1A1A1A"/>
        </w:rPr>
        <w:t xml:space="preserve">) ; une proposition de loi interdisant les signes ostensibles dans les compétitions a été </w:t>
      </w:r>
      <w:r>
        <w:rPr>
          <w:rFonts w:ascii="Calibri" w:eastAsia="Calibri" w:hAnsi="Calibri" w:cs="Calibri"/>
          <w:b/>
          <w:bCs/>
          <w:color w:val="1A1A1A"/>
        </w:rPr>
        <w:t>adoptée par le Sénat le 18 février 2025</w:t>
      </w:r>
      <w:r>
        <w:rPr>
          <w:rFonts w:ascii="Calibri" w:eastAsia="Calibri" w:hAnsi="Calibri" w:cs="Calibri"/>
          <w:color w:val="1A1A1A"/>
        </w:rPr>
        <w:t xml:space="preserve"> — vérifier son état d’avancement la veille de l’épreuve.</w:t>
      </w:r>
    </w:p>
    <w:p w14:paraId="63EC4947" w14:textId="77777777" w:rsidR="006D17D8" w:rsidRDefault="00000000">
      <w:pPr>
        <w:pStyle w:val="Titre3"/>
        <w:spacing w:before="200" w:after="90"/>
      </w:pPr>
      <w:r>
        <w:rPr>
          <w:rFonts w:ascii="Calibri" w:eastAsia="Calibri" w:hAnsi="Calibri" w:cs="Calibri"/>
          <w:b/>
          <w:bCs/>
          <w:i/>
          <w:iCs/>
          <w:color w:val="5A5A5A"/>
          <w:sz w:val="21"/>
          <w:szCs w:val="21"/>
        </w:rPr>
        <w:t>3.4. L’entreprise privée</w:t>
      </w:r>
    </w:p>
    <w:p w14:paraId="7AC41F07"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Pas de laïcité dans l’entreprise privée</w:t>
      </w:r>
      <w:r>
        <w:rPr>
          <w:rFonts w:ascii="Calibri" w:eastAsia="Calibri" w:hAnsi="Calibri" w:cs="Calibri"/>
          <w:color w:val="1A1A1A"/>
        </w:rPr>
        <w:t xml:space="preserve"> (</w:t>
      </w:r>
      <w:r>
        <w:rPr>
          <w:rFonts w:ascii="Calibri" w:eastAsia="Calibri" w:hAnsi="Calibri" w:cs="Calibri"/>
          <w:color w:val="E91E63"/>
        </w:rPr>
        <w:t>Cass. soc., 19 mars 2013, Baby Loup</w:t>
      </w:r>
      <w:r>
        <w:rPr>
          <w:rFonts w:ascii="Calibri" w:eastAsia="Calibri" w:hAnsi="Calibri" w:cs="Calibri"/>
          <w:color w:val="1A1A1A"/>
        </w:rPr>
        <w:t xml:space="preserve">, n° 11-28.845, à rapprocher de </w:t>
      </w:r>
      <w:r>
        <w:rPr>
          <w:rFonts w:ascii="Calibri" w:eastAsia="Calibri" w:hAnsi="Calibri" w:cs="Calibri"/>
          <w:color w:val="E91E63"/>
        </w:rPr>
        <w:t>Cass. soc., 19 mars 2013, CPAM de Seine-Saint-Denis</w:t>
      </w:r>
      <w:r>
        <w:rPr>
          <w:rFonts w:ascii="Calibri" w:eastAsia="Calibri" w:hAnsi="Calibri" w:cs="Calibri"/>
          <w:color w:val="1A1A1A"/>
        </w:rPr>
        <w:t>, n° 12-11.690, où le service public impose la neutralité) ; restriction admise si justifiée par la nature de la tâche et proportionnée (</w:t>
      </w:r>
      <w:r>
        <w:rPr>
          <w:rFonts w:ascii="Calibri" w:eastAsia="Calibri" w:hAnsi="Calibri" w:cs="Calibri"/>
          <w:color w:val="E91E63"/>
        </w:rPr>
        <w:t>Cass. ass. plén., 25 juin 2014, Baby Loup, n° 13-28.369</w:t>
      </w:r>
      <w:r>
        <w:rPr>
          <w:rFonts w:ascii="Calibri" w:eastAsia="Calibri" w:hAnsi="Calibri" w:cs="Calibri"/>
          <w:color w:val="1A1A1A"/>
        </w:rPr>
        <w:t xml:space="preserve">) ; </w:t>
      </w:r>
      <w:r>
        <w:rPr>
          <w:rFonts w:ascii="Calibri" w:eastAsia="Calibri" w:hAnsi="Calibri" w:cs="Calibri"/>
          <w:color w:val="1E88E5"/>
        </w:rPr>
        <w:t>art. L. 1321-2-1 C. trav.</w:t>
      </w:r>
      <w:r>
        <w:rPr>
          <w:rFonts w:ascii="Calibri" w:eastAsia="Calibri" w:hAnsi="Calibri" w:cs="Calibri"/>
          <w:color w:val="1A1A1A"/>
        </w:rPr>
        <w:t xml:space="preserve"> (</w:t>
      </w:r>
      <w:r>
        <w:rPr>
          <w:rFonts w:ascii="Calibri" w:eastAsia="Calibri" w:hAnsi="Calibri" w:cs="Calibri"/>
          <w:color w:val="1E88E5"/>
        </w:rPr>
        <w:t>loi du 8 août 2016</w:t>
      </w:r>
      <w:r>
        <w:rPr>
          <w:rFonts w:ascii="Calibri" w:eastAsia="Calibri" w:hAnsi="Calibri" w:cs="Calibri"/>
          <w:color w:val="1A1A1A"/>
        </w:rPr>
        <w:t>) : clause de neutralité dans le règlement intérieur.</w:t>
      </w:r>
    </w:p>
    <w:p w14:paraId="50E74182"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Cour de justice</w:t>
      </w:r>
      <w:r>
        <w:rPr>
          <w:rFonts w:ascii="Calibri" w:eastAsia="Calibri" w:hAnsi="Calibri" w:cs="Calibri"/>
          <w:color w:val="1A1A1A"/>
        </w:rPr>
        <w:t xml:space="preserve"> : une politique de neutralité générale et indifférenciée n’est pas une discrimination directe (</w:t>
      </w:r>
      <w:r>
        <w:rPr>
          <w:rFonts w:ascii="Calibri" w:eastAsia="Calibri" w:hAnsi="Calibri" w:cs="Calibri"/>
          <w:color w:val="E91E63"/>
        </w:rPr>
        <w:t xml:space="preserve">CJUE [GC], 14 mars 2017, </w:t>
      </w:r>
      <w:proofErr w:type="spellStart"/>
      <w:r>
        <w:rPr>
          <w:rFonts w:ascii="Calibri" w:eastAsia="Calibri" w:hAnsi="Calibri" w:cs="Calibri"/>
          <w:color w:val="E91E63"/>
        </w:rPr>
        <w:t>Achbita</w:t>
      </w:r>
      <w:proofErr w:type="spellEnd"/>
      <w:r>
        <w:rPr>
          <w:rFonts w:ascii="Calibri" w:eastAsia="Calibri" w:hAnsi="Calibri" w:cs="Calibri"/>
          <w:color w:val="E91E63"/>
        </w:rPr>
        <w:t>, C-157/15</w:t>
      </w:r>
      <w:r>
        <w:rPr>
          <w:rFonts w:ascii="Calibri" w:eastAsia="Calibri" w:hAnsi="Calibri" w:cs="Calibri"/>
          <w:color w:val="1A1A1A"/>
        </w:rPr>
        <w:t>) ; mais le seul souhait d’un client ne suffit pas (</w:t>
      </w:r>
      <w:r>
        <w:rPr>
          <w:rFonts w:ascii="Calibri" w:eastAsia="Calibri" w:hAnsi="Calibri" w:cs="Calibri"/>
          <w:color w:val="E91E63"/>
        </w:rPr>
        <w:t>CJUE, 14 mars 2017, Bougnaoui, C-188/15</w:t>
      </w:r>
      <w:r>
        <w:rPr>
          <w:rFonts w:ascii="Calibri" w:eastAsia="Calibri" w:hAnsi="Calibri" w:cs="Calibri"/>
          <w:color w:val="1A1A1A"/>
        </w:rPr>
        <w:t xml:space="preserve">) ; l’employeur doit établir un </w:t>
      </w:r>
      <w:r>
        <w:rPr>
          <w:rFonts w:ascii="Calibri" w:eastAsia="Calibri" w:hAnsi="Calibri" w:cs="Calibri"/>
          <w:b/>
          <w:bCs/>
          <w:color w:val="1A1A1A"/>
        </w:rPr>
        <w:t>besoin véritable</w:t>
      </w:r>
      <w:r>
        <w:rPr>
          <w:rFonts w:ascii="Calibri" w:eastAsia="Calibri" w:hAnsi="Calibri" w:cs="Calibri"/>
          <w:color w:val="1A1A1A"/>
        </w:rPr>
        <w:t xml:space="preserve"> (</w:t>
      </w:r>
      <w:r>
        <w:rPr>
          <w:rFonts w:ascii="Calibri" w:eastAsia="Calibri" w:hAnsi="Calibri" w:cs="Calibri"/>
          <w:color w:val="E91E63"/>
        </w:rPr>
        <w:t>CJUE [GC], 15 juillet 2021, WABE et MH Müller, C-804/18 et C-341/19</w:t>
      </w:r>
      <w:r>
        <w:rPr>
          <w:rFonts w:ascii="Calibri" w:eastAsia="Calibri" w:hAnsi="Calibri" w:cs="Calibri"/>
          <w:color w:val="1A1A1A"/>
        </w:rPr>
        <w:t>) ; une administration publique peut imposer une neutralité exclusive (</w:t>
      </w:r>
      <w:r>
        <w:rPr>
          <w:rFonts w:ascii="Calibri" w:eastAsia="Calibri" w:hAnsi="Calibri" w:cs="Calibri"/>
          <w:color w:val="E91E63"/>
        </w:rPr>
        <w:t>CJUE [GC], 28 novembre 2023, Commune d’Ans, C-148/22</w:t>
      </w:r>
      <w:r>
        <w:rPr>
          <w:rFonts w:ascii="Calibri" w:eastAsia="Calibri" w:hAnsi="Calibri" w:cs="Calibri"/>
          <w:color w:val="1A1A1A"/>
        </w:rPr>
        <w:t>).</w:t>
      </w:r>
    </w:p>
    <w:p w14:paraId="52C8FCB4"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Entreprises de tendance</w:t>
      </w:r>
      <w:r>
        <w:rPr>
          <w:rFonts w:ascii="Calibri" w:eastAsia="Calibri" w:hAnsi="Calibri" w:cs="Calibri"/>
          <w:color w:val="1A1A1A"/>
        </w:rPr>
        <w:t xml:space="preserve"> : licenciement d’une enseignante divorcée remariée d’un établissement catholique (</w:t>
      </w:r>
      <w:r>
        <w:rPr>
          <w:rFonts w:ascii="Calibri" w:eastAsia="Calibri" w:hAnsi="Calibri" w:cs="Calibri"/>
          <w:color w:val="E91E63"/>
        </w:rPr>
        <w:t>Cass. ass. plén., 19 mai 1978, Dame Roy</w:t>
      </w:r>
      <w:r>
        <w:rPr>
          <w:rFonts w:ascii="Calibri" w:eastAsia="Calibri" w:hAnsi="Calibri" w:cs="Calibri"/>
          <w:color w:val="1A1A1A"/>
        </w:rPr>
        <w:t>) ; contrôle juridictionnel effectif des exigences professionnelles liées à l’éthique (</w:t>
      </w:r>
      <w:r>
        <w:rPr>
          <w:rFonts w:ascii="Calibri" w:eastAsia="Calibri" w:hAnsi="Calibri" w:cs="Calibri"/>
          <w:color w:val="E91E63"/>
        </w:rPr>
        <w:t>CJUE [GC], 17 avril 2018, Egenberger, C-414/16</w:t>
      </w:r>
      <w:r>
        <w:rPr>
          <w:rFonts w:ascii="Calibri" w:eastAsia="Calibri" w:hAnsi="Calibri" w:cs="Calibri"/>
          <w:color w:val="1A1A1A"/>
        </w:rPr>
        <w:t>) ; non-renouvellement d’un professeur de religion (</w:t>
      </w:r>
      <w:r>
        <w:rPr>
          <w:rFonts w:ascii="Calibri" w:eastAsia="Calibri" w:hAnsi="Calibri" w:cs="Calibri"/>
          <w:color w:val="E91E63"/>
        </w:rPr>
        <w:t>CEDH [GC], 12 juin 2014, Fernández Martínez c. Espagne</w:t>
      </w:r>
      <w:r>
        <w:rPr>
          <w:rFonts w:ascii="Calibri" w:eastAsia="Calibri" w:hAnsi="Calibri" w:cs="Calibri"/>
          <w:color w:val="1A1A1A"/>
        </w:rPr>
        <w:t xml:space="preserve">). </w:t>
      </w:r>
      <w:r>
        <w:rPr>
          <w:rFonts w:ascii="Calibri" w:eastAsia="Calibri" w:hAnsi="Calibri" w:cs="Calibri"/>
          <w:b/>
          <w:bCs/>
          <w:color w:val="1A1A1A"/>
        </w:rPr>
        <w:t>Liberté de religion du salarié</w:t>
      </w:r>
      <w:r>
        <w:rPr>
          <w:rFonts w:ascii="Calibri" w:eastAsia="Calibri" w:hAnsi="Calibri" w:cs="Calibri"/>
          <w:color w:val="1A1A1A"/>
        </w:rPr>
        <w:t xml:space="preserve"> : port d’une croix par une hôtesse (</w:t>
      </w:r>
      <w:r>
        <w:rPr>
          <w:rFonts w:ascii="Calibri" w:eastAsia="Calibri" w:hAnsi="Calibri" w:cs="Calibri"/>
          <w:color w:val="E91E63"/>
        </w:rPr>
        <w:t xml:space="preserve">CEDH, 15 janvier 2013, </w:t>
      </w:r>
      <w:proofErr w:type="spellStart"/>
      <w:r>
        <w:rPr>
          <w:rFonts w:ascii="Calibri" w:eastAsia="Calibri" w:hAnsi="Calibri" w:cs="Calibri"/>
          <w:color w:val="E91E63"/>
        </w:rPr>
        <w:t>Eweida</w:t>
      </w:r>
      <w:proofErr w:type="spellEnd"/>
      <w:r>
        <w:rPr>
          <w:rFonts w:ascii="Calibri" w:eastAsia="Calibri" w:hAnsi="Calibri" w:cs="Calibri"/>
          <w:color w:val="E91E63"/>
        </w:rPr>
        <w:t xml:space="preserve"> et autres c. Royaume-Uni</w:t>
      </w:r>
      <w:r>
        <w:rPr>
          <w:rFonts w:ascii="Calibri" w:eastAsia="Calibri" w:hAnsi="Calibri" w:cs="Calibri"/>
          <w:color w:val="1A1A1A"/>
        </w:rPr>
        <w:t>, violation pour Mme Eweida).</w:t>
      </w:r>
    </w:p>
    <w:p w14:paraId="0393757D" w14:textId="77777777" w:rsidR="006D17D8" w:rsidRDefault="00000000">
      <w:pPr>
        <w:pStyle w:val="Titre2"/>
        <w:spacing w:before="280" w:after="120"/>
      </w:pPr>
      <w:r>
        <w:rPr>
          <w:rFonts w:ascii="Calibri" w:eastAsia="Calibri" w:hAnsi="Calibri" w:cs="Calibri"/>
          <w:b/>
          <w:bCs/>
          <w:color w:val="1A1A1A"/>
          <w:sz w:val="24"/>
          <w:szCs w:val="24"/>
        </w:rPr>
        <w:t>4. Le principe de laïcité</w:t>
      </w:r>
    </w:p>
    <w:p w14:paraId="4B0EE5B2" w14:textId="77777777" w:rsidR="006D17D8" w:rsidRDefault="00000000">
      <w:pPr>
        <w:pStyle w:val="Titre3"/>
        <w:spacing w:before="200" w:after="90"/>
      </w:pPr>
      <w:r>
        <w:rPr>
          <w:rFonts w:ascii="Calibri" w:eastAsia="Calibri" w:hAnsi="Calibri" w:cs="Calibri"/>
          <w:b/>
          <w:bCs/>
          <w:i/>
          <w:iCs/>
          <w:color w:val="5A5A5A"/>
          <w:sz w:val="21"/>
          <w:szCs w:val="21"/>
        </w:rPr>
        <w:t>4.1. Contenu</w:t>
      </w:r>
    </w:p>
    <w:p w14:paraId="158EBABA"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Quatre composantes</w:t>
      </w:r>
      <w:r>
        <w:rPr>
          <w:rFonts w:ascii="Calibri" w:eastAsia="Calibri" w:hAnsi="Calibri" w:cs="Calibri"/>
          <w:color w:val="1A1A1A"/>
        </w:rPr>
        <w:t xml:space="preserve"> (</w:t>
      </w:r>
      <w:r>
        <w:rPr>
          <w:rFonts w:ascii="Calibri" w:eastAsia="Calibri" w:hAnsi="Calibri" w:cs="Calibri"/>
          <w:color w:val="E91E63"/>
        </w:rPr>
        <w:t>2012-297 QPC</w:t>
      </w:r>
      <w:r>
        <w:rPr>
          <w:rFonts w:ascii="Calibri" w:eastAsia="Calibri" w:hAnsi="Calibri" w:cs="Calibri"/>
          <w:color w:val="1A1A1A"/>
        </w:rPr>
        <w:t xml:space="preserve">) ; le principe implique </w:t>
      </w:r>
      <w:r>
        <w:rPr>
          <w:rFonts w:ascii="Calibri" w:eastAsia="Calibri" w:hAnsi="Calibri" w:cs="Calibri"/>
          <w:b/>
          <w:bCs/>
          <w:color w:val="1A1A1A"/>
        </w:rPr>
        <w:t>neutralité</w:t>
      </w:r>
      <w:r>
        <w:rPr>
          <w:rFonts w:ascii="Calibri" w:eastAsia="Calibri" w:hAnsi="Calibri" w:cs="Calibri"/>
          <w:color w:val="1A1A1A"/>
        </w:rPr>
        <w:t xml:space="preserve"> et </w:t>
      </w:r>
      <w:r>
        <w:rPr>
          <w:rFonts w:ascii="Calibri" w:eastAsia="Calibri" w:hAnsi="Calibri" w:cs="Calibri"/>
          <w:b/>
          <w:bCs/>
          <w:color w:val="1A1A1A"/>
        </w:rPr>
        <w:t>égalité</w:t>
      </w:r>
      <w:r>
        <w:rPr>
          <w:rFonts w:ascii="Calibri" w:eastAsia="Calibri" w:hAnsi="Calibri" w:cs="Calibri"/>
          <w:color w:val="1A1A1A"/>
        </w:rPr>
        <w:t xml:space="preserve"> ; la laïcité n’est pas une conviction officielle mais un </w:t>
      </w:r>
      <w:r>
        <w:rPr>
          <w:rFonts w:ascii="Calibri" w:eastAsia="Calibri" w:hAnsi="Calibri" w:cs="Calibri"/>
          <w:b/>
          <w:bCs/>
          <w:color w:val="1A1A1A"/>
        </w:rPr>
        <w:t>cadre</w:t>
      </w:r>
      <w:r>
        <w:rPr>
          <w:rFonts w:ascii="Calibri" w:eastAsia="Calibri" w:hAnsi="Calibri" w:cs="Calibri"/>
          <w:color w:val="1A1A1A"/>
        </w:rPr>
        <w:t xml:space="preserve"> qui permet la coexistence des convictions.</w:t>
      </w:r>
    </w:p>
    <w:p w14:paraId="1F9E3BFA"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Financement public</w:t>
      </w:r>
      <w:r>
        <w:rPr>
          <w:rFonts w:ascii="Calibri" w:eastAsia="Calibri" w:hAnsi="Calibri" w:cs="Calibri"/>
          <w:color w:val="1A1A1A"/>
        </w:rPr>
        <w:t xml:space="preserve"> : interdiction des subventions aux cultes (</w:t>
      </w:r>
      <w:r>
        <w:rPr>
          <w:rFonts w:ascii="Calibri" w:eastAsia="Calibri" w:hAnsi="Calibri" w:cs="Calibri"/>
          <w:color w:val="1E88E5"/>
        </w:rPr>
        <w:t>art. 2</w:t>
      </w:r>
      <w:r>
        <w:rPr>
          <w:rFonts w:ascii="Calibri" w:eastAsia="Calibri" w:hAnsi="Calibri" w:cs="Calibri"/>
          <w:color w:val="1A1A1A"/>
        </w:rPr>
        <w:t>), mais entretien des édifices propriété publique depuis 1905, baux emphytéotiques administratifs, garanties d’emprunt ; usage ponctuel de locaux communaux sans libéralité (</w:t>
      </w:r>
      <w:r>
        <w:rPr>
          <w:rFonts w:ascii="Calibri" w:eastAsia="Calibri" w:hAnsi="Calibri" w:cs="Calibri"/>
          <w:color w:val="E91E63"/>
        </w:rPr>
        <w:t>CE, ass., 19 juillet 2011, Commune de Montpellier, n° 313518</w:t>
      </w:r>
      <w:r>
        <w:rPr>
          <w:rFonts w:ascii="Calibri" w:eastAsia="Calibri" w:hAnsi="Calibri" w:cs="Calibri"/>
          <w:color w:val="1A1A1A"/>
        </w:rPr>
        <w:t>) ; gratuité appréciée au regard de la durée et de l’intérêt général (</w:t>
      </w:r>
      <w:r>
        <w:rPr>
          <w:rFonts w:ascii="Calibri" w:eastAsia="Calibri" w:hAnsi="Calibri" w:cs="Calibri"/>
          <w:color w:val="E91E63"/>
        </w:rPr>
        <w:t>CE, 18 mars 2024, Commune de Nice, n° 471061</w:t>
      </w:r>
      <w:r>
        <w:rPr>
          <w:rFonts w:ascii="Calibri" w:eastAsia="Calibri" w:hAnsi="Calibri" w:cs="Calibri"/>
          <w:color w:val="1A1A1A"/>
        </w:rPr>
        <w:t xml:space="preserve"> — sujet « Pour s’entraîner ») ; ascenseur de Fourvière (</w:t>
      </w:r>
      <w:r>
        <w:rPr>
          <w:rFonts w:ascii="Calibri" w:eastAsia="Calibri" w:hAnsi="Calibri" w:cs="Calibri"/>
          <w:color w:val="E91E63"/>
        </w:rPr>
        <w:t>CE, ass., 19 juillet 2011, Fédération de la libre pensée et de l’action sociale du Rhône, n° 308817</w:t>
      </w:r>
      <w:r>
        <w:rPr>
          <w:rFonts w:ascii="Calibri" w:eastAsia="Calibri" w:hAnsi="Calibri" w:cs="Calibri"/>
          <w:color w:val="1A1A1A"/>
        </w:rPr>
        <w:t>).</w:t>
      </w:r>
    </w:p>
    <w:p w14:paraId="146FA776"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Emblèmes</w:t>
      </w:r>
      <w:r>
        <w:rPr>
          <w:rFonts w:ascii="Calibri" w:eastAsia="Calibri" w:hAnsi="Calibri" w:cs="Calibri"/>
          <w:color w:val="1A1A1A"/>
        </w:rPr>
        <w:t xml:space="preserve"> : crèches de Noël dans les bâtiments publics admises si elles présentent un caractère </w:t>
      </w:r>
      <w:r>
        <w:rPr>
          <w:rFonts w:ascii="Calibri" w:eastAsia="Calibri" w:hAnsi="Calibri" w:cs="Calibri"/>
          <w:b/>
          <w:bCs/>
          <w:color w:val="1A1A1A"/>
        </w:rPr>
        <w:t>culturel, artistique ou festif</w:t>
      </w:r>
      <w:r>
        <w:rPr>
          <w:rFonts w:ascii="Calibri" w:eastAsia="Calibri" w:hAnsi="Calibri" w:cs="Calibri"/>
          <w:color w:val="1A1A1A"/>
        </w:rPr>
        <w:t xml:space="preserve"> et non de revendication religieuse (</w:t>
      </w:r>
      <w:r>
        <w:rPr>
          <w:rFonts w:ascii="Calibri" w:eastAsia="Calibri" w:hAnsi="Calibri" w:cs="Calibri"/>
          <w:color w:val="E91E63"/>
        </w:rPr>
        <w:t>CE, ass., 9 novembre 2016, Fédération de la libre pensée de Vendée, n° 395223</w:t>
      </w:r>
      <w:r>
        <w:rPr>
          <w:rFonts w:ascii="Calibri" w:eastAsia="Calibri" w:hAnsi="Calibri" w:cs="Calibri"/>
          <w:color w:val="1A1A1A"/>
        </w:rPr>
        <w:t>) ; croix surmontant la statue de Jean-Paul II à Ploërmel : retrait (</w:t>
      </w:r>
      <w:r>
        <w:rPr>
          <w:rFonts w:ascii="Calibri" w:eastAsia="Calibri" w:hAnsi="Calibri" w:cs="Calibri"/>
          <w:color w:val="E91E63"/>
        </w:rPr>
        <w:t>CE, 25 octobre 2017, n° 396990</w:t>
      </w:r>
      <w:r>
        <w:rPr>
          <w:rFonts w:ascii="Calibri" w:eastAsia="Calibri" w:hAnsi="Calibri" w:cs="Calibri"/>
          <w:color w:val="1A1A1A"/>
        </w:rPr>
        <w:t>).</w:t>
      </w:r>
    </w:p>
    <w:p w14:paraId="1A7811D7"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Garantir l’exercice des cultes</w:t>
      </w:r>
      <w:r>
        <w:rPr>
          <w:rFonts w:ascii="Calibri" w:eastAsia="Calibri" w:hAnsi="Calibri" w:cs="Calibri"/>
          <w:color w:val="1A1A1A"/>
        </w:rPr>
        <w:t xml:space="preserve"> : aumôneries (</w:t>
      </w:r>
      <w:r>
        <w:rPr>
          <w:rFonts w:ascii="Calibri" w:eastAsia="Calibri" w:hAnsi="Calibri" w:cs="Calibri"/>
          <w:color w:val="1E88E5"/>
        </w:rPr>
        <w:t>art. 2 al. 2 loi de 1905</w:t>
      </w:r>
      <w:r>
        <w:rPr>
          <w:rFonts w:ascii="Calibri" w:eastAsia="Calibri" w:hAnsi="Calibri" w:cs="Calibri"/>
          <w:color w:val="1A1A1A"/>
        </w:rPr>
        <w:t xml:space="preserve"> ; </w:t>
      </w:r>
      <w:r>
        <w:rPr>
          <w:rFonts w:ascii="Calibri" w:eastAsia="Calibri" w:hAnsi="Calibri" w:cs="Calibri"/>
          <w:color w:val="1E88E5"/>
        </w:rPr>
        <w:t xml:space="preserve">art. R. 351-1 C. </w:t>
      </w:r>
      <w:proofErr w:type="spellStart"/>
      <w:r>
        <w:rPr>
          <w:rFonts w:ascii="Calibri" w:eastAsia="Calibri" w:hAnsi="Calibri" w:cs="Calibri"/>
          <w:color w:val="1E88E5"/>
        </w:rPr>
        <w:t>pénit</w:t>
      </w:r>
      <w:proofErr w:type="spellEnd"/>
      <w:r>
        <w:rPr>
          <w:rFonts w:ascii="Calibri" w:eastAsia="Calibri" w:hAnsi="Calibri" w:cs="Calibri"/>
          <w:color w:val="1E88E5"/>
        </w:rPr>
        <w:t>.</w:t>
      </w:r>
      <w:r>
        <w:rPr>
          <w:rFonts w:ascii="Calibri" w:eastAsia="Calibri" w:hAnsi="Calibri" w:cs="Calibri"/>
          <w:color w:val="1A1A1A"/>
        </w:rPr>
        <w:t>) ; carrés confessionnels et signes sur les sépultures (</w:t>
      </w:r>
      <w:r>
        <w:rPr>
          <w:rFonts w:ascii="Calibri" w:eastAsia="Calibri" w:hAnsi="Calibri" w:cs="Calibri"/>
          <w:color w:val="1E88E5"/>
        </w:rPr>
        <w:t>art. 28</w:t>
      </w:r>
      <w:r>
        <w:rPr>
          <w:rFonts w:ascii="Calibri" w:eastAsia="Calibri" w:hAnsi="Calibri" w:cs="Calibri"/>
          <w:color w:val="1A1A1A"/>
        </w:rPr>
        <w:t xml:space="preserve"> ; </w:t>
      </w:r>
      <w:r>
        <w:rPr>
          <w:rFonts w:ascii="Calibri" w:eastAsia="Calibri" w:hAnsi="Calibri" w:cs="Calibri"/>
          <w:color w:val="1E88E5"/>
        </w:rPr>
        <w:t>art. L. 2223-11 CGCT</w:t>
      </w:r>
      <w:r>
        <w:rPr>
          <w:rFonts w:ascii="Calibri" w:eastAsia="Calibri" w:hAnsi="Calibri" w:cs="Calibri"/>
          <w:color w:val="1A1A1A"/>
        </w:rPr>
        <w:t>) ; autorisations d’absence pour fêtes religieuses (</w:t>
      </w:r>
      <w:r>
        <w:rPr>
          <w:rFonts w:ascii="Calibri" w:eastAsia="Calibri" w:hAnsi="Calibri" w:cs="Calibri"/>
          <w:color w:val="E91E63"/>
        </w:rPr>
        <w:t>CE, 12 février 1997, Mlle Henny, n° 125893</w:t>
      </w:r>
      <w:r>
        <w:rPr>
          <w:rFonts w:ascii="Calibri" w:eastAsia="Calibri" w:hAnsi="Calibri" w:cs="Calibri"/>
          <w:color w:val="1A1A1A"/>
        </w:rPr>
        <w:t xml:space="preserve">) ; </w:t>
      </w:r>
      <w:r>
        <w:rPr>
          <w:rFonts w:ascii="Calibri" w:eastAsia="Calibri" w:hAnsi="Calibri" w:cs="Calibri"/>
          <w:b/>
          <w:bCs/>
          <w:color w:val="1A1A1A"/>
        </w:rPr>
        <w:t>déféré-laïcité</w:t>
      </w:r>
      <w:r>
        <w:rPr>
          <w:rFonts w:ascii="Calibri" w:eastAsia="Calibri" w:hAnsi="Calibri" w:cs="Calibri"/>
          <w:color w:val="1A1A1A"/>
        </w:rPr>
        <w:t xml:space="preserve"> du préfet (</w:t>
      </w:r>
      <w:r>
        <w:rPr>
          <w:rFonts w:ascii="Calibri" w:eastAsia="Calibri" w:hAnsi="Calibri" w:cs="Calibri"/>
          <w:color w:val="1E88E5"/>
        </w:rPr>
        <w:t>art. L. 2131-6 CGCT</w:t>
      </w:r>
      <w:r>
        <w:rPr>
          <w:rFonts w:ascii="Calibri" w:eastAsia="Calibri" w:hAnsi="Calibri" w:cs="Calibri"/>
          <w:color w:val="1A1A1A"/>
        </w:rPr>
        <w:t>), statué en 48 heures.</w:t>
      </w:r>
    </w:p>
    <w:p w14:paraId="0B5132E2" w14:textId="77777777" w:rsidR="006D17D8" w:rsidRDefault="00000000">
      <w:pPr>
        <w:pStyle w:val="Titre3"/>
        <w:spacing w:before="200" w:after="90"/>
      </w:pPr>
      <w:r>
        <w:rPr>
          <w:rFonts w:ascii="Calibri" w:eastAsia="Calibri" w:hAnsi="Calibri" w:cs="Calibri"/>
          <w:b/>
          <w:bCs/>
          <w:i/>
          <w:iCs/>
          <w:color w:val="5A5A5A"/>
          <w:sz w:val="21"/>
          <w:szCs w:val="21"/>
        </w:rPr>
        <w:t>4.2. Exceptions territoriales</w:t>
      </w:r>
    </w:p>
    <w:p w14:paraId="4519D068"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Alsace-Moselle</w:t>
      </w:r>
      <w:r>
        <w:rPr>
          <w:rFonts w:ascii="Calibri" w:eastAsia="Calibri" w:hAnsi="Calibri" w:cs="Calibri"/>
          <w:color w:val="1A1A1A"/>
        </w:rPr>
        <w:t xml:space="preserve"> : régime concordataire (Concordat de 1801 et articles organiques ; cultes reconnus catholique, luthérien, réformé, israélite) ; PFRLR du droit local (</w:t>
      </w:r>
      <w:r>
        <w:rPr>
          <w:rFonts w:ascii="Calibri" w:eastAsia="Calibri" w:hAnsi="Calibri" w:cs="Calibri"/>
          <w:color w:val="E91E63"/>
        </w:rPr>
        <w:t xml:space="preserve">2011-157 QPC, </w:t>
      </w:r>
      <w:proofErr w:type="spellStart"/>
      <w:r>
        <w:rPr>
          <w:rFonts w:ascii="Calibri" w:eastAsia="Calibri" w:hAnsi="Calibri" w:cs="Calibri"/>
          <w:color w:val="E91E63"/>
        </w:rPr>
        <w:t>Somodia</w:t>
      </w:r>
      <w:proofErr w:type="spellEnd"/>
      <w:r>
        <w:rPr>
          <w:rFonts w:ascii="Calibri" w:eastAsia="Calibri" w:hAnsi="Calibri" w:cs="Calibri"/>
          <w:color w:val="1A1A1A"/>
        </w:rPr>
        <w:t>) ; traitement des pasteurs conforme (</w:t>
      </w:r>
      <w:r>
        <w:rPr>
          <w:rFonts w:ascii="Calibri" w:eastAsia="Calibri" w:hAnsi="Calibri" w:cs="Calibri"/>
          <w:color w:val="E91E63"/>
        </w:rPr>
        <w:t>2012-297 QPC</w:t>
      </w:r>
      <w:r>
        <w:rPr>
          <w:rFonts w:ascii="Calibri" w:eastAsia="Calibri" w:hAnsi="Calibri" w:cs="Calibri"/>
          <w:color w:val="1A1A1A"/>
        </w:rPr>
        <w:t xml:space="preserve">). </w:t>
      </w:r>
      <w:r>
        <w:rPr>
          <w:rFonts w:ascii="Calibri" w:eastAsia="Calibri" w:hAnsi="Calibri" w:cs="Calibri"/>
          <w:b/>
          <w:bCs/>
          <w:color w:val="1A1A1A"/>
        </w:rPr>
        <w:t>Outre-mer</w:t>
      </w:r>
      <w:r>
        <w:rPr>
          <w:rFonts w:ascii="Calibri" w:eastAsia="Calibri" w:hAnsi="Calibri" w:cs="Calibri"/>
          <w:color w:val="1A1A1A"/>
        </w:rPr>
        <w:t xml:space="preserve"> : décrets Mandel de 1939 (Guyane — où seul le culte catholique est rémunéré —, Polynésie, Nouvelle-Calédonie, Mayotte, Wallis-et-Futuna, Saint-Pierre-et-Miquelon).</w:t>
      </w:r>
    </w:p>
    <w:p w14:paraId="0A5D0A7D" w14:textId="77777777" w:rsidR="006D17D8" w:rsidRDefault="00000000">
      <w:pPr>
        <w:pStyle w:val="Titre3"/>
        <w:spacing w:before="200" w:after="90"/>
      </w:pPr>
      <w:r>
        <w:rPr>
          <w:rFonts w:ascii="Calibri" w:eastAsia="Calibri" w:hAnsi="Calibri" w:cs="Calibri"/>
          <w:b/>
          <w:bCs/>
          <w:i/>
          <w:iCs/>
          <w:color w:val="5A5A5A"/>
          <w:sz w:val="21"/>
          <w:szCs w:val="21"/>
        </w:rPr>
        <w:t>4.3. La loi du 24 août 2021</w:t>
      </w:r>
    </w:p>
    <w:p w14:paraId="2E6815AF"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Contenu</w:t>
      </w:r>
      <w:r>
        <w:rPr>
          <w:rFonts w:ascii="Calibri" w:eastAsia="Calibri" w:hAnsi="Calibri" w:cs="Calibri"/>
          <w:color w:val="1A1A1A"/>
        </w:rPr>
        <w:t xml:space="preserve"> : contrôle renforcé des associations cultuelles (déclaration de la qualité cultuelle, transparence des financements étrangers), contrat d’engagement républicain (fiche 39), extension de la neutralité aux délégataires de service public, fermeture des lieux de culte (</w:t>
      </w:r>
      <w:r>
        <w:rPr>
          <w:rFonts w:ascii="Calibri" w:eastAsia="Calibri" w:hAnsi="Calibri" w:cs="Calibri"/>
          <w:color w:val="1E88E5"/>
        </w:rPr>
        <w:t>art. 36-3</w:t>
      </w:r>
      <w:r>
        <w:rPr>
          <w:rFonts w:ascii="Calibri" w:eastAsia="Calibri" w:hAnsi="Calibri" w:cs="Calibri"/>
          <w:color w:val="1A1A1A"/>
        </w:rPr>
        <w:t>), délit de séparatisme (</w:t>
      </w:r>
      <w:r>
        <w:rPr>
          <w:rFonts w:ascii="Calibri" w:eastAsia="Calibri" w:hAnsi="Calibri" w:cs="Calibri"/>
          <w:color w:val="1E88E5"/>
        </w:rPr>
        <w:t>art. 433-3-1 C. pén.</w:t>
      </w:r>
      <w:r>
        <w:rPr>
          <w:rFonts w:ascii="Calibri" w:eastAsia="Calibri" w:hAnsi="Calibri" w:cs="Calibri"/>
          <w:color w:val="1A1A1A"/>
        </w:rPr>
        <w:t xml:space="preserve">). </w:t>
      </w:r>
      <w:r>
        <w:rPr>
          <w:rFonts w:ascii="Calibri" w:eastAsia="Calibri" w:hAnsi="Calibri" w:cs="Calibri"/>
          <w:b/>
          <w:bCs/>
          <w:color w:val="1A1A1A"/>
        </w:rPr>
        <w:t>Contrôle</w:t>
      </w:r>
      <w:r>
        <w:rPr>
          <w:rFonts w:ascii="Calibri" w:eastAsia="Calibri" w:hAnsi="Calibri" w:cs="Calibri"/>
          <w:color w:val="1A1A1A"/>
        </w:rPr>
        <w:t xml:space="preserve"> : </w:t>
      </w:r>
      <w:r>
        <w:rPr>
          <w:rFonts w:ascii="Calibri" w:eastAsia="Calibri" w:hAnsi="Calibri" w:cs="Calibri"/>
          <w:color w:val="E91E63"/>
        </w:rPr>
        <w:t>Cons. const., 2021-823 DC, 13 août 2021</w:t>
      </w:r>
      <w:r>
        <w:rPr>
          <w:rFonts w:ascii="Calibri" w:eastAsia="Calibri" w:hAnsi="Calibri" w:cs="Calibri"/>
          <w:color w:val="1A1A1A"/>
        </w:rPr>
        <w:t>, conformité pour l’essentiel.</w:t>
      </w:r>
    </w:p>
    <w:p w14:paraId="6A149DDC" w14:textId="77777777" w:rsidR="006D17D8" w:rsidRDefault="00000000">
      <w:pPr>
        <w:pStyle w:val="Titre2"/>
        <w:spacing w:before="280" w:after="120"/>
      </w:pPr>
      <w:r>
        <w:rPr>
          <w:rFonts w:ascii="Calibri" w:eastAsia="Calibri" w:hAnsi="Calibri" w:cs="Calibri"/>
          <w:b/>
          <w:bCs/>
          <w:color w:val="1A1A1A"/>
          <w:sz w:val="24"/>
          <w:szCs w:val="24"/>
        </w:rPr>
        <w:lastRenderedPageBreak/>
        <w:t>5. Débats doctrinaux et critiques</w:t>
      </w:r>
    </w:p>
    <w:p w14:paraId="33F8DF1C"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Laïcité de séparation ou laïcité de combat ?</w:t>
      </w:r>
      <w:r>
        <w:rPr>
          <w:rFonts w:ascii="Calibri" w:eastAsia="Calibri" w:hAnsi="Calibri" w:cs="Calibri"/>
          <w:color w:val="1A1A1A"/>
        </w:rPr>
        <w:t xml:space="preserve"> — </w:t>
      </w:r>
      <w:r>
        <w:rPr>
          <w:rFonts w:ascii="Calibri" w:eastAsia="Calibri" w:hAnsi="Calibri" w:cs="Calibri"/>
          <w:color w:val="2E7D32"/>
        </w:rPr>
        <w:t>Jean Baubérot</w:t>
      </w:r>
      <w:r>
        <w:rPr>
          <w:rFonts w:ascii="Calibri" w:eastAsia="Calibri" w:hAnsi="Calibri" w:cs="Calibri"/>
          <w:color w:val="1A1A1A"/>
        </w:rPr>
        <w:t xml:space="preserve"> distingue « sept laïcités » françaises ; la laïcité libérale de </w:t>
      </w:r>
      <w:r>
        <w:rPr>
          <w:rFonts w:ascii="Calibri" w:eastAsia="Calibri" w:hAnsi="Calibri" w:cs="Calibri"/>
          <w:color w:val="2E7D32"/>
        </w:rPr>
        <w:t>Aristide Briand</w:t>
      </w:r>
      <w:r>
        <w:rPr>
          <w:rFonts w:ascii="Calibri" w:eastAsia="Calibri" w:hAnsi="Calibri" w:cs="Calibri"/>
          <w:color w:val="1A1A1A"/>
        </w:rPr>
        <w:t xml:space="preserve"> (1905), qui a fait triompher la liberté des cultes sur l’anticléricalisme de </w:t>
      </w:r>
      <w:r>
        <w:rPr>
          <w:rFonts w:ascii="Calibri" w:eastAsia="Calibri" w:hAnsi="Calibri" w:cs="Calibri"/>
          <w:color w:val="2E7D32"/>
        </w:rPr>
        <w:t>Combes</w:t>
      </w:r>
      <w:r>
        <w:rPr>
          <w:rFonts w:ascii="Calibri" w:eastAsia="Calibri" w:hAnsi="Calibri" w:cs="Calibri"/>
          <w:color w:val="1A1A1A"/>
        </w:rPr>
        <w:t>, coexiste avec une lecture « identitaire » qui étend la neutralité aux usagers. Le Conseil d’État (</w:t>
      </w:r>
      <w:r>
        <w:rPr>
          <w:rFonts w:ascii="Calibri" w:eastAsia="Calibri" w:hAnsi="Calibri" w:cs="Calibri"/>
          <w:color w:val="2E7D32"/>
        </w:rPr>
        <w:t>rapport public 2004, « Un siècle de laïcité »</w:t>
      </w:r>
      <w:r>
        <w:rPr>
          <w:rFonts w:ascii="Calibri" w:eastAsia="Calibri" w:hAnsi="Calibri" w:cs="Calibri"/>
          <w:color w:val="1A1A1A"/>
        </w:rPr>
        <w:t>) et l’</w:t>
      </w:r>
      <w:r>
        <w:rPr>
          <w:rFonts w:ascii="Calibri" w:eastAsia="Calibri" w:hAnsi="Calibri" w:cs="Calibri"/>
          <w:color w:val="2E7D32"/>
        </w:rPr>
        <w:t>Observatoire de la laïcité</w:t>
      </w:r>
      <w:r>
        <w:rPr>
          <w:rFonts w:ascii="Calibri" w:eastAsia="Calibri" w:hAnsi="Calibri" w:cs="Calibri"/>
          <w:color w:val="1A1A1A"/>
        </w:rPr>
        <w:t xml:space="preserve"> (2013-2021) ont défendu la première.</w:t>
      </w:r>
    </w:p>
    <w:p w14:paraId="6D93F502"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Le « vivre ensemble » : but légitime introuvable ?</w:t>
      </w:r>
      <w:r>
        <w:rPr>
          <w:rFonts w:ascii="Calibri" w:eastAsia="Calibri" w:hAnsi="Calibri" w:cs="Calibri"/>
          <w:color w:val="1A1A1A"/>
        </w:rPr>
        <w:t xml:space="preserve"> — </w:t>
      </w:r>
      <w:r>
        <w:rPr>
          <w:rFonts w:ascii="Calibri" w:eastAsia="Calibri" w:hAnsi="Calibri" w:cs="Calibri"/>
          <w:color w:val="E91E63"/>
        </w:rPr>
        <w:t>S.A.S. c. France</w:t>
      </w:r>
      <w:r>
        <w:rPr>
          <w:rFonts w:ascii="Calibri" w:eastAsia="Calibri" w:hAnsi="Calibri" w:cs="Calibri"/>
          <w:color w:val="1A1A1A"/>
        </w:rPr>
        <w:t xml:space="preserve"> rattache une notion sociologique au but « protection des droits et libertés d’autrui » ; opinion dissidente des juges </w:t>
      </w:r>
      <w:proofErr w:type="spellStart"/>
      <w:r>
        <w:rPr>
          <w:rFonts w:ascii="Calibri" w:eastAsia="Calibri" w:hAnsi="Calibri" w:cs="Calibri"/>
          <w:color w:val="1A1A1A"/>
        </w:rPr>
        <w:t>Nußberger</w:t>
      </w:r>
      <w:proofErr w:type="spellEnd"/>
      <w:r>
        <w:rPr>
          <w:rFonts w:ascii="Calibri" w:eastAsia="Calibri" w:hAnsi="Calibri" w:cs="Calibri"/>
          <w:color w:val="1A1A1A"/>
        </w:rPr>
        <w:t xml:space="preserve"> et </w:t>
      </w:r>
      <w:proofErr w:type="spellStart"/>
      <w:r>
        <w:rPr>
          <w:rFonts w:ascii="Calibri" w:eastAsia="Calibri" w:hAnsi="Calibri" w:cs="Calibri"/>
          <w:color w:val="1A1A1A"/>
        </w:rPr>
        <w:t>Jäderblom</w:t>
      </w:r>
      <w:proofErr w:type="spellEnd"/>
      <w:r>
        <w:rPr>
          <w:rFonts w:ascii="Calibri" w:eastAsia="Calibri" w:hAnsi="Calibri" w:cs="Calibri"/>
          <w:color w:val="1A1A1A"/>
        </w:rPr>
        <w:t xml:space="preserve"> : « droit de ne pas voir » inexistant. Divergence durable avec le Comité des droits de l’homme (</w:t>
      </w:r>
      <w:r>
        <w:rPr>
          <w:rFonts w:ascii="Calibri" w:eastAsia="Calibri" w:hAnsi="Calibri" w:cs="Calibri"/>
          <w:color w:val="E91E63"/>
        </w:rPr>
        <w:t>Yaker</w:t>
      </w:r>
      <w:r>
        <w:rPr>
          <w:rFonts w:ascii="Calibri" w:eastAsia="Calibri" w:hAnsi="Calibri" w:cs="Calibri"/>
          <w:color w:val="1A1A1A"/>
        </w:rPr>
        <w:t xml:space="preserve">, 2018 ; </w:t>
      </w:r>
      <w:r>
        <w:rPr>
          <w:rFonts w:ascii="Calibri" w:eastAsia="Calibri" w:hAnsi="Calibri" w:cs="Calibri"/>
          <w:color w:val="E91E63"/>
        </w:rPr>
        <w:t>F.A. c. France</w:t>
      </w:r>
      <w:r>
        <w:rPr>
          <w:rFonts w:ascii="Calibri" w:eastAsia="Calibri" w:hAnsi="Calibri" w:cs="Calibri"/>
          <w:color w:val="1A1A1A"/>
        </w:rPr>
        <w:t>, 2018, Baby Loup) dont la France n’a pas tiré les conséquences.</w:t>
      </w:r>
    </w:p>
    <w:p w14:paraId="602B44A3"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Laïcité « à la française » et catholicisme</w:t>
      </w:r>
      <w:r>
        <w:rPr>
          <w:rFonts w:ascii="Calibri" w:eastAsia="Calibri" w:hAnsi="Calibri" w:cs="Calibri"/>
          <w:color w:val="1A1A1A"/>
        </w:rPr>
        <w:t xml:space="preserve"> : calendrier, jours fériés, édifices — certains auteurs parlent de « catho-laïcité » ; la Cour européenne reconnaît pourtant la spécificité du </w:t>
      </w:r>
      <w:r>
        <w:rPr>
          <w:rFonts w:ascii="Calibri" w:eastAsia="Calibri" w:hAnsi="Calibri" w:cs="Calibri"/>
          <w:b/>
          <w:bCs/>
          <w:color w:val="1A1A1A"/>
        </w:rPr>
        <w:t>« modèle français de laïcité »</w:t>
      </w:r>
      <w:r>
        <w:rPr>
          <w:rFonts w:ascii="Calibri" w:eastAsia="Calibri" w:hAnsi="Calibri" w:cs="Calibri"/>
          <w:color w:val="1A1A1A"/>
        </w:rPr>
        <w:t xml:space="preserve"> (</w:t>
      </w:r>
      <w:r>
        <w:rPr>
          <w:rFonts w:ascii="Calibri" w:eastAsia="Calibri" w:hAnsi="Calibri" w:cs="Calibri"/>
          <w:color w:val="E91E63"/>
        </w:rPr>
        <w:t>Ebrahimian</w:t>
      </w:r>
      <w:r>
        <w:rPr>
          <w:rFonts w:ascii="Calibri" w:eastAsia="Calibri" w:hAnsi="Calibri" w:cs="Calibri"/>
          <w:color w:val="1A1A1A"/>
        </w:rPr>
        <w:t>, 2015) et lui accorde une marge étendue.</w:t>
      </w:r>
    </w:p>
    <w:p w14:paraId="76F5053E"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Marge d’appréciation et absence de consensus</w:t>
      </w:r>
      <w:r>
        <w:rPr>
          <w:rFonts w:ascii="Calibri" w:eastAsia="Calibri" w:hAnsi="Calibri" w:cs="Calibri"/>
          <w:color w:val="1A1A1A"/>
        </w:rPr>
        <w:t xml:space="preserve"> : faute de conception européenne uniforme des rapports Églises-État, la Cour laisse une </w:t>
      </w:r>
      <w:r>
        <w:rPr>
          <w:rFonts w:ascii="Calibri" w:eastAsia="Calibri" w:hAnsi="Calibri" w:cs="Calibri"/>
          <w:b/>
          <w:bCs/>
          <w:color w:val="1A1A1A"/>
        </w:rPr>
        <w:t>large marge</w:t>
      </w:r>
      <w:r>
        <w:rPr>
          <w:rFonts w:ascii="Calibri" w:eastAsia="Calibri" w:hAnsi="Calibri" w:cs="Calibri"/>
          <w:color w:val="1A1A1A"/>
        </w:rPr>
        <w:t xml:space="preserve"> (</w:t>
      </w:r>
      <w:r>
        <w:rPr>
          <w:rFonts w:ascii="Calibri" w:eastAsia="Calibri" w:hAnsi="Calibri" w:cs="Calibri"/>
          <w:color w:val="E91E63"/>
        </w:rPr>
        <w:t>Leyla Şahin</w:t>
      </w:r>
      <w:r>
        <w:rPr>
          <w:rFonts w:ascii="Calibri" w:eastAsia="Calibri" w:hAnsi="Calibri" w:cs="Calibri"/>
          <w:color w:val="1A1A1A"/>
        </w:rPr>
        <w:t xml:space="preserve">, </w:t>
      </w:r>
      <w:proofErr w:type="spellStart"/>
      <w:r>
        <w:rPr>
          <w:rFonts w:ascii="Calibri" w:eastAsia="Calibri" w:hAnsi="Calibri" w:cs="Calibri"/>
          <w:color w:val="E91E63"/>
        </w:rPr>
        <w:t>Lautsi</w:t>
      </w:r>
      <w:proofErr w:type="spellEnd"/>
      <w:r>
        <w:rPr>
          <w:rFonts w:ascii="Calibri" w:eastAsia="Calibri" w:hAnsi="Calibri" w:cs="Calibri"/>
          <w:color w:val="1A1A1A"/>
        </w:rPr>
        <w:t>) — critique : une protection à géométrie variable selon les traditions nationales, défavorable aux religions minoritaires.</w:t>
      </w:r>
    </w:p>
    <w:p w14:paraId="30D7082C"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Tolérance ou liberté ?</w:t>
      </w:r>
      <w:r>
        <w:rPr>
          <w:rFonts w:ascii="Calibri" w:eastAsia="Calibri" w:hAnsi="Calibri" w:cs="Calibri"/>
          <w:color w:val="1A1A1A"/>
        </w:rPr>
        <w:t xml:space="preserve"> — De </w:t>
      </w:r>
      <w:r>
        <w:rPr>
          <w:rFonts w:ascii="Calibri" w:eastAsia="Calibri" w:hAnsi="Calibri" w:cs="Calibri"/>
          <w:color w:val="2E7D32"/>
        </w:rPr>
        <w:t>Locke</w:t>
      </w:r>
      <w:r>
        <w:rPr>
          <w:rFonts w:ascii="Calibri" w:eastAsia="Calibri" w:hAnsi="Calibri" w:cs="Calibri"/>
          <w:color w:val="1A1A1A"/>
        </w:rPr>
        <w:t xml:space="preserve"> (</w:t>
      </w:r>
      <w:r>
        <w:rPr>
          <w:rFonts w:ascii="Calibri" w:eastAsia="Calibri" w:hAnsi="Calibri" w:cs="Calibri"/>
          <w:color w:val="2E7D32"/>
        </w:rPr>
        <w:t>Lettre sur la tolérance</w:t>
      </w:r>
      <w:r>
        <w:rPr>
          <w:rFonts w:ascii="Calibri" w:eastAsia="Calibri" w:hAnsi="Calibri" w:cs="Calibri"/>
          <w:color w:val="1A1A1A"/>
        </w:rPr>
        <w:t xml:space="preserve">, 1689 : l’État ne s’occupe que des « intérêts civils ») et </w:t>
      </w:r>
      <w:r>
        <w:rPr>
          <w:rFonts w:ascii="Calibri" w:eastAsia="Calibri" w:hAnsi="Calibri" w:cs="Calibri"/>
          <w:color w:val="2E7D32"/>
        </w:rPr>
        <w:t>Voltaire</w:t>
      </w:r>
      <w:r>
        <w:rPr>
          <w:rFonts w:ascii="Calibri" w:eastAsia="Calibri" w:hAnsi="Calibri" w:cs="Calibri"/>
          <w:color w:val="1A1A1A"/>
        </w:rPr>
        <w:t xml:space="preserve"> (</w:t>
      </w:r>
      <w:r>
        <w:rPr>
          <w:rFonts w:ascii="Calibri" w:eastAsia="Calibri" w:hAnsi="Calibri" w:cs="Calibri"/>
          <w:color w:val="2E7D32"/>
        </w:rPr>
        <w:t>Traité sur la tolérance</w:t>
      </w:r>
      <w:r>
        <w:rPr>
          <w:rFonts w:ascii="Calibri" w:eastAsia="Calibri" w:hAnsi="Calibri" w:cs="Calibri"/>
          <w:color w:val="1A1A1A"/>
        </w:rPr>
        <w:t>, 1763) à Rabaut Saint-Étienne : la tolérance est une concession du pouvoir, la liberté un droit opposable — c’est tout l’écart entre 1787 (édit de tolérance) et 1905.</w:t>
      </w:r>
    </w:p>
    <w:p w14:paraId="446141FF" w14:textId="77777777" w:rsidR="006D17D8" w:rsidRDefault="00000000">
      <w:pPr>
        <w:pStyle w:val="Titre2"/>
        <w:spacing w:before="280" w:after="120"/>
      </w:pPr>
      <w:r>
        <w:rPr>
          <w:rFonts w:ascii="Calibri" w:eastAsia="Calibri" w:hAnsi="Calibri" w:cs="Calibri"/>
          <w:b/>
          <w:bCs/>
          <w:color w:val="1A1A1A"/>
          <w:sz w:val="24"/>
          <w:szCs w:val="24"/>
        </w:rPr>
        <w:t>6. Dispositif « Grand Oral »</w:t>
      </w:r>
    </w:p>
    <w:p w14:paraId="622DAE73" w14:textId="77777777" w:rsidR="006D17D8" w:rsidRDefault="00000000">
      <w:pPr>
        <w:pStyle w:val="Titre3"/>
        <w:spacing w:before="200" w:after="90"/>
      </w:pPr>
      <w:r>
        <w:rPr>
          <w:rFonts w:ascii="Calibri" w:eastAsia="Calibri" w:hAnsi="Calibri" w:cs="Calibri"/>
          <w:b/>
          <w:bCs/>
          <w:i/>
          <w:iCs/>
          <w:color w:val="5A5A5A"/>
          <w:sz w:val="21"/>
          <w:szCs w:val="21"/>
        </w:rPr>
        <w:t>6.1. Trois relances / questions pièges</w:t>
      </w:r>
    </w:p>
    <w:p w14:paraId="0D8A5150"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 Une mère voilée peut-elle accompagner une sortie scolaire ? »</w:t>
      </w:r>
      <w:r>
        <w:rPr>
          <w:rFonts w:ascii="Calibri" w:eastAsia="Calibri" w:hAnsi="Calibri" w:cs="Calibri"/>
          <w:color w:val="1A1A1A"/>
        </w:rPr>
        <w:t xml:space="preserve"> — Oui en principe : elle est </w:t>
      </w:r>
      <w:r>
        <w:rPr>
          <w:rFonts w:ascii="Calibri" w:eastAsia="Calibri" w:hAnsi="Calibri" w:cs="Calibri"/>
          <w:b/>
          <w:bCs/>
          <w:color w:val="1A1A1A"/>
        </w:rPr>
        <w:t>usagère</w:t>
      </w:r>
      <w:r>
        <w:rPr>
          <w:rFonts w:ascii="Calibri" w:eastAsia="Calibri" w:hAnsi="Calibri" w:cs="Calibri"/>
          <w:color w:val="1A1A1A"/>
        </w:rPr>
        <w:t xml:space="preserve"> ou collaboratrice occasionnelle, non agente ; elle n’est pas soumise à la neutralité, sauf restrictions justifiées par l’ordre public ou le bon fonctionnement du service (</w:t>
      </w:r>
      <w:r>
        <w:rPr>
          <w:rFonts w:ascii="Calibri" w:eastAsia="Calibri" w:hAnsi="Calibri" w:cs="Calibri"/>
          <w:color w:val="2E7D32"/>
        </w:rPr>
        <w:t>étude du Conseil d’État du 19 décembre 2013</w:t>
      </w:r>
      <w:r>
        <w:rPr>
          <w:rFonts w:ascii="Calibri" w:eastAsia="Calibri" w:hAnsi="Calibri" w:cs="Calibri"/>
          <w:color w:val="1A1A1A"/>
        </w:rPr>
        <w:t xml:space="preserve">). La </w:t>
      </w:r>
      <w:r>
        <w:rPr>
          <w:rFonts w:ascii="Calibri" w:eastAsia="Calibri" w:hAnsi="Calibri" w:cs="Calibri"/>
          <w:color w:val="1E88E5"/>
        </w:rPr>
        <w:t>loi de 2004</w:t>
      </w:r>
      <w:r>
        <w:rPr>
          <w:rFonts w:ascii="Calibri" w:eastAsia="Calibri" w:hAnsi="Calibri" w:cs="Calibri"/>
          <w:color w:val="1A1A1A"/>
        </w:rPr>
        <w:t xml:space="preserve"> ne vise que les élèves.</w:t>
      </w:r>
    </w:p>
    <w:p w14:paraId="0E5E343F"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 La laïcité interdit-elle tout financement public d’un culte ? »</w:t>
      </w:r>
      <w:r>
        <w:rPr>
          <w:rFonts w:ascii="Calibri" w:eastAsia="Calibri" w:hAnsi="Calibri" w:cs="Calibri"/>
          <w:color w:val="1A1A1A"/>
        </w:rPr>
        <w:t xml:space="preserve"> — Non : l’</w:t>
      </w:r>
      <w:r>
        <w:rPr>
          <w:rFonts w:ascii="Calibri" w:eastAsia="Calibri" w:hAnsi="Calibri" w:cs="Calibri"/>
          <w:color w:val="1E88E5"/>
        </w:rPr>
        <w:t>art. 2</w:t>
      </w:r>
      <w:r>
        <w:rPr>
          <w:rFonts w:ascii="Calibri" w:eastAsia="Calibri" w:hAnsi="Calibri" w:cs="Calibri"/>
          <w:color w:val="1A1A1A"/>
        </w:rPr>
        <w:t xml:space="preserve"> interdit la subvention, pas toute relation — aumôneries, entretien des édifices antérieurs à 1905, mise à disposition ponctuelle de locaux sans libéralité (</w:t>
      </w:r>
      <w:r>
        <w:rPr>
          <w:rFonts w:ascii="Calibri" w:eastAsia="Calibri" w:hAnsi="Calibri" w:cs="Calibri"/>
          <w:color w:val="E91E63"/>
        </w:rPr>
        <w:t>Commune de Montpellier</w:t>
      </w:r>
      <w:r>
        <w:rPr>
          <w:rFonts w:ascii="Calibri" w:eastAsia="Calibri" w:hAnsi="Calibri" w:cs="Calibri"/>
          <w:color w:val="1A1A1A"/>
        </w:rPr>
        <w:t xml:space="preserve">, 2011 ; </w:t>
      </w:r>
      <w:r>
        <w:rPr>
          <w:rFonts w:ascii="Calibri" w:eastAsia="Calibri" w:hAnsi="Calibri" w:cs="Calibri"/>
          <w:color w:val="E91E63"/>
        </w:rPr>
        <w:t>Commune de Nice</w:t>
      </w:r>
      <w:r>
        <w:rPr>
          <w:rFonts w:ascii="Calibri" w:eastAsia="Calibri" w:hAnsi="Calibri" w:cs="Calibri"/>
          <w:color w:val="1A1A1A"/>
        </w:rPr>
        <w:t>, 2024), Alsace-Moselle.</w:t>
      </w:r>
    </w:p>
    <w:p w14:paraId="4F07019E"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 L’abaya n’est pas un vêtement religieux : comment l’interdire ? »</w:t>
      </w:r>
      <w:r>
        <w:rPr>
          <w:rFonts w:ascii="Calibri" w:eastAsia="Calibri" w:hAnsi="Calibri" w:cs="Calibri"/>
          <w:color w:val="1A1A1A"/>
        </w:rPr>
        <w:t xml:space="preserve"> — Le Conseil d’État ne la qualifie pas de religieuse par nature : il valide la note de service sur le fondement de la </w:t>
      </w:r>
      <w:r>
        <w:rPr>
          <w:rFonts w:ascii="Calibri" w:eastAsia="Calibri" w:hAnsi="Calibri" w:cs="Calibri"/>
          <w:color w:val="1E88E5"/>
        </w:rPr>
        <w:t>loi de 2004</w:t>
      </w:r>
      <w:r>
        <w:rPr>
          <w:rFonts w:ascii="Calibri" w:eastAsia="Calibri" w:hAnsi="Calibri" w:cs="Calibri"/>
          <w:color w:val="1A1A1A"/>
        </w:rPr>
        <w:t xml:space="preserve">, qui vise les tenues </w:t>
      </w:r>
      <w:r>
        <w:rPr>
          <w:rFonts w:ascii="Calibri" w:eastAsia="Calibri" w:hAnsi="Calibri" w:cs="Calibri"/>
          <w:b/>
          <w:bCs/>
          <w:color w:val="1A1A1A"/>
        </w:rPr>
        <w:t>manifestant ostensiblement</w:t>
      </w:r>
      <w:r>
        <w:rPr>
          <w:rFonts w:ascii="Calibri" w:eastAsia="Calibri" w:hAnsi="Calibri" w:cs="Calibri"/>
          <w:color w:val="1A1A1A"/>
        </w:rPr>
        <w:t xml:space="preserve"> une appartenance religieuse par le comportement de l’élève (</w:t>
      </w:r>
      <w:r>
        <w:rPr>
          <w:rFonts w:ascii="Calibri" w:eastAsia="Calibri" w:hAnsi="Calibri" w:cs="Calibri"/>
          <w:color w:val="E91E63"/>
        </w:rPr>
        <w:t>CE, ord., 7 septembre 2023</w:t>
      </w:r>
      <w:r>
        <w:rPr>
          <w:rFonts w:ascii="Calibri" w:eastAsia="Calibri" w:hAnsi="Calibri" w:cs="Calibri"/>
          <w:color w:val="1A1A1A"/>
        </w:rPr>
        <w:t>).</w:t>
      </w:r>
    </w:p>
    <w:p w14:paraId="5AD5F518" w14:textId="77777777" w:rsidR="006D17D8" w:rsidRDefault="00000000">
      <w:pPr>
        <w:pStyle w:val="Titre3"/>
        <w:spacing w:before="200" w:after="90"/>
      </w:pPr>
      <w:r>
        <w:rPr>
          <w:rFonts w:ascii="Calibri" w:eastAsia="Calibri" w:hAnsi="Calibri" w:cs="Calibri"/>
          <w:b/>
          <w:bCs/>
          <w:i/>
          <w:iCs/>
          <w:color w:val="5A5A5A"/>
          <w:sz w:val="21"/>
          <w:szCs w:val="21"/>
        </w:rPr>
        <w:t>6.2. Sujets d’exposé rattachables</w:t>
      </w:r>
    </w:p>
    <w:p w14:paraId="5D288CBB"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 xml:space="preserve">La laïcité, principe de liberté ? — Le fait religieux au travail — La neutralité du service public — La clause de conscience — Le voile et le droit — Religion et ordre public — L’État peut-il financer les cultes ? — Le « vivre ensemble », notion juridique ? — Commentaire : </w:t>
      </w:r>
      <w:r>
        <w:rPr>
          <w:rFonts w:ascii="Calibri" w:eastAsia="Calibri" w:hAnsi="Calibri" w:cs="Calibri"/>
          <w:color w:val="E91E63"/>
        </w:rPr>
        <w:t>CE, 18 mars 2024, Commune de Nice</w:t>
      </w:r>
      <w:r>
        <w:rPr>
          <w:rFonts w:ascii="Calibri" w:eastAsia="Calibri" w:hAnsi="Calibri" w:cs="Calibri"/>
          <w:color w:val="1A1A1A"/>
        </w:rPr>
        <w:t xml:space="preserve"> (sujet « Pour s’entraîner » du fascicule) — Commentaire : </w:t>
      </w:r>
      <w:r>
        <w:rPr>
          <w:rFonts w:ascii="Calibri" w:eastAsia="Calibri" w:hAnsi="Calibri" w:cs="Calibri"/>
          <w:color w:val="E91E63"/>
        </w:rPr>
        <w:t>CE, 27 juillet 2026, n° 499886</w:t>
      </w:r>
      <w:r>
        <w:rPr>
          <w:rFonts w:ascii="Calibri" w:eastAsia="Calibri" w:hAnsi="Calibri" w:cs="Calibri"/>
          <w:color w:val="1A1A1A"/>
        </w:rPr>
        <w:t xml:space="preserve"> (marque de prière).</w:t>
      </w:r>
    </w:p>
    <w:p w14:paraId="77ABDB2A" w14:textId="77777777" w:rsidR="006D17D8" w:rsidRDefault="00000000">
      <w:pPr>
        <w:pStyle w:val="Titre3"/>
        <w:spacing w:before="200" w:after="90"/>
      </w:pPr>
      <w:r>
        <w:rPr>
          <w:rFonts w:ascii="Calibri" w:eastAsia="Calibri" w:hAnsi="Calibri" w:cs="Calibri"/>
          <w:b/>
          <w:bCs/>
          <w:i/>
          <w:iCs/>
          <w:color w:val="5A5A5A"/>
          <w:sz w:val="21"/>
          <w:szCs w:val="21"/>
        </w:rPr>
        <w:t>6.3. Angles morts — en question / réponse</w:t>
      </w:r>
    </w:p>
    <w:p w14:paraId="1703D66B"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Q. Le mot « laïcité » figure-t-il dans la loi de 1905 ?</w:t>
      </w:r>
      <w:r>
        <w:rPr>
          <w:rFonts w:ascii="Calibri" w:eastAsia="Calibri" w:hAnsi="Calibri" w:cs="Calibri"/>
          <w:color w:val="1A1A1A"/>
        </w:rPr>
        <w:t xml:space="preserve"> — Non : il apparaît dans la Constitution de </w:t>
      </w:r>
      <w:r>
        <w:rPr>
          <w:rFonts w:ascii="Calibri" w:eastAsia="Calibri" w:hAnsi="Calibri" w:cs="Calibri"/>
          <w:b/>
          <w:bCs/>
          <w:color w:val="1A1A1A"/>
        </w:rPr>
        <w:t>1946</w:t>
      </w:r>
      <w:r>
        <w:rPr>
          <w:rFonts w:ascii="Calibri" w:eastAsia="Calibri" w:hAnsi="Calibri" w:cs="Calibri"/>
          <w:color w:val="1A1A1A"/>
        </w:rPr>
        <w:t>, puis à l’</w:t>
      </w:r>
      <w:r>
        <w:rPr>
          <w:rFonts w:ascii="Calibri" w:eastAsia="Calibri" w:hAnsi="Calibri" w:cs="Calibri"/>
          <w:color w:val="1E88E5"/>
        </w:rPr>
        <w:t>art. 1er C. 1958</w:t>
      </w:r>
      <w:r>
        <w:rPr>
          <w:rFonts w:ascii="Calibri" w:eastAsia="Calibri" w:hAnsi="Calibri" w:cs="Calibri"/>
          <w:color w:val="1A1A1A"/>
        </w:rPr>
        <w:t>.</w:t>
      </w:r>
    </w:p>
    <w:p w14:paraId="0945799A"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Q. Quels buts légitimes l’article 9 § 2 ne mentionne-t-il pas ?</w:t>
      </w:r>
      <w:r>
        <w:rPr>
          <w:rFonts w:ascii="Calibri" w:eastAsia="Calibri" w:hAnsi="Calibri" w:cs="Calibri"/>
          <w:color w:val="1A1A1A"/>
        </w:rPr>
        <w:t xml:space="preserve"> — La </w:t>
      </w:r>
      <w:r>
        <w:rPr>
          <w:rFonts w:ascii="Calibri" w:eastAsia="Calibri" w:hAnsi="Calibri" w:cs="Calibri"/>
          <w:b/>
          <w:bCs/>
          <w:color w:val="1A1A1A"/>
        </w:rPr>
        <w:t>sécurité nationale</w:t>
      </w:r>
      <w:r>
        <w:rPr>
          <w:rFonts w:ascii="Calibri" w:eastAsia="Calibri" w:hAnsi="Calibri" w:cs="Calibri"/>
          <w:color w:val="1A1A1A"/>
        </w:rPr>
        <w:t xml:space="preserve"> et l’intégrité territoriale, à la différence des </w:t>
      </w:r>
      <w:r>
        <w:rPr>
          <w:rFonts w:ascii="Calibri" w:eastAsia="Calibri" w:hAnsi="Calibri" w:cs="Calibri"/>
          <w:color w:val="1E88E5"/>
        </w:rPr>
        <w:t>art. 10 et 11</w:t>
      </w:r>
      <w:r>
        <w:rPr>
          <w:rFonts w:ascii="Calibri" w:eastAsia="Calibri" w:hAnsi="Calibri" w:cs="Calibri"/>
          <w:color w:val="1A1A1A"/>
        </w:rPr>
        <w:t xml:space="preserve">. D’où le recours, dans </w:t>
      </w:r>
      <w:r>
        <w:rPr>
          <w:rFonts w:ascii="Calibri" w:eastAsia="Calibri" w:hAnsi="Calibri" w:cs="Calibri"/>
          <w:color w:val="E91E63"/>
        </w:rPr>
        <w:t>S.A.S.</w:t>
      </w:r>
      <w:r>
        <w:rPr>
          <w:rFonts w:ascii="Calibri" w:eastAsia="Calibri" w:hAnsi="Calibri" w:cs="Calibri"/>
          <w:color w:val="1A1A1A"/>
        </w:rPr>
        <w:t>, aux « droits d’autrui ».</w:t>
      </w:r>
    </w:p>
    <w:p w14:paraId="4956BB4C"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Q. Combien de temps peut durer une fermeture administrative de lieu de culte au titre de L. 227-1 CSI ?</w:t>
      </w:r>
      <w:r>
        <w:rPr>
          <w:rFonts w:ascii="Calibri" w:eastAsia="Calibri" w:hAnsi="Calibri" w:cs="Calibri"/>
          <w:color w:val="1A1A1A"/>
        </w:rPr>
        <w:t xml:space="preserve"> — Six mois au plus, non renouvelables.</w:t>
      </w:r>
    </w:p>
    <w:p w14:paraId="1F5C2ED9"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Q. Qu’est-ce que le déféré-laïcité ?</w:t>
      </w:r>
      <w:r>
        <w:rPr>
          <w:rFonts w:ascii="Calibri" w:eastAsia="Calibri" w:hAnsi="Calibri" w:cs="Calibri"/>
          <w:color w:val="1A1A1A"/>
        </w:rPr>
        <w:t xml:space="preserve"> — La faculté pour le préfet de demander la suspension d’un acte local portant gravement atteinte à la laïcité et à la neutralité ; le juge statue en </w:t>
      </w:r>
      <w:r>
        <w:rPr>
          <w:rFonts w:ascii="Calibri" w:eastAsia="Calibri" w:hAnsi="Calibri" w:cs="Calibri"/>
          <w:b/>
          <w:bCs/>
          <w:color w:val="1A1A1A"/>
        </w:rPr>
        <w:t>48 heures</w:t>
      </w:r>
      <w:r>
        <w:rPr>
          <w:rFonts w:ascii="Calibri" w:eastAsia="Calibri" w:hAnsi="Calibri" w:cs="Calibri"/>
          <w:color w:val="1A1A1A"/>
        </w:rPr>
        <w:t xml:space="preserve"> (loi du 24 août 2021).</w:t>
      </w:r>
    </w:p>
    <w:p w14:paraId="2E7E0550"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Q. Le blasphème est-il un délit en France ?</w:t>
      </w:r>
      <w:r>
        <w:rPr>
          <w:rFonts w:ascii="Calibri" w:eastAsia="Calibri" w:hAnsi="Calibri" w:cs="Calibri"/>
          <w:color w:val="1A1A1A"/>
        </w:rPr>
        <w:t xml:space="preserve"> — Non ; le dernier vestige, l’</w:t>
      </w:r>
      <w:r>
        <w:rPr>
          <w:rFonts w:ascii="Calibri" w:eastAsia="Calibri" w:hAnsi="Calibri" w:cs="Calibri"/>
          <w:color w:val="1E88E5"/>
        </w:rPr>
        <w:t>art. 166 du code pénal local</w:t>
      </w:r>
      <w:r>
        <w:rPr>
          <w:rFonts w:ascii="Calibri" w:eastAsia="Calibri" w:hAnsi="Calibri" w:cs="Calibri"/>
          <w:color w:val="1A1A1A"/>
        </w:rPr>
        <w:t xml:space="preserve"> d’Alsace-Moselle, a été abrogé en </w:t>
      </w:r>
      <w:r>
        <w:rPr>
          <w:rFonts w:ascii="Calibri" w:eastAsia="Calibri" w:hAnsi="Calibri" w:cs="Calibri"/>
          <w:b/>
          <w:bCs/>
          <w:color w:val="1A1A1A"/>
        </w:rPr>
        <w:t>2017</w:t>
      </w:r>
      <w:r>
        <w:rPr>
          <w:rFonts w:ascii="Calibri" w:eastAsia="Calibri" w:hAnsi="Calibri" w:cs="Calibri"/>
          <w:color w:val="1A1A1A"/>
        </w:rPr>
        <w:t>. L’injure ou la provocation à la haine envers des croyants reste punissable (fiche 37).</w:t>
      </w:r>
    </w:p>
    <w:p w14:paraId="339E96AB"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Q. Quelle décision a fait de la liberté de l’enseignement et de la liberté de conscience des PFRLR ?</w:t>
      </w:r>
      <w:r>
        <w:rPr>
          <w:rFonts w:ascii="Calibri" w:eastAsia="Calibri" w:hAnsi="Calibri" w:cs="Calibri"/>
          <w:color w:val="1A1A1A"/>
        </w:rPr>
        <w:t xml:space="preserve"> — </w:t>
      </w:r>
      <w:r>
        <w:rPr>
          <w:rFonts w:ascii="Calibri" w:eastAsia="Calibri" w:hAnsi="Calibri" w:cs="Calibri"/>
          <w:color w:val="E91E63"/>
        </w:rPr>
        <w:t>Cons. const., 77-87 DC, 23 novembre 1977, Liberté de l’enseignement</w:t>
      </w:r>
      <w:r>
        <w:rPr>
          <w:rFonts w:ascii="Calibri" w:eastAsia="Calibri" w:hAnsi="Calibri" w:cs="Calibri"/>
          <w:color w:val="1A1A1A"/>
        </w:rPr>
        <w:t>.</w:t>
      </w:r>
    </w:p>
    <w:p w14:paraId="6606F855"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Q. Une entreprise peut-elle imposer la neutralité religieuse à tous ses salariés ?</w:t>
      </w:r>
      <w:r>
        <w:rPr>
          <w:rFonts w:ascii="Calibri" w:eastAsia="Calibri" w:hAnsi="Calibri" w:cs="Calibri"/>
          <w:color w:val="1A1A1A"/>
        </w:rPr>
        <w:t xml:space="preserve"> — Non : la clause doit être justifiée par d’autres droits ou par le bon fonctionnement de l’entreprise et proportionnée (</w:t>
      </w:r>
      <w:r>
        <w:rPr>
          <w:rFonts w:ascii="Calibri" w:eastAsia="Calibri" w:hAnsi="Calibri" w:cs="Calibri"/>
          <w:color w:val="1E88E5"/>
        </w:rPr>
        <w:t>art. L. 1321-2-1 C. trav.</w:t>
      </w:r>
      <w:r>
        <w:rPr>
          <w:rFonts w:ascii="Calibri" w:eastAsia="Calibri" w:hAnsi="Calibri" w:cs="Calibri"/>
          <w:color w:val="1A1A1A"/>
        </w:rPr>
        <w:t>), viser en principe les salariés en contact avec la clientèle et répondre à un besoin véritable (</w:t>
      </w:r>
      <w:r>
        <w:rPr>
          <w:rFonts w:ascii="Calibri" w:eastAsia="Calibri" w:hAnsi="Calibri" w:cs="Calibri"/>
          <w:color w:val="E91E63"/>
        </w:rPr>
        <w:t>WABE</w:t>
      </w:r>
      <w:r>
        <w:rPr>
          <w:rFonts w:ascii="Calibri" w:eastAsia="Calibri" w:hAnsi="Calibri" w:cs="Calibri"/>
          <w:color w:val="1A1A1A"/>
        </w:rPr>
        <w:t>, 2021).</w:t>
      </w:r>
    </w:p>
    <w:p w14:paraId="3471C965" w14:textId="77777777" w:rsidR="006D17D8" w:rsidRDefault="00000000">
      <w:r>
        <w:br w:type="page"/>
      </w:r>
    </w:p>
    <w:p w14:paraId="0C47EC7B" w14:textId="77777777" w:rsidR="006D17D8" w:rsidRDefault="00000000">
      <w:pPr>
        <w:pStyle w:val="Titre1"/>
        <w:pBdr>
          <w:bottom w:val="single" w:sz="12" w:space="6" w:color="8C1C2B"/>
        </w:pBdr>
        <w:spacing w:before="240" w:after="200"/>
      </w:pPr>
      <w:r>
        <w:rPr>
          <w:rFonts w:ascii="Calibri" w:eastAsia="Calibri" w:hAnsi="Calibri" w:cs="Calibri"/>
          <w:b/>
          <w:bCs/>
          <w:color w:val="8C1C2B"/>
          <w:sz w:val="30"/>
          <w:szCs w:val="30"/>
        </w:rPr>
        <w:lastRenderedPageBreak/>
        <w:t>FICHE N° 37 — LA LIBERTÉ D’EXPRESSION</w:t>
      </w:r>
    </w:p>
    <w:p w14:paraId="3E47D46B" w14:textId="77777777" w:rsidR="006D17D8" w:rsidRDefault="00000000">
      <w:pPr>
        <w:pStyle w:val="Titre2"/>
        <w:spacing w:before="280" w:after="120"/>
      </w:pPr>
      <w:r>
        <w:rPr>
          <w:rFonts w:ascii="Calibri" w:eastAsia="Calibri" w:hAnsi="Calibri" w:cs="Calibri"/>
          <w:b/>
          <w:bCs/>
          <w:color w:val="1A1A1A"/>
          <w:sz w:val="24"/>
          <w:szCs w:val="24"/>
        </w:rPr>
        <w:t>◆ FICHE-MÉMOIRE — à réviser en trois minutes</w:t>
      </w:r>
    </w:p>
    <w:p w14:paraId="64ACED60" w14:textId="77777777" w:rsidR="006D17D8" w:rsidRDefault="00000000">
      <w:pPr>
        <w:pStyle w:val="Titre3"/>
        <w:spacing w:before="200" w:after="90"/>
      </w:pPr>
      <w:r>
        <w:rPr>
          <w:rFonts w:ascii="Calibri" w:eastAsia="Calibri" w:hAnsi="Calibri" w:cs="Calibri"/>
          <w:b/>
          <w:bCs/>
          <w:i/>
          <w:iCs/>
          <w:color w:val="5A5A5A"/>
          <w:sz w:val="21"/>
          <w:szCs w:val="21"/>
        </w:rPr>
        <w:t>Accroche</w:t>
      </w:r>
    </w:p>
    <w:p w14:paraId="591B7A47"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 xml:space="preserve">Le 7 décembre 1976, à propos d’un petit livre d’éducation sexuelle destiné aux écoliers, la Cour européenne écrit la phrase la plus citée de sa jurisprudence : la liberté d’expression vaut aussi pour les idées « qui </w:t>
      </w:r>
      <w:r>
        <w:rPr>
          <w:rFonts w:ascii="Calibri" w:eastAsia="Calibri" w:hAnsi="Calibri" w:cs="Calibri"/>
          <w:b/>
          <w:bCs/>
          <w:color w:val="1A1A1A"/>
        </w:rPr>
        <w:t>heurtent, choquent ou inquiètent</w:t>
      </w:r>
      <w:r>
        <w:rPr>
          <w:rFonts w:ascii="Calibri" w:eastAsia="Calibri" w:hAnsi="Calibri" w:cs="Calibri"/>
          <w:color w:val="1A1A1A"/>
        </w:rPr>
        <w:t xml:space="preserve"> l’État ou une fraction quelconque de la population » (</w:t>
      </w:r>
      <w:r>
        <w:rPr>
          <w:rFonts w:ascii="Calibri" w:eastAsia="Calibri" w:hAnsi="Calibri" w:cs="Calibri"/>
          <w:color w:val="E91E63"/>
        </w:rPr>
        <w:t>Handyside c. Royaume-Uni</w:t>
      </w:r>
      <w:r>
        <w:rPr>
          <w:rFonts w:ascii="Calibri" w:eastAsia="Calibri" w:hAnsi="Calibri" w:cs="Calibri"/>
          <w:color w:val="1A1A1A"/>
        </w:rPr>
        <w:t>). Cinquante ans plus tard, le Conseil constitutionnel l’invoque pour censurer l’interdiction des réseaux sociaux aux moins de quinze ans (</w:t>
      </w:r>
      <w:r>
        <w:rPr>
          <w:rFonts w:ascii="Calibri" w:eastAsia="Calibri" w:hAnsi="Calibri" w:cs="Calibri"/>
          <w:color w:val="E91E63"/>
        </w:rPr>
        <w:t>2026-911 DC, 14 août 2026</w:t>
      </w:r>
      <w:r>
        <w:rPr>
          <w:rFonts w:ascii="Calibri" w:eastAsia="Calibri" w:hAnsi="Calibri" w:cs="Calibri"/>
          <w:color w:val="1A1A1A"/>
        </w:rPr>
        <w:t xml:space="preserve">) : </w:t>
      </w:r>
      <w:r>
        <w:rPr>
          <w:rFonts w:ascii="Calibri" w:eastAsia="Calibri" w:hAnsi="Calibri" w:cs="Calibri"/>
          <w:b/>
          <w:bCs/>
          <w:color w:val="1A1A1A"/>
        </w:rPr>
        <w:t>la liberté d’expression est la liberté de ceux que l’on voudrait faire taire</w:t>
      </w:r>
      <w:r>
        <w:rPr>
          <w:rFonts w:ascii="Calibri" w:eastAsia="Calibri" w:hAnsi="Calibri" w:cs="Calibri"/>
          <w:color w:val="1A1A1A"/>
        </w:rPr>
        <w:t>.</w:t>
      </w:r>
    </w:p>
    <w:p w14:paraId="0E2EE00B"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 xml:space="preserve">Accroche alternative : « </w:t>
      </w:r>
      <w:r>
        <w:rPr>
          <w:rFonts w:ascii="Calibri" w:eastAsia="Calibri" w:hAnsi="Calibri" w:cs="Calibri"/>
          <w:i/>
          <w:iCs/>
          <w:color w:val="1A1A1A"/>
        </w:rPr>
        <w:t>Sans la liberté de blâmer, il n’est point d’éloge flatteur</w:t>
      </w:r>
      <w:r>
        <w:rPr>
          <w:rFonts w:ascii="Calibri" w:eastAsia="Calibri" w:hAnsi="Calibri" w:cs="Calibri"/>
          <w:color w:val="1A1A1A"/>
        </w:rPr>
        <w:t xml:space="preserve"> » (</w:t>
      </w:r>
      <w:r>
        <w:rPr>
          <w:rFonts w:ascii="Calibri" w:eastAsia="Calibri" w:hAnsi="Calibri" w:cs="Calibri"/>
          <w:color w:val="2E7D32"/>
        </w:rPr>
        <w:t>Beaumarchais</w:t>
      </w:r>
      <w:r>
        <w:rPr>
          <w:rFonts w:ascii="Calibri" w:eastAsia="Calibri" w:hAnsi="Calibri" w:cs="Calibri"/>
          <w:color w:val="1A1A1A"/>
        </w:rPr>
        <w:t xml:space="preserve">, </w:t>
      </w:r>
      <w:r>
        <w:rPr>
          <w:rFonts w:ascii="Calibri" w:eastAsia="Calibri" w:hAnsi="Calibri" w:cs="Calibri"/>
          <w:color w:val="2E7D32"/>
        </w:rPr>
        <w:t>Le Mariage de Figaro</w:t>
      </w:r>
      <w:r>
        <w:rPr>
          <w:rFonts w:ascii="Calibri" w:eastAsia="Calibri" w:hAnsi="Calibri" w:cs="Calibri"/>
          <w:color w:val="1A1A1A"/>
        </w:rPr>
        <w:t xml:space="preserve">, 1784), devise du </w:t>
      </w:r>
      <w:r>
        <w:rPr>
          <w:rFonts w:ascii="Calibri" w:eastAsia="Calibri" w:hAnsi="Calibri" w:cs="Calibri"/>
          <w:i/>
          <w:iCs/>
          <w:color w:val="1A1A1A"/>
        </w:rPr>
        <w:t>Figaro</w:t>
      </w:r>
      <w:r>
        <w:rPr>
          <w:rFonts w:ascii="Calibri" w:eastAsia="Calibri" w:hAnsi="Calibri" w:cs="Calibri"/>
          <w:color w:val="1A1A1A"/>
        </w:rPr>
        <w:t>. L’</w:t>
      </w:r>
      <w:r>
        <w:rPr>
          <w:rFonts w:ascii="Calibri" w:eastAsia="Calibri" w:hAnsi="Calibri" w:cs="Calibri"/>
          <w:color w:val="1E88E5"/>
        </w:rPr>
        <w:t>article 11 DDHC</w:t>
      </w:r>
      <w:r>
        <w:rPr>
          <w:rFonts w:ascii="Calibri" w:eastAsia="Calibri" w:hAnsi="Calibri" w:cs="Calibri"/>
          <w:color w:val="1A1A1A"/>
        </w:rPr>
        <w:t xml:space="preserve"> en fait cinq ans plus tard « un des droits </w:t>
      </w:r>
      <w:r>
        <w:rPr>
          <w:rFonts w:ascii="Calibri" w:eastAsia="Calibri" w:hAnsi="Calibri" w:cs="Calibri"/>
          <w:b/>
          <w:bCs/>
          <w:color w:val="1A1A1A"/>
        </w:rPr>
        <w:t>les plus précieux</w:t>
      </w:r>
      <w:r>
        <w:rPr>
          <w:rFonts w:ascii="Calibri" w:eastAsia="Calibri" w:hAnsi="Calibri" w:cs="Calibri"/>
          <w:color w:val="1A1A1A"/>
        </w:rPr>
        <w:t xml:space="preserve"> de l’homme ».</w:t>
      </w:r>
    </w:p>
    <w:p w14:paraId="3755CF34" w14:textId="77777777" w:rsidR="006D17D8" w:rsidRDefault="00000000">
      <w:pPr>
        <w:pStyle w:val="Titre3"/>
        <w:spacing w:before="200" w:after="90"/>
      </w:pPr>
      <w:r>
        <w:rPr>
          <w:rFonts w:ascii="Calibri" w:eastAsia="Calibri" w:hAnsi="Calibri" w:cs="Calibri"/>
          <w:b/>
          <w:bCs/>
          <w:i/>
          <w:iCs/>
          <w:color w:val="5A5A5A"/>
          <w:sz w:val="21"/>
          <w:szCs w:val="21"/>
        </w:rPr>
        <w:t>Définition en trois lignes</w:t>
      </w:r>
    </w:p>
    <w:p w14:paraId="71FAC31F"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La liberté d’expression comprend la liberté d’</w:t>
      </w:r>
      <w:r>
        <w:rPr>
          <w:rFonts w:ascii="Calibri" w:eastAsia="Calibri" w:hAnsi="Calibri" w:cs="Calibri"/>
          <w:b/>
          <w:bCs/>
          <w:color w:val="1A1A1A"/>
        </w:rPr>
        <w:t>opinion</w:t>
      </w:r>
      <w:r>
        <w:rPr>
          <w:rFonts w:ascii="Calibri" w:eastAsia="Calibri" w:hAnsi="Calibri" w:cs="Calibri"/>
          <w:color w:val="1A1A1A"/>
        </w:rPr>
        <w:t xml:space="preserve"> et la liberté de </w:t>
      </w:r>
      <w:r>
        <w:rPr>
          <w:rFonts w:ascii="Calibri" w:eastAsia="Calibri" w:hAnsi="Calibri" w:cs="Calibri"/>
          <w:b/>
          <w:bCs/>
          <w:color w:val="1A1A1A"/>
        </w:rPr>
        <w:t>recevoir ou de communiquer</w:t>
      </w:r>
      <w:r>
        <w:rPr>
          <w:rFonts w:ascii="Calibri" w:eastAsia="Calibri" w:hAnsi="Calibri" w:cs="Calibri"/>
          <w:color w:val="1A1A1A"/>
        </w:rPr>
        <w:t xml:space="preserve"> des informations ou des idées, sans ingérence publique et sans considération de frontières (</w:t>
      </w:r>
      <w:r>
        <w:rPr>
          <w:rFonts w:ascii="Calibri" w:eastAsia="Calibri" w:hAnsi="Calibri" w:cs="Calibri"/>
          <w:color w:val="1E88E5"/>
        </w:rPr>
        <w:t>art. 10 § 1 CEDH</w:t>
      </w:r>
      <w:r>
        <w:rPr>
          <w:rFonts w:ascii="Calibri" w:eastAsia="Calibri" w:hAnsi="Calibri" w:cs="Calibri"/>
          <w:color w:val="1A1A1A"/>
        </w:rPr>
        <w:t>), quel que soit le support.</w:t>
      </w:r>
    </w:p>
    <w:p w14:paraId="3C1C762C"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 xml:space="preserve">Elle est un </w:t>
      </w:r>
      <w:r>
        <w:rPr>
          <w:rFonts w:ascii="Calibri" w:eastAsia="Calibri" w:hAnsi="Calibri" w:cs="Calibri"/>
          <w:b/>
          <w:bCs/>
          <w:color w:val="1A1A1A"/>
        </w:rPr>
        <w:t>droit subjectif</w:t>
      </w:r>
      <w:r>
        <w:rPr>
          <w:rFonts w:ascii="Calibri" w:eastAsia="Calibri" w:hAnsi="Calibri" w:cs="Calibri"/>
          <w:color w:val="1A1A1A"/>
        </w:rPr>
        <w:t xml:space="preserve"> et une </w:t>
      </w:r>
      <w:r>
        <w:rPr>
          <w:rFonts w:ascii="Calibri" w:eastAsia="Calibri" w:hAnsi="Calibri" w:cs="Calibri"/>
          <w:b/>
          <w:bCs/>
          <w:color w:val="1A1A1A"/>
        </w:rPr>
        <w:t>condition objective de la démocratie</w:t>
      </w:r>
      <w:r>
        <w:rPr>
          <w:rFonts w:ascii="Calibri" w:eastAsia="Calibri" w:hAnsi="Calibri" w:cs="Calibri"/>
          <w:color w:val="1A1A1A"/>
        </w:rPr>
        <w:t xml:space="preserve"> (</w:t>
      </w:r>
      <w:r>
        <w:rPr>
          <w:rFonts w:ascii="Calibri" w:eastAsia="Calibri" w:hAnsi="Calibri" w:cs="Calibri"/>
          <w:color w:val="E91E63"/>
        </w:rPr>
        <w:t>84-181 DC</w:t>
      </w:r>
      <w:r>
        <w:rPr>
          <w:rFonts w:ascii="Calibri" w:eastAsia="Calibri" w:hAnsi="Calibri" w:cs="Calibri"/>
          <w:color w:val="1A1A1A"/>
        </w:rPr>
        <w:t xml:space="preserve"> : « garantie essentielle du respect des autres droits et libertés et de la souveraineté nationale ») ; elle n’est pas absolue : ses restrictions doivent être </w:t>
      </w:r>
      <w:r>
        <w:rPr>
          <w:rFonts w:ascii="Calibri" w:eastAsia="Calibri" w:hAnsi="Calibri" w:cs="Calibri"/>
          <w:b/>
          <w:bCs/>
          <w:color w:val="1A1A1A"/>
        </w:rPr>
        <w:t>nécessaires, adaptées et proportionnées</w:t>
      </w:r>
      <w:r>
        <w:rPr>
          <w:rFonts w:ascii="Calibri" w:eastAsia="Calibri" w:hAnsi="Calibri" w:cs="Calibri"/>
          <w:color w:val="1A1A1A"/>
        </w:rPr>
        <w:t xml:space="preserve"> (</w:t>
      </w:r>
      <w:r>
        <w:rPr>
          <w:rFonts w:ascii="Calibri" w:eastAsia="Calibri" w:hAnsi="Calibri" w:cs="Calibri"/>
          <w:color w:val="E91E63"/>
        </w:rPr>
        <w:t>2012-647 DC</w:t>
      </w:r>
      <w:r>
        <w:rPr>
          <w:rFonts w:ascii="Calibri" w:eastAsia="Calibri" w:hAnsi="Calibri" w:cs="Calibri"/>
          <w:color w:val="1A1A1A"/>
        </w:rPr>
        <w:t>) et elle s’arrête à l’</w:t>
      </w:r>
      <w:r>
        <w:rPr>
          <w:rFonts w:ascii="Calibri" w:eastAsia="Calibri" w:hAnsi="Calibri" w:cs="Calibri"/>
          <w:b/>
          <w:bCs/>
          <w:color w:val="1A1A1A"/>
        </w:rPr>
        <w:t>abus</w:t>
      </w:r>
      <w:r>
        <w:rPr>
          <w:rFonts w:ascii="Calibri" w:eastAsia="Calibri" w:hAnsi="Calibri" w:cs="Calibri"/>
          <w:color w:val="1A1A1A"/>
        </w:rPr>
        <w:t xml:space="preserve"> (</w:t>
      </w:r>
      <w:r>
        <w:rPr>
          <w:rFonts w:ascii="Calibri" w:eastAsia="Calibri" w:hAnsi="Calibri" w:cs="Calibri"/>
          <w:color w:val="1E88E5"/>
        </w:rPr>
        <w:t>art. 17 CEDH</w:t>
      </w:r>
      <w:r>
        <w:rPr>
          <w:rFonts w:ascii="Calibri" w:eastAsia="Calibri" w:hAnsi="Calibri" w:cs="Calibri"/>
          <w:color w:val="1A1A1A"/>
        </w:rPr>
        <w:t>).</w:t>
      </w:r>
    </w:p>
    <w:p w14:paraId="2AEE3DD8" w14:textId="77777777" w:rsidR="006D17D8" w:rsidRDefault="00000000">
      <w:pPr>
        <w:pStyle w:val="Titre3"/>
        <w:spacing w:before="200" w:after="90"/>
      </w:pPr>
      <w:r>
        <w:rPr>
          <w:rFonts w:ascii="Calibri" w:eastAsia="Calibri" w:hAnsi="Calibri" w:cs="Calibri"/>
          <w:b/>
          <w:bCs/>
          <w:i/>
          <w:iCs/>
          <w:color w:val="5A5A5A"/>
          <w:sz w:val="21"/>
          <w:szCs w:val="21"/>
        </w:rPr>
        <w:t>Les cinq références incontournables</w:t>
      </w:r>
    </w:p>
    <w:p w14:paraId="10C7425E"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1E88E5"/>
        </w:rPr>
        <w:t>Art. 11 DDHC</w:t>
      </w:r>
      <w:r>
        <w:rPr>
          <w:rFonts w:ascii="Calibri" w:eastAsia="Calibri" w:hAnsi="Calibri" w:cs="Calibri"/>
          <w:color w:val="1A1A1A"/>
        </w:rPr>
        <w:t xml:space="preserve"> ; </w:t>
      </w:r>
      <w:r>
        <w:rPr>
          <w:rFonts w:ascii="Calibri" w:eastAsia="Calibri" w:hAnsi="Calibri" w:cs="Calibri"/>
          <w:color w:val="1E88E5"/>
        </w:rPr>
        <w:t>art. 10 CEDH</w:t>
      </w:r>
      <w:r>
        <w:rPr>
          <w:rFonts w:ascii="Calibri" w:eastAsia="Calibri" w:hAnsi="Calibri" w:cs="Calibri"/>
          <w:color w:val="1A1A1A"/>
        </w:rPr>
        <w:t xml:space="preserve"> ; </w:t>
      </w:r>
      <w:r>
        <w:rPr>
          <w:rFonts w:ascii="Calibri" w:eastAsia="Calibri" w:hAnsi="Calibri" w:cs="Calibri"/>
          <w:color w:val="1E88E5"/>
        </w:rPr>
        <w:t>art. 19 PIDCP</w:t>
      </w:r>
      <w:r>
        <w:rPr>
          <w:rFonts w:ascii="Calibri" w:eastAsia="Calibri" w:hAnsi="Calibri" w:cs="Calibri"/>
          <w:color w:val="1A1A1A"/>
        </w:rPr>
        <w:t xml:space="preserve"> ; </w:t>
      </w:r>
      <w:r>
        <w:rPr>
          <w:rFonts w:ascii="Calibri" w:eastAsia="Calibri" w:hAnsi="Calibri" w:cs="Calibri"/>
          <w:color w:val="1E88E5"/>
        </w:rPr>
        <w:t>art. 11 CDFUE</w:t>
      </w:r>
      <w:r>
        <w:rPr>
          <w:rFonts w:ascii="Calibri" w:eastAsia="Calibri" w:hAnsi="Calibri" w:cs="Calibri"/>
          <w:color w:val="1A1A1A"/>
        </w:rPr>
        <w:t xml:space="preserve"> ; </w:t>
      </w:r>
      <w:r>
        <w:rPr>
          <w:rFonts w:ascii="Calibri" w:eastAsia="Calibri" w:hAnsi="Calibri" w:cs="Calibri"/>
          <w:color w:val="1E88E5"/>
        </w:rPr>
        <w:t>loi du 29 juillet 1881 sur la liberté de la presse</w:t>
      </w:r>
      <w:r>
        <w:rPr>
          <w:rFonts w:ascii="Calibri" w:eastAsia="Calibri" w:hAnsi="Calibri" w:cs="Calibri"/>
          <w:color w:val="1A1A1A"/>
        </w:rPr>
        <w:t>.</w:t>
      </w:r>
    </w:p>
    <w:p w14:paraId="4749BAC8"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7 décembre 1976, Handyside c. Royaume-Uni, n° 5493/72</w:t>
      </w:r>
      <w:r>
        <w:rPr>
          <w:rFonts w:ascii="Calibri" w:eastAsia="Calibri" w:hAnsi="Calibri" w:cs="Calibri"/>
          <w:color w:val="1A1A1A"/>
        </w:rPr>
        <w:t xml:space="preserve"> : idées qui « heurtent, choquent ou inquiètent » ; </w:t>
      </w:r>
      <w:r>
        <w:rPr>
          <w:rFonts w:ascii="Calibri" w:eastAsia="Calibri" w:hAnsi="Calibri" w:cs="Calibri"/>
          <w:b/>
          <w:bCs/>
          <w:color w:val="1A1A1A"/>
        </w:rPr>
        <w:t>pluralisme, tolérance, esprit d’ouverture</w:t>
      </w:r>
      <w:r>
        <w:rPr>
          <w:rFonts w:ascii="Calibri" w:eastAsia="Calibri" w:hAnsi="Calibri" w:cs="Calibri"/>
          <w:color w:val="1A1A1A"/>
        </w:rPr>
        <w:t>.</w:t>
      </w:r>
    </w:p>
    <w:p w14:paraId="728F720E"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déc. n° 2009-580 DC, 10 juin 2009, Hadopi</w:t>
      </w:r>
      <w:r>
        <w:rPr>
          <w:rFonts w:ascii="Calibri" w:eastAsia="Calibri" w:hAnsi="Calibri" w:cs="Calibri"/>
          <w:color w:val="1A1A1A"/>
        </w:rPr>
        <w:t xml:space="preserve"> : la liberté de communication implique la liberté d’</w:t>
      </w:r>
      <w:r>
        <w:rPr>
          <w:rFonts w:ascii="Calibri" w:eastAsia="Calibri" w:hAnsi="Calibri" w:cs="Calibri"/>
          <w:b/>
          <w:bCs/>
          <w:color w:val="1A1A1A"/>
        </w:rPr>
        <w:t>accéder aux services de communication en ligne</w:t>
      </w:r>
      <w:r>
        <w:rPr>
          <w:rFonts w:ascii="Calibri" w:eastAsia="Calibri" w:hAnsi="Calibri" w:cs="Calibri"/>
          <w:color w:val="1A1A1A"/>
        </w:rPr>
        <w:t xml:space="preserve"> ; seul un juge peut en priver.</w:t>
      </w:r>
    </w:p>
    <w:p w14:paraId="04177668"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27 mars 1996, Goodwin c. Royaume-Uni, n° 17488/90</w:t>
      </w:r>
      <w:r>
        <w:rPr>
          <w:rFonts w:ascii="Calibri" w:eastAsia="Calibri" w:hAnsi="Calibri" w:cs="Calibri"/>
          <w:color w:val="1A1A1A"/>
        </w:rPr>
        <w:t xml:space="preserve"> : le secret des sources est la </w:t>
      </w:r>
      <w:r>
        <w:rPr>
          <w:rFonts w:ascii="Calibri" w:eastAsia="Calibri" w:hAnsi="Calibri" w:cs="Calibri"/>
          <w:b/>
          <w:bCs/>
          <w:color w:val="1A1A1A"/>
        </w:rPr>
        <w:t>« pierre angulaire »</w:t>
      </w:r>
      <w:r>
        <w:rPr>
          <w:rFonts w:ascii="Calibri" w:eastAsia="Calibri" w:hAnsi="Calibri" w:cs="Calibri"/>
          <w:color w:val="1A1A1A"/>
        </w:rPr>
        <w:t xml:space="preserve"> de la liberté de la presse ; la presse est le </w:t>
      </w:r>
      <w:r>
        <w:rPr>
          <w:rFonts w:ascii="Calibri" w:eastAsia="Calibri" w:hAnsi="Calibri" w:cs="Calibri"/>
          <w:b/>
          <w:bCs/>
          <w:color w:val="1A1A1A"/>
        </w:rPr>
        <w:t>« chien de garde »</w:t>
      </w:r>
      <w:r>
        <w:rPr>
          <w:rFonts w:ascii="Calibri" w:eastAsia="Calibri" w:hAnsi="Calibri" w:cs="Calibri"/>
          <w:color w:val="1A1A1A"/>
        </w:rPr>
        <w:t xml:space="preserve"> de la démocratie.</w:t>
      </w:r>
    </w:p>
    <w:p w14:paraId="132615E0"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Cass. ass. plén., 25 octobre 2019, n° 17-86.605</w:t>
      </w:r>
      <w:r>
        <w:rPr>
          <w:rFonts w:ascii="Calibri" w:eastAsia="Calibri" w:hAnsi="Calibri" w:cs="Calibri"/>
          <w:color w:val="1A1A1A"/>
        </w:rPr>
        <w:t xml:space="preserve"> : la </w:t>
      </w:r>
      <w:r>
        <w:rPr>
          <w:rFonts w:ascii="Calibri" w:eastAsia="Calibri" w:hAnsi="Calibri" w:cs="Calibri"/>
          <w:b/>
          <w:bCs/>
          <w:color w:val="1A1A1A"/>
        </w:rPr>
        <w:t>dignité</w:t>
      </w:r>
      <w:r>
        <w:rPr>
          <w:rFonts w:ascii="Calibri" w:eastAsia="Calibri" w:hAnsi="Calibri" w:cs="Calibri"/>
          <w:color w:val="1A1A1A"/>
        </w:rPr>
        <w:t xml:space="preserve"> n’est pas un but légitime autonome de restriction ; seul l’</w:t>
      </w:r>
      <w:r>
        <w:rPr>
          <w:rFonts w:ascii="Calibri" w:eastAsia="Calibri" w:hAnsi="Calibri" w:cs="Calibri"/>
          <w:b/>
          <w:bCs/>
          <w:color w:val="1A1A1A"/>
        </w:rPr>
        <w:t>abus</w:t>
      </w:r>
      <w:r>
        <w:rPr>
          <w:rFonts w:ascii="Calibri" w:eastAsia="Calibri" w:hAnsi="Calibri" w:cs="Calibri"/>
          <w:color w:val="1A1A1A"/>
        </w:rPr>
        <w:t xml:space="preserve"> de la liberté d’expression peut être sanctionné, au terme d’un contrôle de proportionnalité.</w:t>
      </w:r>
    </w:p>
    <w:p w14:paraId="3721FEA7" w14:textId="77777777" w:rsidR="006D17D8" w:rsidRDefault="00000000">
      <w:pPr>
        <w:pStyle w:val="Titre3"/>
        <w:spacing w:before="200" w:after="90"/>
      </w:pPr>
      <w:r>
        <w:rPr>
          <w:rFonts w:ascii="Calibri" w:eastAsia="Calibri" w:hAnsi="Calibri" w:cs="Calibri"/>
          <w:b/>
          <w:bCs/>
          <w:i/>
          <w:iCs/>
          <w:color w:val="5A5A5A"/>
          <w:sz w:val="21"/>
          <w:szCs w:val="21"/>
        </w:rPr>
        <w:t>Deux matrices de plan</w:t>
      </w:r>
    </w:p>
    <w:p w14:paraId="2E332310"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Sujet « Peut-on tout dire ? »</w:t>
      </w:r>
      <w:r>
        <w:rPr>
          <w:rFonts w:ascii="Calibri" w:eastAsia="Calibri" w:hAnsi="Calibri" w:cs="Calibri"/>
          <w:color w:val="1A1A1A"/>
        </w:rPr>
        <w:t xml:space="preserve"> — </w:t>
      </w:r>
      <w:r>
        <w:rPr>
          <w:rFonts w:ascii="Calibri" w:eastAsia="Calibri" w:hAnsi="Calibri" w:cs="Calibri"/>
          <w:b/>
          <w:bCs/>
          <w:color w:val="1A1A1A"/>
        </w:rPr>
        <w:t>I. Le principe : une liberté qui protège même ce qui dérange</w:t>
      </w:r>
      <w:r>
        <w:rPr>
          <w:rFonts w:ascii="Calibri" w:eastAsia="Calibri" w:hAnsi="Calibri" w:cs="Calibri"/>
          <w:color w:val="1A1A1A"/>
        </w:rPr>
        <w:t xml:space="preserve"> (A. Une liberté de valeur éminente : </w:t>
      </w:r>
      <w:r>
        <w:rPr>
          <w:rFonts w:ascii="Calibri" w:eastAsia="Calibri" w:hAnsi="Calibri" w:cs="Calibri"/>
          <w:color w:val="1E88E5"/>
        </w:rPr>
        <w:t>art. 11 DDHC</w:t>
      </w:r>
      <w:r>
        <w:rPr>
          <w:rFonts w:ascii="Calibri" w:eastAsia="Calibri" w:hAnsi="Calibri" w:cs="Calibri"/>
          <w:color w:val="1A1A1A"/>
        </w:rPr>
        <w:t xml:space="preserve">, </w:t>
      </w:r>
      <w:r>
        <w:rPr>
          <w:rFonts w:ascii="Calibri" w:eastAsia="Calibri" w:hAnsi="Calibri" w:cs="Calibri"/>
          <w:color w:val="E91E63"/>
        </w:rPr>
        <w:t>84-181 DC</w:t>
      </w:r>
      <w:r>
        <w:rPr>
          <w:rFonts w:ascii="Calibri" w:eastAsia="Calibri" w:hAnsi="Calibri" w:cs="Calibri"/>
          <w:color w:val="1A1A1A"/>
        </w:rPr>
        <w:t xml:space="preserve">, </w:t>
      </w:r>
      <w:r>
        <w:rPr>
          <w:rFonts w:ascii="Calibri" w:eastAsia="Calibri" w:hAnsi="Calibri" w:cs="Calibri"/>
          <w:color w:val="E91E63"/>
        </w:rPr>
        <w:t>Handyside</w:t>
      </w:r>
      <w:r>
        <w:rPr>
          <w:rFonts w:ascii="Calibri" w:eastAsia="Calibri" w:hAnsi="Calibri" w:cs="Calibri"/>
          <w:color w:val="1A1A1A"/>
        </w:rPr>
        <w:t xml:space="preserve"> ; B. Une protection renforcée du discours politique, satirique et journalistique : </w:t>
      </w:r>
      <w:proofErr w:type="spellStart"/>
      <w:r>
        <w:rPr>
          <w:rFonts w:ascii="Calibri" w:eastAsia="Calibri" w:hAnsi="Calibri" w:cs="Calibri"/>
          <w:color w:val="E91E63"/>
        </w:rPr>
        <w:t>Lingens</w:t>
      </w:r>
      <w:proofErr w:type="spellEnd"/>
      <w:r>
        <w:rPr>
          <w:rFonts w:ascii="Calibri" w:eastAsia="Calibri" w:hAnsi="Calibri" w:cs="Calibri"/>
          <w:color w:val="1A1A1A"/>
        </w:rPr>
        <w:t xml:space="preserve">, </w:t>
      </w:r>
      <w:r>
        <w:rPr>
          <w:rFonts w:ascii="Calibri" w:eastAsia="Calibri" w:hAnsi="Calibri" w:cs="Calibri"/>
          <w:color w:val="E91E63"/>
        </w:rPr>
        <w:t>Goodwin</w:t>
      </w:r>
      <w:r>
        <w:rPr>
          <w:rFonts w:ascii="Calibri" w:eastAsia="Calibri" w:hAnsi="Calibri" w:cs="Calibri"/>
          <w:color w:val="1A1A1A"/>
        </w:rPr>
        <w:t xml:space="preserve">, </w:t>
      </w:r>
      <w:r>
        <w:rPr>
          <w:rFonts w:ascii="Calibri" w:eastAsia="Calibri" w:hAnsi="Calibri" w:cs="Calibri"/>
          <w:color w:val="E91E63"/>
        </w:rPr>
        <w:t>Cass. ass. plén., 25 octobre 2019</w:t>
      </w:r>
      <w:r>
        <w:rPr>
          <w:rFonts w:ascii="Calibri" w:eastAsia="Calibri" w:hAnsi="Calibri" w:cs="Calibri"/>
          <w:color w:val="1A1A1A"/>
        </w:rPr>
        <w:t xml:space="preserve">) / </w:t>
      </w:r>
      <w:r>
        <w:rPr>
          <w:rFonts w:ascii="Calibri" w:eastAsia="Calibri" w:hAnsi="Calibri" w:cs="Calibri"/>
          <w:b/>
          <w:bCs/>
          <w:color w:val="1A1A1A"/>
        </w:rPr>
        <w:t>II. Les limites : l’abus et la mise en balance</w:t>
      </w:r>
      <w:r>
        <w:rPr>
          <w:rFonts w:ascii="Calibri" w:eastAsia="Calibri" w:hAnsi="Calibri" w:cs="Calibri"/>
          <w:color w:val="1A1A1A"/>
        </w:rPr>
        <w:t xml:space="preserve"> (A. Les discours exclus : haine, négationnisme, apologie du terrorisme — </w:t>
      </w:r>
      <w:r>
        <w:rPr>
          <w:rFonts w:ascii="Calibri" w:eastAsia="Calibri" w:hAnsi="Calibri" w:cs="Calibri"/>
          <w:color w:val="1E88E5"/>
        </w:rPr>
        <w:t>loi Gayssot</w:t>
      </w:r>
      <w:r>
        <w:rPr>
          <w:rFonts w:ascii="Calibri" w:eastAsia="Calibri" w:hAnsi="Calibri" w:cs="Calibri"/>
          <w:color w:val="1A1A1A"/>
        </w:rPr>
        <w:t xml:space="preserve">, </w:t>
      </w:r>
      <w:r>
        <w:rPr>
          <w:rFonts w:ascii="Calibri" w:eastAsia="Calibri" w:hAnsi="Calibri" w:cs="Calibri"/>
          <w:color w:val="E91E63"/>
        </w:rPr>
        <w:t>2015-512 QPC</w:t>
      </w:r>
      <w:r>
        <w:rPr>
          <w:rFonts w:ascii="Calibri" w:eastAsia="Calibri" w:hAnsi="Calibri" w:cs="Calibri"/>
          <w:color w:val="1A1A1A"/>
        </w:rPr>
        <w:t xml:space="preserve">, </w:t>
      </w:r>
      <w:r>
        <w:rPr>
          <w:rFonts w:ascii="Calibri" w:eastAsia="Calibri" w:hAnsi="Calibri" w:cs="Calibri"/>
          <w:color w:val="E91E63"/>
        </w:rPr>
        <w:t>M’Bala M’Bala</w:t>
      </w:r>
      <w:r>
        <w:rPr>
          <w:rFonts w:ascii="Calibri" w:eastAsia="Calibri" w:hAnsi="Calibri" w:cs="Calibri"/>
          <w:color w:val="1A1A1A"/>
        </w:rPr>
        <w:t xml:space="preserve">, </w:t>
      </w:r>
      <w:r>
        <w:rPr>
          <w:rFonts w:ascii="Calibri" w:eastAsia="Calibri" w:hAnsi="Calibri" w:cs="Calibri"/>
          <w:color w:val="1E88E5"/>
        </w:rPr>
        <w:t>art. 17 CEDH</w:t>
      </w:r>
      <w:r>
        <w:rPr>
          <w:rFonts w:ascii="Calibri" w:eastAsia="Calibri" w:hAnsi="Calibri" w:cs="Calibri"/>
          <w:color w:val="1A1A1A"/>
        </w:rPr>
        <w:t xml:space="preserve"> ; B. Les conflits de droits : réputation, vie privée, présomption d’innocence — </w:t>
      </w:r>
      <w:r>
        <w:rPr>
          <w:rFonts w:ascii="Calibri" w:eastAsia="Calibri" w:hAnsi="Calibri" w:cs="Calibri"/>
          <w:color w:val="E91E63"/>
        </w:rPr>
        <w:t>Axel Springer</w:t>
      </w:r>
      <w:r>
        <w:rPr>
          <w:rFonts w:ascii="Calibri" w:eastAsia="Calibri" w:hAnsi="Calibri" w:cs="Calibri"/>
          <w:color w:val="1A1A1A"/>
        </w:rPr>
        <w:t xml:space="preserve">, </w:t>
      </w:r>
      <w:r>
        <w:rPr>
          <w:rFonts w:ascii="Calibri" w:eastAsia="Calibri" w:hAnsi="Calibri" w:cs="Calibri"/>
          <w:color w:val="E91E63"/>
        </w:rPr>
        <w:t>Von Hannover n° 2</w:t>
      </w:r>
      <w:r>
        <w:rPr>
          <w:rFonts w:ascii="Calibri" w:eastAsia="Calibri" w:hAnsi="Calibri" w:cs="Calibri"/>
          <w:color w:val="1A1A1A"/>
        </w:rPr>
        <w:t xml:space="preserve">, </w:t>
      </w:r>
      <w:proofErr w:type="spellStart"/>
      <w:r>
        <w:rPr>
          <w:rFonts w:ascii="Calibri" w:eastAsia="Calibri" w:hAnsi="Calibri" w:cs="Calibri"/>
          <w:color w:val="E91E63"/>
        </w:rPr>
        <w:t>Perinçek</w:t>
      </w:r>
      <w:proofErr w:type="spellEnd"/>
      <w:r>
        <w:rPr>
          <w:rFonts w:ascii="Calibri" w:eastAsia="Calibri" w:hAnsi="Calibri" w:cs="Calibri"/>
          <w:color w:val="1A1A1A"/>
        </w:rPr>
        <w:t>).</w:t>
      </w:r>
    </w:p>
    <w:p w14:paraId="7AD4E0D8"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Sujet « Liberté d’expression et numérique »</w:t>
      </w:r>
      <w:r>
        <w:rPr>
          <w:rFonts w:ascii="Calibri" w:eastAsia="Calibri" w:hAnsi="Calibri" w:cs="Calibri"/>
          <w:color w:val="1A1A1A"/>
        </w:rPr>
        <w:t xml:space="preserve"> — </w:t>
      </w:r>
      <w:r>
        <w:rPr>
          <w:rFonts w:ascii="Calibri" w:eastAsia="Calibri" w:hAnsi="Calibri" w:cs="Calibri"/>
          <w:b/>
          <w:bCs/>
          <w:color w:val="1A1A1A"/>
        </w:rPr>
        <w:t>I. Un espace de liberté consacré</w:t>
      </w:r>
      <w:r>
        <w:rPr>
          <w:rFonts w:ascii="Calibri" w:eastAsia="Calibri" w:hAnsi="Calibri" w:cs="Calibri"/>
          <w:color w:val="1A1A1A"/>
        </w:rPr>
        <w:t xml:space="preserve"> (A. L’accès à internet, composante de la liberté de communication : </w:t>
      </w:r>
      <w:r>
        <w:rPr>
          <w:rFonts w:ascii="Calibri" w:eastAsia="Calibri" w:hAnsi="Calibri" w:cs="Calibri"/>
          <w:color w:val="E91E63"/>
        </w:rPr>
        <w:t>2009-580 DC</w:t>
      </w:r>
      <w:r>
        <w:rPr>
          <w:rFonts w:ascii="Calibri" w:eastAsia="Calibri" w:hAnsi="Calibri" w:cs="Calibri"/>
          <w:color w:val="1A1A1A"/>
        </w:rPr>
        <w:t xml:space="preserve">, </w:t>
      </w:r>
      <w:r>
        <w:rPr>
          <w:rFonts w:ascii="Calibri" w:eastAsia="Calibri" w:hAnsi="Calibri" w:cs="Calibri"/>
          <w:color w:val="E91E63"/>
        </w:rPr>
        <w:t>Ahmet Yıldırım c. Turquie</w:t>
      </w:r>
      <w:r>
        <w:rPr>
          <w:rFonts w:ascii="Calibri" w:eastAsia="Calibri" w:hAnsi="Calibri" w:cs="Calibri"/>
          <w:color w:val="1A1A1A"/>
        </w:rPr>
        <w:t xml:space="preserve"> ; B. La protection contre la </w:t>
      </w:r>
      <w:proofErr w:type="spellStart"/>
      <w:r>
        <w:rPr>
          <w:rFonts w:ascii="Calibri" w:eastAsia="Calibri" w:hAnsi="Calibri" w:cs="Calibri"/>
          <w:color w:val="1A1A1A"/>
        </w:rPr>
        <w:t>sur-censure</w:t>
      </w:r>
      <w:proofErr w:type="spellEnd"/>
      <w:r>
        <w:rPr>
          <w:rFonts w:ascii="Calibri" w:eastAsia="Calibri" w:hAnsi="Calibri" w:cs="Calibri"/>
          <w:color w:val="1A1A1A"/>
        </w:rPr>
        <w:t xml:space="preserve"> : </w:t>
      </w:r>
      <w:r>
        <w:rPr>
          <w:rFonts w:ascii="Calibri" w:eastAsia="Calibri" w:hAnsi="Calibri" w:cs="Calibri"/>
          <w:color w:val="E91E63"/>
        </w:rPr>
        <w:t>2020-801 DC, Avia</w:t>
      </w:r>
      <w:r>
        <w:rPr>
          <w:rFonts w:ascii="Calibri" w:eastAsia="Calibri" w:hAnsi="Calibri" w:cs="Calibri"/>
          <w:color w:val="1A1A1A"/>
        </w:rPr>
        <w:t xml:space="preserve">, </w:t>
      </w:r>
      <w:r>
        <w:rPr>
          <w:rFonts w:ascii="Calibri" w:eastAsia="Calibri" w:hAnsi="Calibri" w:cs="Calibri"/>
          <w:color w:val="E91E63"/>
        </w:rPr>
        <w:t>Cass. 1re civ., 26 février 2025</w:t>
      </w:r>
      <w:r>
        <w:rPr>
          <w:rFonts w:ascii="Calibri" w:eastAsia="Calibri" w:hAnsi="Calibri" w:cs="Calibri"/>
          <w:color w:val="1A1A1A"/>
        </w:rPr>
        <w:t xml:space="preserve">, </w:t>
      </w:r>
      <w:r>
        <w:rPr>
          <w:rFonts w:ascii="Calibri" w:eastAsia="Calibri" w:hAnsi="Calibri" w:cs="Calibri"/>
          <w:color w:val="E91E63"/>
        </w:rPr>
        <w:t>2026-911 DC</w:t>
      </w:r>
      <w:r>
        <w:rPr>
          <w:rFonts w:ascii="Calibri" w:eastAsia="Calibri" w:hAnsi="Calibri" w:cs="Calibri"/>
          <w:color w:val="1A1A1A"/>
        </w:rPr>
        <w:t xml:space="preserve">) / </w:t>
      </w:r>
      <w:r>
        <w:rPr>
          <w:rFonts w:ascii="Calibri" w:eastAsia="Calibri" w:hAnsi="Calibri" w:cs="Calibri"/>
          <w:b/>
          <w:bCs/>
          <w:color w:val="1A1A1A"/>
        </w:rPr>
        <w:t>II. Un espace de responsabilités</w:t>
      </w:r>
      <w:r>
        <w:rPr>
          <w:rFonts w:ascii="Calibri" w:eastAsia="Calibri" w:hAnsi="Calibri" w:cs="Calibri"/>
          <w:color w:val="1A1A1A"/>
        </w:rPr>
        <w:t xml:space="preserve"> (A. La responsabilisation des intermédiaires : </w:t>
      </w:r>
      <w:r>
        <w:rPr>
          <w:rFonts w:ascii="Calibri" w:eastAsia="Calibri" w:hAnsi="Calibri" w:cs="Calibri"/>
          <w:color w:val="1E88E5"/>
        </w:rPr>
        <w:t>LCEN</w:t>
      </w:r>
      <w:r>
        <w:rPr>
          <w:rFonts w:ascii="Calibri" w:eastAsia="Calibri" w:hAnsi="Calibri" w:cs="Calibri"/>
          <w:color w:val="1A1A1A"/>
        </w:rPr>
        <w:t xml:space="preserve">, </w:t>
      </w:r>
      <w:r>
        <w:rPr>
          <w:rFonts w:ascii="Calibri" w:eastAsia="Calibri" w:hAnsi="Calibri" w:cs="Calibri"/>
          <w:color w:val="1E88E5"/>
        </w:rPr>
        <w:t>DSA</w:t>
      </w:r>
      <w:r>
        <w:rPr>
          <w:rFonts w:ascii="Calibri" w:eastAsia="Calibri" w:hAnsi="Calibri" w:cs="Calibri"/>
          <w:color w:val="1A1A1A"/>
        </w:rPr>
        <w:t xml:space="preserve">, </w:t>
      </w:r>
      <w:r>
        <w:rPr>
          <w:rFonts w:ascii="Calibri" w:eastAsia="Calibri" w:hAnsi="Calibri" w:cs="Calibri"/>
          <w:color w:val="E91E63"/>
        </w:rPr>
        <w:t>Delfi</w:t>
      </w:r>
      <w:r>
        <w:rPr>
          <w:rFonts w:ascii="Calibri" w:eastAsia="Calibri" w:hAnsi="Calibri" w:cs="Calibri"/>
          <w:color w:val="1A1A1A"/>
        </w:rPr>
        <w:t xml:space="preserve">, </w:t>
      </w:r>
      <w:r>
        <w:rPr>
          <w:rFonts w:ascii="Calibri" w:eastAsia="Calibri" w:hAnsi="Calibri" w:cs="Calibri"/>
          <w:color w:val="E91E63"/>
        </w:rPr>
        <w:t>Sanchez c. France</w:t>
      </w:r>
      <w:r>
        <w:rPr>
          <w:rFonts w:ascii="Calibri" w:eastAsia="Calibri" w:hAnsi="Calibri" w:cs="Calibri"/>
          <w:color w:val="1A1A1A"/>
        </w:rPr>
        <w:t xml:space="preserve"> ; B. Les nouveaux périls : désinformation (</w:t>
      </w:r>
      <w:r>
        <w:rPr>
          <w:rFonts w:ascii="Calibri" w:eastAsia="Calibri" w:hAnsi="Calibri" w:cs="Calibri"/>
          <w:color w:val="1E88E5"/>
        </w:rPr>
        <w:t>loi du 22 décembre 2018</w:t>
      </w:r>
      <w:r>
        <w:rPr>
          <w:rFonts w:ascii="Calibri" w:eastAsia="Calibri" w:hAnsi="Calibri" w:cs="Calibri"/>
          <w:color w:val="1A1A1A"/>
        </w:rPr>
        <w:t xml:space="preserve">, </w:t>
      </w:r>
      <w:r>
        <w:rPr>
          <w:rFonts w:ascii="Calibri" w:eastAsia="Calibri" w:hAnsi="Calibri" w:cs="Calibri"/>
          <w:color w:val="E91E63"/>
        </w:rPr>
        <w:t>2018-773 DC</w:t>
      </w:r>
      <w:r>
        <w:rPr>
          <w:rFonts w:ascii="Calibri" w:eastAsia="Calibri" w:hAnsi="Calibri" w:cs="Calibri"/>
          <w:color w:val="1A1A1A"/>
        </w:rPr>
        <w:t>), hypertrucages (</w:t>
      </w:r>
      <w:r>
        <w:rPr>
          <w:rFonts w:ascii="Calibri" w:eastAsia="Calibri" w:hAnsi="Calibri" w:cs="Calibri"/>
          <w:color w:val="1E88E5"/>
        </w:rPr>
        <w:t>loi SREN 2024</w:t>
      </w:r>
      <w:r>
        <w:rPr>
          <w:rFonts w:ascii="Calibri" w:eastAsia="Calibri" w:hAnsi="Calibri" w:cs="Calibri"/>
          <w:color w:val="1A1A1A"/>
        </w:rPr>
        <w:t>), ingérences étrangères (</w:t>
      </w:r>
      <w:r>
        <w:rPr>
          <w:rFonts w:ascii="Calibri" w:eastAsia="Calibri" w:hAnsi="Calibri" w:cs="Calibri"/>
          <w:color w:val="E91E63"/>
        </w:rPr>
        <w:t>Trib. UE, RT France</w:t>
      </w:r>
      <w:r>
        <w:rPr>
          <w:rFonts w:ascii="Calibri" w:eastAsia="Calibri" w:hAnsi="Calibri" w:cs="Calibri"/>
          <w:color w:val="1A1A1A"/>
        </w:rPr>
        <w:t>, 2022)).</w:t>
      </w:r>
    </w:p>
    <w:p w14:paraId="53C2BBF9" w14:textId="77777777" w:rsidR="006D17D8" w:rsidRDefault="00000000">
      <w:pPr>
        <w:pStyle w:val="Titre3"/>
        <w:spacing w:before="200" w:after="90"/>
      </w:pPr>
      <w:r>
        <w:rPr>
          <w:rFonts w:ascii="Calibri" w:eastAsia="Calibri" w:hAnsi="Calibri" w:cs="Calibri"/>
          <w:b/>
          <w:bCs/>
          <w:i/>
          <w:iCs/>
          <w:color w:val="5A5A5A"/>
          <w:sz w:val="21"/>
          <w:szCs w:val="21"/>
        </w:rPr>
        <w:t>Trois pièges</w:t>
      </w:r>
    </w:p>
    <w:p w14:paraId="70B222E2"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Dignité : Conseil d’État ≠ Cour de cassation</w:t>
      </w:r>
      <w:r>
        <w:rPr>
          <w:rFonts w:ascii="Calibri" w:eastAsia="Calibri" w:hAnsi="Calibri" w:cs="Calibri"/>
          <w:color w:val="1A1A1A"/>
        </w:rPr>
        <w:t>. Le juge administratif a admis l’interdiction préventive d’un spectacle au nom de la dignité comme composante de l’ordre public (</w:t>
      </w:r>
      <w:r>
        <w:rPr>
          <w:rFonts w:ascii="Calibri" w:eastAsia="Calibri" w:hAnsi="Calibri" w:cs="Calibri"/>
          <w:color w:val="E91E63"/>
        </w:rPr>
        <w:t>CE, ord., 9 janvier 2014, Dieudonné</w:t>
      </w:r>
      <w:r>
        <w:rPr>
          <w:rFonts w:ascii="Calibri" w:eastAsia="Calibri" w:hAnsi="Calibri" w:cs="Calibri"/>
          <w:color w:val="1A1A1A"/>
        </w:rPr>
        <w:t>) ; la Cour de cassation refuse d’en faire un fondement autonome de restriction (</w:t>
      </w:r>
      <w:r>
        <w:rPr>
          <w:rFonts w:ascii="Calibri" w:eastAsia="Calibri" w:hAnsi="Calibri" w:cs="Calibri"/>
          <w:color w:val="E91E63"/>
        </w:rPr>
        <w:t>ass. plén., 25 octobre 2019</w:t>
      </w:r>
      <w:r>
        <w:rPr>
          <w:rFonts w:ascii="Calibri" w:eastAsia="Calibri" w:hAnsi="Calibri" w:cs="Calibri"/>
          <w:color w:val="1A1A1A"/>
        </w:rPr>
        <w:t>). Savoir exposer les deux.</w:t>
      </w:r>
    </w:p>
    <w:p w14:paraId="7CF139B9"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Article 17 ≠ article 10 § 2</w:t>
      </w:r>
      <w:r>
        <w:rPr>
          <w:rFonts w:ascii="Calibri" w:eastAsia="Calibri" w:hAnsi="Calibri" w:cs="Calibri"/>
          <w:color w:val="1A1A1A"/>
        </w:rPr>
        <w:t>. L’</w:t>
      </w:r>
      <w:r>
        <w:rPr>
          <w:rFonts w:ascii="Calibri" w:eastAsia="Calibri" w:hAnsi="Calibri" w:cs="Calibri"/>
          <w:color w:val="1E88E5"/>
        </w:rPr>
        <w:t>art. 17</w:t>
      </w:r>
      <w:r>
        <w:rPr>
          <w:rFonts w:ascii="Calibri" w:eastAsia="Calibri" w:hAnsi="Calibri" w:cs="Calibri"/>
          <w:color w:val="1A1A1A"/>
        </w:rPr>
        <w:t xml:space="preserve"> (abus de droit) </w:t>
      </w:r>
      <w:r>
        <w:rPr>
          <w:rFonts w:ascii="Calibri" w:eastAsia="Calibri" w:hAnsi="Calibri" w:cs="Calibri"/>
          <w:b/>
          <w:bCs/>
          <w:color w:val="1A1A1A"/>
        </w:rPr>
        <w:t>exclut</w:t>
      </w:r>
      <w:r>
        <w:rPr>
          <w:rFonts w:ascii="Calibri" w:eastAsia="Calibri" w:hAnsi="Calibri" w:cs="Calibri"/>
          <w:color w:val="1A1A1A"/>
        </w:rPr>
        <w:t xml:space="preserve"> le discours du champ de la Convention — effet « guillotine » (</w:t>
      </w:r>
      <w:r>
        <w:rPr>
          <w:rFonts w:ascii="Calibri" w:eastAsia="Calibri" w:hAnsi="Calibri" w:cs="Calibri"/>
          <w:color w:val="E91E63"/>
        </w:rPr>
        <w:t>Garaudy</w:t>
      </w:r>
      <w:r>
        <w:rPr>
          <w:rFonts w:ascii="Calibri" w:eastAsia="Calibri" w:hAnsi="Calibri" w:cs="Calibri"/>
          <w:color w:val="1A1A1A"/>
        </w:rPr>
        <w:t xml:space="preserve">, 2003 ; </w:t>
      </w:r>
      <w:r>
        <w:rPr>
          <w:rFonts w:ascii="Calibri" w:eastAsia="Calibri" w:hAnsi="Calibri" w:cs="Calibri"/>
          <w:color w:val="E91E63"/>
        </w:rPr>
        <w:t>M’Bala M’Bala</w:t>
      </w:r>
      <w:r>
        <w:rPr>
          <w:rFonts w:ascii="Calibri" w:eastAsia="Calibri" w:hAnsi="Calibri" w:cs="Calibri"/>
          <w:color w:val="1A1A1A"/>
        </w:rPr>
        <w:t>, 2015) ; l’</w:t>
      </w:r>
      <w:r>
        <w:rPr>
          <w:rFonts w:ascii="Calibri" w:eastAsia="Calibri" w:hAnsi="Calibri" w:cs="Calibri"/>
          <w:color w:val="1E88E5"/>
        </w:rPr>
        <w:t>art. 10 § 2</w:t>
      </w:r>
      <w:r>
        <w:rPr>
          <w:rFonts w:ascii="Calibri" w:eastAsia="Calibri" w:hAnsi="Calibri" w:cs="Calibri"/>
          <w:color w:val="1A1A1A"/>
        </w:rPr>
        <w:t xml:space="preserve"> le protège mais admet la restriction après contrôle (</w:t>
      </w:r>
      <w:proofErr w:type="spellStart"/>
      <w:r>
        <w:rPr>
          <w:rFonts w:ascii="Calibri" w:eastAsia="Calibri" w:hAnsi="Calibri" w:cs="Calibri"/>
          <w:color w:val="E91E63"/>
        </w:rPr>
        <w:t>Perinçek</w:t>
      </w:r>
      <w:proofErr w:type="spellEnd"/>
      <w:r>
        <w:rPr>
          <w:rFonts w:ascii="Calibri" w:eastAsia="Calibri" w:hAnsi="Calibri" w:cs="Calibri"/>
          <w:color w:val="1A1A1A"/>
        </w:rPr>
        <w:t>, génocide arménien, 2015). Ne pas confondre les deux voies.</w:t>
      </w:r>
    </w:p>
    <w:p w14:paraId="4D40778D"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Négationnisme : pas de pénalisation générale</w:t>
      </w:r>
      <w:r>
        <w:rPr>
          <w:rFonts w:ascii="Calibri" w:eastAsia="Calibri" w:hAnsi="Calibri" w:cs="Calibri"/>
          <w:color w:val="1A1A1A"/>
        </w:rPr>
        <w:t xml:space="preserve">. Le Conseil constitutionnel valide la loi Gayssot (Shoah jugée par une juridiction internationale, </w:t>
      </w:r>
      <w:r>
        <w:rPr>
          <w:rFonts w:ascii="Calibri" w:eastAsia="Calibri" w:hAnsi="Calibri" w:cs="Calibri"/>
          <w:color w:val="E91E63"/>
        </w:rPr>
        <w:t>2015-512 QPC</w:t>
      </w:r>
      <w:r>
        <w:rPr>
          <w:rFonts w:ascii="Calibri" w:eastAsia="Calibri" w:hAnsi="Calibri" w:cs="Calibri"/>
          <w:color w:val="1A1A1A"/>
        </w:rPr>
        <w:t>) mais censure la répression de la contestation des génocides « reconnus par la loi » (</w:t>
      </w:r>
      <w:r>
        <w:rPr>
          <w:rFonts w:ascii="Calibri" w:eastAsia="Calibri" w:hAnsi="Calibri" w:cs="Calibri"/>
          <w:color w:val="E91E63"/>
        </w:rPr>
        <w:t>2012-647 DC</w:t>
      </w:r>
      <w:r>
        <w:rPr>
          <w:rFonts w:ascii="Calibri" w:eastAsia="Calibri" w:hAnsi="Calibri" w:cs="Calibri"/>
          <w:color w:val="1A1A1A"/>
        </w:rPr>
        <w:t>) et l’extension à la banalisation de crimes non jugés (</w:t>
      </w:r>
      <w:r>
        <w:rPr>
          <w:rFonts w:ascii="Calibri" w:eastAsia="Calibri" w:hAnsi="Calibri" w:cs="Calibri"/>
          <w:color w:val="E91E63"/>
        </w:rPr>
        <w:t>2016-745 DC</w:t>
      </w:r>
      <w:r>
        <w:rPr>
          <w:rFonts w:ascii="Calibri" w:eastAsia="Calibri" w:hAnsi="Calibri" w:cs="Calibri"/>
          <w:color w:val="1A1A1A"/>
        </w:rPr>
        <w:t>).</w:t>
      </w:r>
    </w:p>
    <w:p w14:paraId="3D37341D" w14:textId="77777777" w:rsidR="006D17D8" w:rsidRDefault="00000000">
      <w:r>
        <w:br w:type="page"/>
      </w:r>
    </w:p>
    <w:p w14:paraId="09D718DA" w14:textId="77777777" w:rsidR="006D17D8" w:rsidRDefault="00000000">
      <w:pPr>
        <w:pStyle w:val="Titre2"/>
        <w:spacing w:before="280" w:after="120"/>
      </w:pPr>
      <w:r>
        <w:rPr>
          <w:rFonts w:ascii="Calibri" w:eastAsia="Calibri" w:hAnsi="Calibri" w:cs="Calibri"/>
          <w:b/>
          <w:bCs/>
          <w:color w:val="1A1A1A"/>
          <w:sz w:val="24"/>
          <w:szCs w:val="24"/>
        </w:rPr>
        <w:lastRenderedPageBreak/>
        <w:t>1. Architecture textuelle</w:t>
      </w:r>
    </w:p>
    <w:p w14:paraId="1BE10E48"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Droit international</w:t>
      </w:r>
      <w:r>
        <w:rPr>
          <w:rFonts w:ascii="Calibri" w:eastAsia="Calibri" w:hAnsi="Calibri" w:cs="Calibri"/>
          <w:color w:val="1A1A1A"/>
        </w:rPr>
        <w:t xml:space="preserve"> : </w:t>
      </w:r>
      <w:r>
        <w:rPr>
          <w:rFonts w:ascii="Calibri" w:eastAsia="Calibri" w:hAnsi="Calibri" w:cs="Calibri"/>
          <w:color w:val="1E88E5"/>
        </w:rPr>
        <w:t>art. 19 DUDH</w:t>
      </w:r>
      <w:r>
        <w:rPr>
          <w:rFonts w:ascii="Calibri" w:eastAsia="Calibri" w:hAnsi="Calibri" w:cs="Calibri"/>
          <w:color w:val="1A1A1A"/>
        </w:rPr>
        <w:t xml:space="preserve"> ; </w:t>
      </w:r>
      <w:r>
        <w:rPr>
          <w:rFonts w:ascii="Calibri" w:eastAsia="Calibri" w:hAnsi="Calibri" w:cs="Calibri"/>
          <w:color w:val="1E88E5"/>
        </w:rPr>
        <w:t>art. 19 PIDCP</w:t>
      </w:r>
      <w:r>
        <w:rPr>
          <w:rFonts w:ascii="Calibri" w:eastAsia="Calibri" w:hAnsi="Calibri" w:cs="Calibri"/>
          <w:color w:val="1A1A1A"/>
        </w:rPr>
        <w:t xml:space="preserve"> (le § 3 admet des restrictions pour le respect des droits d’autrui et la sauvegarde de la sécurité nationale, de l’ordre public, de la santé ou de la moralité publiques) ; </w:t>
      </w:r>
      <w:r>
        <w:rPr>
          <w:rFonts w:ascii="Calibri" w:eastAsia="Calibri" w:hAnsi="Calibri" w:cs="Calibri"/>
          <w:color w:val="1E88E5"/>
        </w:rPr>
        <w:t>art. 20 PIDCP</w:t>
      </w:r>
      <w:r>
        <w:rPr>
          <w:rFonts w:ascii="Calibri" w:eastAsia="Calibri" w:hAnsi="Calibri" w:cs="Calibri"/>
          <w:color w:val="1A1A1A"/>
        </w:rPr>
        <w:t xml:space="preserve"> (interdiction de la propagande en faveur de la guerre et de l’appel à la haine) ; </w:t>
      </w:r>
      <w:r>
        <w:rPr>
          <w:rFonts w:ascii="Calibri" w:eastAsia="Calibri" w:hAnsi="Calibri" w:cs="Calibri"/>
          <w:color w:val="1E88E5"/>
        </w:rPr>
        <w:t>Observation générale n° 34 du Comité des droits de l’homme (2011)</w:t>
      </w:r>
      <w:r>
        <w:rPr>
          <w:rFonts w:ascii="Calibri" w:eastAsia="Calibri" w:hAnsi="Calibri" w:cs="Calibri"/>
          <w:color w:val="1A1A1A"/>
        </w:rPr>
        <w:t xml:space="preserve"> ; </w:t>
      </w:r>
      <w:r>
        <w:rPr>
          <w:rFonts w:ascii="Calibri" w:eastAsia="Calibri" w:hAnsi="Calibri" w:cs="Calibri"/>
          <w:color w:val="1E88E5"/>
        </w:rPr>
        <w:t>Plan d’action de Rabat (2012)</w:t>
      </w:r>
      <w:r>
        <w:rPr>
          <w:rFonts w:ascii="Calibri" w:eastAsia="Calibri" w:hAnsi="Calibri" w:cs="Calibri"/>
          <w:color w:val="1A1A1A"/>
        </w:rPr>
        <w:t xml:space="preserve"> — seuil de l’incitation à la haine (six critères : contexte, auteur, intention, contenu, ampleur, probabilité).</w:t>
      </w:r>
    </w:p>
    <w:p w14:paraId="23EDA4A5"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Droit européen</w:t>
      </w:r>
      <w:r>
        <w:rPr>
          <w:rFonts w:ascii="Calibri" w:eastAsia="Calibri" w:hAnsi="Calibri" w:cs="Calibri"/>
          <w:color w:val="1A1A1A"/>
        </w:rPr>
        <w:t xml:space="preserve"> : </w:t>
      </w:r>
      <w:r>
        <w:rPr>
          <w:rFonts w:ascii="Calibri" w:eastAsia="Calibri" w:hAnsi="Calibri" w:cs="Calibri"/>
          <w:color w:val="1E88E5"/>
        </w:rPr>
        <w:t>art. 10 CEDH</w:t>
      </w:r>
      <w:r>
        <w:rPr>
          <w:rFonts w:ascii="Calibri" w:eastAsia="Calibri" w:hAnsi="Calibri" w:cs="Calibri"/>
          <w:color w:val="1A1A1A"/>
        </w:rPr>
        <w:t xml:space="preserve"> — § 1 : liberté d’opinion, de recevoir et de communiquer des informations ou des idées ; régime d’autorisation possible pour la radiodiffusion, le cinéma et la télévision ; § 2 : l’exercice de ces libertés « comporte des </w:t>
      </w:r>
      <w:r>
        <w:rPr>
          <w:rFonts w:ascii="Calibri" w:eastAsia="Calibri" w:hAnsi="Calibri" w:cs="Calibri"/>
          <w:b/>
          <w:bCs/>
          <w:color w:val="1A1A1A"/>
        </w:rPr>
        <w:t>devoirs et des responsabilités</w:t>
      </w:r>
      <w:r>
        <w:rPr>
          <w:rFonts w:ascii="Calibri" w:eastAsia="Calibri" w:hAnsi="Calibri" w:cs="Calibri"/>
          <w:color w:val="1A1A1A"/>
        </w:rPr>
        <w:t xml:space="preserve"> » — restrictions prévues par la loi, nécessaires dans une société démocratique, pour des buts limitativement énumérés (dont la protection de la réputation, l’empêchement de la divulgation d’informations confidentielles, l’autorité et l’impartialité du pouvoir judiciaire). </w:t>
      </w:r>
      <w:r>
        <w:rPr>
          <w:rFonts w:ascii="Calibri" w:eastAsia="Calibri" w:hAnsi="Calibri" w:cs="Calibri"/>
          <w:color w:val="1E88E5"/>
        </w:rPr>
        <w:t>Art. 16</w:t>
      </w:r>
      <w:r>
        <w:rPr>
          <w:rFonts w:ascii="Calibri" w:eastAsia="Calibri" w:hAnsi="Calibri" w:cs="Calibri"/>
          <w:color w:val="1A1A1A"/>
        </w:rPr>
        <w:t xml:space="preserve"> (activité politique des étrangers ; inopposable à une parlementaire européenne ressortissante d’un État membre, </w:t>
      </w:r>
      <w:r>
        <w:rPr>
          <w:rFonts w:ascii="Calibri" w:eastAsia="Calibri" w:hAnsi="Calibri" w:cs="Calibri"/>
          <w:color w:val="E91E63"/>
        </w:rPr>
        <w:t>CEDH, 27 avril 1995, Piermont c. France</w:t>
      </w:r>
      <w:r>
        <w:rPr>
          <w:rFonts w:ascii="Calibri" w:eastAsia="Calibri" w:hAnsi="Calibri" w:cs="Calibri"/>
          <w:color w:val="1A1A1A"/>
        </w:rPr>
        <w:t xml:space="preserve">). </w:t>
      </w:r>
      <w:r>
        <w:rPr>
          <w:rFonts w:ascii="Calibri" w:eastAsia="Calibri" w:hAnsi="Calibri" w:cs="Calibri"/>
          <w:color w:val="1E88E5"/>
        </w:rPr>
        <w:t>Art. 17</w:t>
      </w:r>
      <w:r>
        <w:rPr>
          <w:rFonts w:ascii="Calibri" w:eastAsia="Calibri" w:hAnsi="Calibri" w:cs="Calibri"/>
          <w:color w:val="1A1A1A"/>
        </w:rPr>
        <w:t xml:space="preserve"> (abus de droit). </w:t>
      </w:r>
      <w:r>
        <w:rPr>
          <w:rFonts w:ascii="Calibri" w:eastAsia="Calibri" w:hAnsi="Calibri" w:cs="Calibri"/>
          <w:color w:val="1E88E5"/>
        </w:rPr>
        <w:t>Art. 11 CDFUE</w:t>
      </w:r>
      <w:r>
        <w:rPr>
          <w:rFonts w:ascii="Calibri" w:eastAsia="Calibri" w:hAnsi="Calibri" w:cs="Calibri"/>
          <w:color w:val="1A1A1A"/>
        </w:rPr>
        <w:t xml:space="preserve"> — le § 2 consacre la </w:t>
      </w:r>
      <w:r>
        <w:rPr>
          <w:rFonts w:ascii="Calibri" w:eastAsia="Calibri" w:hAnsi="Calibri" w:cs="Calibri"/>
          <w:b/>
          <w:bCs/>
          <w:color w:val="1A1A1A"/>
        </w:rPr>
        <w:t>liberté et le pluralisme des médias</w:t>
      </w:r>
      <w:r>
        <w:rPr>
          <w:rFonts w:ascii="Calibri" w:eastAsia="Calibri" w:hAnsi="Calibri" w:cs="Calibri"/>
          <w:color w:val="1A1A1A"/>
        </w:rPr>
        <w:t>.</w:t>
      </w:r>
    </w:p>
    <w:p w14:paraId="6ED2022A"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Droit de l’Union</w:t>
      </w:r>
      <w:r>
        <w:rPr>
          <w:rFonts w:ascii="Calibri" w:eastAsia="Calibri" w:hAnsi="Calibri" w:cs="Calibri"/>
          <w:color w:val="1A1A1A"/>
        </w:rPr>
        <w:t xml:space="preserve"> : </w:t>
      </w:r>
      <w:r>
        <w:rPr>
          <w:rFonts w:ascii="Calibri" w:eastAsia="Calibri" w:hAnsi="Calibri" w:cs="Calibri"/>
          <w:color w:val="1E88E5"/>
        </w:rPr>
        <w:t>règlement (UE) 2022/2065 sur les services numériques (DSA)</w:t>
      </w:r>
      <w:r>
        <w:rPr>
          <w:rFonts w:ascii="Calibri" w:eastAsia="Calibri" w:hAnsi="Calibri" w:cs="Calibri"/>
          <w:color w:val="1A1A1A"/>
        </w:rPr>
        <w:t xml:space="preserve">, applicable à tous depuis le </w:t>
      </w:r>
      <w:r>
        <w:rPr>
          <w:rFonts w:ascii="Calibri" w:eastAsia="Calibri" w:hAnsi="Calibri" w:cs="Calibri"/>
          <w:b/>
          <w:bCs/>
          <w:color w:val="1A1A1A"/>
        </w:rPr>
        <w:t>17 février 2024</w:t>
      </w:r>
      <w:r>
        <w:rPr>
          <w:rFonts w:ascii="Calibri" w:eastAsia="Calibri" w:hAnsi="Calibri" w:cs="Calibri"/>
          <w:color w:val="1A1A1A"/>
        </w:rPr>
        <w:t xml:space="preserve"> ; </w:t>
      </w:r>
      <w:r>
        <w:rPr>
          <w:rFonts w:ascii="Calibri" w:eastAsia="Calibri" w:hAnsi="Calibri" w:cs="Calibri"/>
          <w:color w:val="1E88E5"/>
        </w:rPr>
        <w:t>règlement (UE) 2024/1083 sur la liberté des médias (EMFA)</w:t>
      </w:r>
      <w:r>
        <w:rPr>
          <w:rFonts w:ascii="Calibri" w:eastAsia="Calibri" w:hAnsi="Calibri" w:cs="Calibri"/>
          <w:color w:val="1A1A1A"/>
        </w:rPr>
        <w:t xml:space="preserve">, applicable depuis août 2025 (indépendance éditoriale, protection des sources) ; </w:t>
      </w:r>
      <w:r>
        <w:rPr>
          <w:rFonts w:ascii="Calibri" w:eastAsia="Calibri" w:hAnsi="Calibri" w:cs="Calibri"/>
          <w:color w:val="1E88E5"/>
        </w:rPr>
        <w:t>directive (UE) 2019/1937</w:t>
      </w:r>
      <w:r>
        <w:rPr>
          <w:rFonts w:ascii="Calibri" w:eastAsia="Calibri" w:hAnsi="Calibri" w:cs="Calibri"/>
          <w:color w:val="1A1A1A"/>
        </w:rPr>
        <w:t xml:space="preserve"> (lanceurs d’alerte) ; </w:t>
      </w:r>
      <w:r>
        <w:rPr>
          <w:rFonts w:ascii="Calibri" w:eastAsia="Calibri" w:hAnsi="Calibri" w:cs="Calibri"/>
          <w:color w:val="1E88E5"/>
        </w:rPr>
        <w:t>directive (UE) 2024/1069</w:t>
      </w:r>
      <w:r>
        <w:rPr>
          <w:rFonts w:ascii="Calibri" w:eastAsia="Calibri" w:hAnsi="Calibri" w:cs="Calibri"/>
          <w:color w:val="1A1A1A"/>
        </w:rPr>
        <w:t xml:space="preserve"> (</w:t>
      </w:r>
      <w:proofErr w:type="spellStart"/>
      <w:r>
        <w:rPr>
          <w:rFonts w:ascii="Calibri" w:eastAsia="Calibri" w:hAnsi="Calibri" w:cs="Calibri"/>
          <w:color w:val="1A1A1A"/>
        </w:rPr>
        <w:t>procédures-bâillons</w:t>
      </w:r>
      <w:proofErr w:type="spellEnd"/>
      <w:r>
        <w:rPr>
          <w:rFonts w:ascii="Calibri" w:eastAsia="Calibri" w:hAnsi="Calibri" w:cs="Calibri"/>
          <w:color w:val="1A1A1A"/>
        </w:rPr>
        <w:t>).</w:t>
      </w:r>
    </w:p>
    <w:p w14:paraId="09A9F641"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Droit constitutionnel</w:t>
      </w:r>
      <w:r>
        <w:rPr>
          <w:rFonts w:ascii="Calibri" w:eastAsia="Calibri" w:hAnsi="Calibri" w:cs="Calibri"/>
          <w:color w:val="1A1A1A"/>
        </w:rPr>
        <w:t xml:space="preserve"> : </w:t>
      </w:r>
      <w:r>
        <w:rPr>
          <w:rFonts w:ascii="Calibri" w:eastAsia="Calibri" w:hAnsi="Calibri" w:cs="Calibri"/>
          <w:color w:val="1E88E5"/>
        </w:rPr>
        <w:t>art. 11 DDHC</w:t>
      </w:r>
      <w:r>
        <w:rPr>
          <w:rFonts w:ascii="Calibri" w:eastAsia="Calibri" w:hAnsi="Calibri" w:cs="Calibri"/>
          <w:color w:val="1A1A1A"/>
        </w:rPr>
        <w:t xml:space="preserve"> ; </w:t>
      </w:r>
      <w:r>
        <w:rPr>
          <w:rFonts w:ascii="Calibri" w:eastAsia="Calibri" w:hAnsi="Calibri" w:cs="Calibri"/>
          <w:color w:val="1E88E5"/>
        </w:rPr>
        <w:t>art. 4 C.</w:t>
      </w:r>
      <w:r>
        <w:rPr>
          <w:rFonts w:ascii="Calibri" w:eastAsia="Calibri" w:hAnsi="Calibri" w:cs="Calibri"/>
          <w:color w:val="1A1A1A"/>
        </w:rPr>
        <w:t xml:space="preserve"> (expression pluraliste des opinions et participation équitable des partis à la vie démocratique, depuis 2008) ; </w:t>
      </w:r>
      <w:r>
        <w:rPr>
          <w:rFonts w:ascii="Calibri" w:eastAsia="Calibri" w:hAnsi="Calibri" w:cs="Calibri"/>
          <w:color w:val="1E88E5"/>
        </w:rPr>
        <w:t>art. 34 C.</w:t>
      </w:r>
      <w:r>
        <w:rPr>
          <w:rFonts w:ascii="Calibri" w:eastAsia="Calibri" w:hAnsi="Calibri" w:cs="Calibri"/>
          <w:color w:val="1A1A1A"/>
        </w:rPr>
        <w:t xml:space="preserve"> (pluralisme et indépendance des médias, depuis 2008). Le pluralisme des courants d’expression est un </w:t>
      </w:r>
      <w:r>
        <w:rPr>
          <w:rFonts w:ascii="Calibri" w:eastAsia="Calibri" w:hAnsi="Calibri" w:cs="Calibri"/>
          <w:b/>
          <w:bCs/>
          <w:color w:val="1A1A1A"/>
        </w:rPr>
        <w:t>objectif de valeur constitutionnelle</w:t>
      </w:r>
      <w:r>
        <w:rPr>
          <w:rFonts w:ascii="Calibri" w:eastAsia="Calibri" w:hAnsi="Calibri" w:cs="Calibri"/>
          <w:color w:val="1A1A1A"/>
        </w:rPr>
        <w:t xml:space="preserve"> (</w:t>
      </w:r>
      <w:r>
        <w:rPr>
          <w:rFonts w:ascii="Calibri" w:eastAsia="Calibri" w:hAnsi="Calibri" w:cs="Calibri"/>
          <w:color w:val="E91E63"/>
        </w:rPr>
        <w:t>82-141 DC, 27 juillet 1982</w:t>
      </w:r>
      <w:r>
        <w:rPr>
          <w:rFonts w:ascii="Calibri" w:eastAsia="Calibri" w:hAnsi="Calibri" w:cs="Calibri"/>
          <w:color w:val="1A1A1A"/>
        </w:rPr>
        <w:t xml:space="preserve"> ; </w:t>
      </w:r>
      <w:r>
        <w:rPr>
          <w:rFonts w:ascii="Calibri" w:eastAsia="Calibri" w:hAnsi="Calibri" w:cs="Calibri"/>
          <w:color w:val="E91E63"/>
        </w:rPr>
        <w:t>86-217 DC, 18 septembre 1986</w:t>
      </w:r>
      <w:r>
        <w:rPr>
          <w:rFonts w:ascii="Calibri" w:eastAsia="Calibri" w:hAnsi="Calibri" w:cs="Calibri"/>
          <w:color w:val="1A1A1A"/>
        </w:rPr>
        <w:t>).</w:t>
      </w:r>
    </w:p>
    <w:p w14:paraId="5858CBCB"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Droit législatif</w:t>
      </w:r>
      <w:r>
        <w:rPr>
          <w:rFonts w:ascii="Calibri" w:eastAsia="Calibri" w:hAnsi="Calibri" w:cs="Calibri"/>
          <w:color w:val="1A1A1A"/>
        </w:rPr>
        <w:t xml:space="preserve"> : </w:t>
      </w:r>
      <w:r>
        <w:rPr>
          <w:rFonts w:ascii="Calibri" w:eastAsia="Calibri" w:hAnsi="Calibri" w:cs="Calibri"/>
          <w:color w:val="1E88E5"/>
        </w:rPr>
        <w:t>loi du 29 juillet 1881</w:t>
      </w:r>
      <w:r>
        <w:rPr>
          <w:rFonts w:ascii="Calibri" w:eastAsia="Calibri" w:hAnsi="Calibri" w:cs="Calibri"/>
          <w:color w:val="1A1A1A"/>
        </w:rPr>
        <w:t xml:space="preserve"> (régime répressif : diffamation et injure, art. 29 ; provocation et apologie, art. 24 ; négationnisme, art. 24 bis ; secret des sources, art. 2 ; immunités judiciaires, art. 41 ; courte prescription de trois mois, art. 65) ; </w:t>
      </w:r>
      <w:r>
        <w:rPr>
          <w:rFonts w:ascii="Calibri" w:eastAsia="Calibri" w:hAnsi="Calibri" w:cs="Calibri"/>
          <w:color w:val="1E88E5"/>
        </w:rPr>
        <w:t>loi n° 86-1067 du 30 septembre 1986</w:t>
      </w:r>
      <w:r>
        <w:rPr>
          <w:rFonts w:ascii="Calibri" w:eastAsia="Calibri" w:hAnsi="Calibri" w:cs="Calibri"/>
          <w:color w:val="1A1A1A"/>
        </w:rPr>
        <w:t xml:space="preserve"> (audiovisuel, </w:t>
      </w:r>
      <w:proofErr w:type="spellStart"/>
      <w:r>
        <w:rPr>
          <w:rFonts w:ascii="Calibri" w:eastAsia="Calibri" w:hAnsi="Calibri" w:cs="Calibri"/>
          <w:color w:val="1A1A1A"/>
        </w:rPr>
        <w:t>Arcom</w:t>
      </w:r>
      <w:proofErr w:type="spellEnd"/>
      <w:r>
        <w:rPr>
          <w:rFonts w:ascii="Calibri" w:eastAsia="Calibri" w:hAnsi="Calibri" w:cs="Calibri"/>
          <w:color w:val="1A1A1A"/>
        </w:rPr>
        <w:t xml:space="preserve">) ; </w:t>
      </w:r>
      <w:r>
        <w:rPr>
          <w:rFonts w:ascii="Calibri" w:eastAsia="Calibri" w:hAnsi="Calibri" w:cs="Calibri"/>
          <w:color w:val="1E88E5"/>
        </w:rPr>
        <w:t>loi n° 2004-575 du 21 juin 2004 (LCEN)</w:t>
      </w:r>
      <w:r>
        <w:rPr>
          <w:rFonts w:ascii="Calibri" w:eastAsia="Calibri" w:hAnsi="Calibri" w:cs="Calibri"/>
          <w:color w:val="1A1A1A"/>
        </w:rPr>
        <w:t xml:space="preserve"> ; </w:t>
      </w:r>
      <w:r>
        <w:rPr>
          <w:rFonts w:ascii="Calibri" w:eastAsia="Calibri" w:hAnsi="Calibri" w:cs="Calibri"/>
          <w:color w:val="1E88E5"/>
        </w:rPr>
        <w:t>art. 421-2-5 C. pén.</w:t>
      </w:r>
      <w:r>
        <w:rPr>
          <w:rFonts w:ascii="Calibri" w:eastAsia="Calibri" w:hAnsi="Calibri" w:cs="Calibri"/>
          <w:color w:val="1A1A1A"/>
        </w:rPr>
        <w:t xml:space="preserve"> (provocation et apologie du terrorisme, sorties de la loi de 1881 en 2014) ; </w:t>
      </w:r>
      <w:r>
        <w:rPr>
          <w:rFonts w:ascii="Calibri" w:eastAsia="Calibri" w:hAnsi="Calibri" w:cs="Calibri"/>
          <w:color w:val="1E88E5"/>
        </w:rPr>
        <w:t>art. 431-1 C. pén.</w:t>
      </w:r>
      <w:r>
        <w:rPr>
          <w:rFonts w:ascii="Calibri" w:eastAsia="Calibri" w:hAnsi="Calibri" w:cs="Calibri"/>
          <w:color w:val="1A1A1A"/>
        </w:rPr>
        <w:t xml:space="preserve"> (entrave à la liberté d’expression).</w:t>
      </w:r>
    </w:p>
    <w:p w14:paraId="618EFCB7"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Lecture à retenir</w:t>
      </w:r>
      <w:r>
        <w:rPr>
          <w:rFonts w:ascii="Calibri" w:eastAsia="Calibri" w:hAnsi="Calibri" w:cs="Calibri"/>
          <w:color w:val="1A1A1A"/>
        </w:rPr>
        <w:t xml:space="preserve"> : le droit français de la presse est un </w:t>
      </w:r>
      <w:r>
        <w:rPr>
          <w:rFonts w:ascii="Calibri" w:eastAsia="Calibri" w:hAnsi="Calibri" w:cs="Calibri"/>
          <w:b/>
          <w:bCs/>
          <w:color w:val="1A1A1A"/>
        </w:rPr>
        <w:t>régime répressif</w:t>
      </w:r>
      <w:r>
        <w:rPr>
          <w:rFonts w:ascii="Calibri" w:eastAsia="Calibri" w:hAnsi="Calibri" w:cs="Calibri"/>
          <w:color w:val="1A1A1A"/>
        </w:rPr>
        <w:t xml:space="preserve"> — liberté préalable, responsabilité a posteriori devant le juge pénal, procédure protectrice (prescription courte, exception de vérité, bonne foi). L’européanisation a ajouté une couche de </w:t>
      </w:r>
      <w:r>
        <w:rPr>
          <w:rFonts w:ascii="Calibri" w:eastAsia="Calibri" w:hAnsi="Calibri" w:cs="Calibri"/>
          <w:b/>
          <w:bCs/>
          <w:color w:val="1A1A1A"/>
        </w:rPr>
        <w:t>proportionnalité in concreto</w:t>
      </w:r>
      <w:r>
        <w:rPr>
          <w:rFonts w:ascii="Calibri" w:eastAsia="Calibri" w:hAnsi="Calibri" w:cs="Calibri"/>
          <w:color w:val="1A1A1A"/>
        </w:rPr>
        <w:t xml:space="preserve"> que le juge national applique désormais lui-même (</w:t>
      </w:r>
      <w:r>
        <w:rPr>
          <w:rFonts w:ascii="Calibri" w:eastAsia="Calibri" w:hAnsi="Calibri" w:cs="Calibri"/>
          <w:color w:val="E91E63"/>
        </w:rPr>
        <w:t>ass. plén., 25 octobre 2019</w:t>
      </w:r>
      <w:r>
        <w:rPr>
          <w:rFonts w:ascii="Calibri" w:eastAsia="Calibri" w:hAnsi="Calibri" w:cs="Calibri"/>
          <w:color w:val="1A1A1A"/>
        </w:rPr>
        <w:t>).</w:t>
      </w:r>
    </w:p>
    <w:p w14:paraId="4581EDBE" w14:textId="77777777" w:rsidR="006D17D8" w:rsidRDefault="00000000">
      <w:pPr>
        <w:pStyle w:val="Titre2"/>
        <w:spacing w:before="280" w:after="120"/>
      </w:pPr>
      <w:r>
        <w:rPr>
          <w:rFonts w:ascii="Calibri" w:eastAsia="Calibri" w:hAnsi="Calibri" w:cs="Calibri"/>
          <w:b/>
          <w:bCs/>
          <w:color w:val="1A1A1A"/>
          <w:sz w:val="24"/>
          <w:szCs w:val="24"/>
        </w:rPr>
        <w:t>2. Le contenu de la liberté</w:t>
      </w:r>
    </w:p>
    <w:p w14:paraId="248A7621" w14:textId="77777777" w:rsidR="006D17D8" w:rsidRDefault="00000000">
      <w:pPr>
        <w:pStyle w:val="Titre3"/>
        <w:spacing w:before="200" w:after="90"/>
      </w:pPr>
      <w:r>
        <w:rPr>
          <w:rFonts w:ascii="Calibri" w:eastAsia="Calibri" w:hAnsi="Calibri" w:cs="Calibri"/>
          <w:b/>
          <w:bCs/>
          <w:i/>
          <w:iCs/>
          <w:color w:val="5A5A5A"/>
          <w:sz w:val="21"/>
          <w:szCs w:val="21"/>
        </w:rPr>
        <w:t>2.1. Une liberté protéiforme</w:t>
      </w:r>
    </w:p>
    <w:p w14:paraId="6EE29D3D"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Toutes les formes</w:t>
      </w:r>
      <w:r>
        <w:rPr>
          <w:rFonts w:ascii="Calibri" w:eastAsia="Calibri" w:hAnsi="Calibri" w:cs="Calibri"/>
          <w:color w:val="1A1A1A"/>
        </w:rPr>
        <w:t xml:space="preserve"> : parole, écrit, image, art, humour, tenue vestimentaire, geste — y compris l’exhibition militante (</w:t>
      </w:r>
      <w:r>
        <w:rPr>
          <w:rFonts w:ascii="Calibri" w:eastAsia="Calibri" w:hAnsi="Calibri" w:cs="Calibri"/>
          <w:color w:val="E91E63"/>
        </w:rPr>
        <w:t>Cass. crim., 26 février 2020, n° 19-81.827</w:t>
      </w:r>
      <w:r>
        <w:rPr>
          <w:rFonts w:ascii="Calibri" w:eastAsia="Calibri" w:hAnsi="Calibri" w:cs="Calibri"/>
          <w:color w:val="1A1A1A"/>
        </w:rPr>
        <w:t>, Femen : relaxe au regard de l’</w:t>
      </w:r>
      <w:r>
        <w:rPr>
          <w:rFonts w:ascii="Calibri" w:eastAsia="Calibri" w:hAnsi="Calibri" w:cs="Calibri"/>
          <w:color w:val="1E88E5"/>
        </w:rPr>
        <w:t>art. 10</w:t>
      </w:r>
      <w:r>
        <w:rPr>
          <w:rFonts w:ascii="Calibri" w:eastAsia="Calibri" w:hAnsi="Calibri" w:cs="Calibri"/>
          <w:color w:val="1A1A1A"/>
        </w:rPr>
        <w:t>) et l’appel au boycott de produits d’un État (</w:t>
      </w:r>
      <w:r>
        <w:rPr>
          <w:rFonts w:ascii="Calibri" w:eastAsia="Calibri" w:hAnsi="Calibri" w:cs="Calibri"/>
          <w:color w:val="E91E63"/>
        </w:rPr>
        <w:t>CEDH, 11 juin 2020, Baldassi c. France</w:t>
      </w:r>
      <w:r>
        <w:rPr>
          <w:rFonts w:ascii="Calibri" w:eastAsia="Calibri" w:hAnsi="Calibri" w:cs="Calibri"/>
          <w:color w:val="1A1A1A"/>
        </w:rPr>
        <w:t>, violation).</w:t>
      </w:r>
    </w:p>
    <w:p w14:paraId="06B7116B"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Effet horizontal et obligations positives</w:t>
      </w:r>
      <w:r>
        <w:rPr>
          <w:rFonts w:ascii="Calibri" w:eastAsia="Calibri" w:hAnsi="Calibri" w:cs="Calibri"/>
          <w:color w:val="1A1A1A"/>
        </w:rPr>
        <w:t xml:space="preserve"> : l’État doit protéger l’expression contre les atteintes privées (</w:t>
      </w:r>
      <w:r>
        <w:rPr>
          <w:rFonts w:ascii="Calibri" w:eastAsia="Calibri" w:hAnsi="Calibri" w:cs="Calibri"/>
          <w:color w:val="E91E63"/>
        </w:rPr>
        <w:t>CEDH, 14 septembre 2010, Dink c. Turquie</w:t>
      </w:r>
      <w:r>
        <w:rPr>
          <w:rFonts w:ascii="Calibri" w:eastAsia="Calibri" w:hAnsi="Calibri" w:cs="Calibri"/>
          <w:color w:val="1A1A1A"/>
        </w:rPr>
        <w:t>, meurtre d’un journaliste menacé) et garantir un environnement favorable au débat public.</w:t>
      </w:r>
    </w:p>
    <w:p w14:paraId="3823EAB2"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Droit de recevoir des informations</w:t>
      </w:r>
      <w:r>
        <w:rPr>
          <w:rFonts w:ascii="Calibri" w:eastAsia="Calibri" w:hAnsi="Calibri" w:cs="Calibri"/>
          <w:color w:val="1A1A1A"/>
        </w:rPr>
        <w:t xml:space="preserve"> : pas de droit général d’accès aux documents publics, mais un droit d’accès lorsque l’information est </w:t>
      </w:r>
      <w:r>
        <w:rPr>
          <w:rFonts w:ascii="Calibri" w:eastAsia="Calibri" w:hAnsi="Calibri" w:cs="Calibri"/>
          <w:b/>
          <w:bCs/>
          <w:color w:val="1A1A1A"/>
        </w:rPr>
        <w:t>instrumentale</w:t>
      </w:r>
      <w:r>
        <w:rPr>
          <w:rFonts w:ascii="Calibri" w:eastAsia="Calibri" w:hAnsi="Calibri" w:cs="Calibri"/>
          <w:color w:val="1A1A1A"/>
        </w:rPr>
        <w:t xml:space="preserve"> à l’exercice de la liberté d’expression ; quatre critères — but de la demande, nature des informations, rôle de « chien de garde » du demandeur, disponibilité (</w:t>
      </w:r>
      <w:r>
        <w:rPr>
          <w:rFonts w:ascii="Calibri" w:eastAsia="Calibri" w:hAnsi="Calibri" w:cs="Calibri"/>
          <w:color w:val="E91E63"/>
        </w:rPr>
        <w:t>CEDH [GC], 8 novembre 2016, Magyar Helsinki Bizottság c. Hongrie</w:t>
      </w:r>
      <w:r>
        <w:rPr>
          <w:rFonts w:ascii="Calibri" w:eastAsia="Calibri" w:hAnsi="Calibri" w:cs="Calibri"/>
          <w:color w:val="1A1A1A"/>
        </w:rPr>
        <w:t>).</w:t>
      </w:r>
    </w:p>
    <w:p w14:paraId="54EF8AAD" w14:textId="77777777" w:rsidR="006D17D8" w:rsidRDefault="00000000">
      <w:pPr>
        <w:pStyle w:val="Titre3"/>
        <w:spacing w:before="200" w:after="90"/>
      </w:pPr>
      <w:r>
        <w:rPr>
          <w:rFonts w:ascii="Calibri" w:eastAsia="Calibri" w:hAnsi="Calibri" w:cs="Calibri"/>
          <w:b/>
          <w:bCs/>
          <w:i/>
          <w:iCs/>
          <w:color w:val="5A5A5A"/>
          <w:sz w:val="21"/>
          <w:szCs w:val="21"/>
        </w:rPr>
        <w:t>2.2. Une protection graduée selon le discours</w:t>
      </w:r>
    </w:p>
    <w:p w14:paraId="04A7EACA"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Discours politique</w:t>
      </w:r>
      <w:r>
        <w:rPr>
          <w:rFonts w:ascii="Calibri" w:eastAsia="Calibri" w:hAnsi="Calibri" w:cs="Calibri"/>
          <w:color w:val="1A1A1A"/>
        </w:rPr>
        <w:t xml:space="preserve"> : marge d’appréciation </w:t>
      </w:r>
      <w:r>
        <w:rPr>
          <w:rFonts w:ascii="Calibri" w:eastAsia="Calibri" w:hAnsi="Calibri" w:cs="Calibri"/>
          <w:b/>
          <w:bCs/>
          <w:color w:val="1A1A1A"/>
        </w:rPr>
        <w:t>étroite</w:t>
      </w:r>
      <w:r>
        <w:rPr>
          <w:rFonts w:ascii="Calibri" w:eastAsia="Calibri" w:hAnsi="Calibri" w:cs="Calibri"/>
          <w:color w:val="1A1A1A"/>
        </w:rPr>
        <w:t xml:space="preserve"> ; la limite de la critique admissible est plus large à l’égard d’un homme politique (</w:t>
      </w:r>
      <w:r>
        <w:rPr>
          <w:rFonts w:ascii="Calibri" w:eastAsia="Calibri" w:hAnsi="Calibri" w:cs="Calibri"/>
          <w:color w:val="E91E63"/>
        </w:rPr>
        <w:t xml:space="preserve">CEDH, 8 juillet 1986, </w:t>
      </w:r>
      <w:proofErr w:type="spellStart"/>
      <w:r>
        <w:rPr>
          <w:rFonts w:ascii="Calibri" w:eastAsia="Calibri" w:hAnsi="Calibri" w:cs="Calibri"/>
          <w:color w:val="E91E63"/>
        </w:rPr>
        <w:t>Lingens</w:t>
      </w:r>
      <w:proofErr w:type="spellEnd"/>
      <w:r>
        <w:rPr>
          <w:rFonts w:ascii="Calibri" w:eastAsia="Calibri" w:hAnsi="Calibri" w:cs="Calibri"/>
          <w:color w:val="E91E63"/>
        </w:rPr>
        <w:t xml:space="preserve"> c. Autriche, n° 9815/82</w:t>
      </w:r>
      <w:r>
        <w:rPr>
          <w:rFonts w:ascii="Calibri" w:eastAsia="Calibri" w:hAnsi="Calibri" w:cs="Calibri"/>
          <w:color w:val="1A1A1A"/>
        </w:rPr>
        <w:t>) ; délit d’offense au chef de l’État étranger (</w:t>
      </w:r>
      <w:r>
        <w:rPr>
          <w:rFonts w:ascii="Calibri" w:eastAsia="Calibri" w:hAnsi="Calibri" w:cs="Calibri"/>
          <w:color w:val="E91E63"/>
        </w:rPr>
        <w:t>CEDH, 25 juin 2002, Colombani c. France</w:t>
      </w:r>
      <w:r>
        <w:rPr>
          <w:rFonts w:ascii="Calibri" w:eastAsia="Calibri" w:hAnsi="Calibri" w:cs="Calibri"/>
          <w:color w:val="1A1A1A"/>
        </w:rPr>
        <w:t xml:space="preserve"> → abrogation par la </w:t>
      </w:r>
      <w:r>
        <w:rPr>
          <w:rFonts w:ascii="Calibri" w:eastAsia="Calibri" w:hAnsi="Calibri" w:cs="Calibri"/>
          <w:color w:val="1E88E5"/>
        </w:rPr>
        <w:t>loi du 9 mars 2004</w:t>
      </w:r>
      <w:r>
        <w:rPr>
          <w:rFonts w:ascii="Calibri" w:eastAsia="Calibri" w:hAnsi="Calibri" w:cs="Calibri"/>
          <w:color w:val="1A1A1A"/>
        </w:rPr>
        <w:t>) puis au Président de la République (</w:t>
      </w:r>
      <w:r>
        <w:rPr>
          <w:rFonts w:ascii="Calibri" w:eastAsia="Calibri" w:hAnsi="Calibri" w:cs="Calibri"/>
          <w:color w:val="E91E63"/>
        </w:rPr>
        <w:t>CEDH, 14 mars 2013, Eon c. France</w:t>
      </w:r>
      <w:r>
        <w:rPr>
          <w:rFonts w:ascii="Calibri" w:eastAsia="Calibri" w:hAnsi="Calibri" w:cs="Calibri"/>
          <w:color w:val="1A1A1A"/>
        </w:rPr>
        <w:t xml:space="preserve"> → abrogation par la </w:t>
      </w:r>
      <w:r>
        <w:rPr>
          <w:rFonts w:ascii="Calibri" w:eastAsia="Calibri" w:hAnsi="Calibri" w:cs="Calibri"/>
          <w:color w:val="1E88E5"/>
        </w:rPr>
        <w:t>loi du 5 août 2013</w:t>
      </w:r>
      <w:r>
        <w:rPr>
          <w:rFonts w:ascii="Calibri" w:eastAsia="Calibri" w:hAnsi="Calibri" w:cs="Calibri"/>
          <w:color w:val="1A1A1A"/>
        </w:rPr>
        <w:t>).</w:t>
      </w:r>
    </w:p>
    <w:p w14:paraId="38E6F5FD"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Satire</w:t>
      </w:r>
      <w:r>
        <w:rPr>
          <w:rFonts w:ascii="Calibri" w:eastAsia="Calibri" w:hAnsi="Calibri" w:cs="Calibri"/>
          <w:color w:val="1A1A1A"/>
        </w:rPr>
        <w:t xml:space="preserve"> : forme d’expression artistique qui « vise naturellement à provoquer et à agiter » (</w:t>
      </w:r>
      <w:r>
        <w:rPr>
          <w:rFonts w:ascii="Calibri" w:eastAsia="Calibri" w:hAnsi="Calibri" w:cs="Calibri"/>
          <w:color w:val="E91E63"/>
        </w:rPr>
        <w:t>CEDH, 20 octobre 2009, Alves da Silva c. Portugal</w:t>
      </w:r>
      <w:r>
        <w:rPr>
          <w:rFonts w:ascii="Calibri" w:eastAsia="Calibri" w:hAnsi="Calibri" w:cs="Calibri"/>
          <w:color w:val="1A1A1A"/>
        </w:rPr>
        <w:t xml:space="preserve"> ; </w:t>
      </w:r>
      <w:r>
        <w:rPr>
          <w:rFonts w:ascii="Calibri" w:eastAsia="Calibri" w:hAnsi="Calibri" w:cs="Calibri"/>
          <w:color w:val="E91E63"/>
        </w:rPr>
        <w:t>Welsh et Silva Canha c. Portugal</w:t>
      </w:r>
      <w:r>
        <w:rPr>
          <w:rFonts w:ascii="Calibri" w:eastAsia="Calibri" w:hAnsi="Calibri" w:cs="Calibri"/>
          <w:color w:val="1A1A1A"/>
        </w:rPr>
        <w:t xml:space="preserve">, 2013) ; affiche de </w:t>
      </w:r>
      <w:r>
        <w:rPr>
          <w:rFonts w:ascii="Calibri" w:eastAsia="Calibri" w:hAnsi="Calibri" w:cs="Calibri"/>
          <w:i/>
          <w:iCs/>
          <w:color w:val="1A1A1A"/>
        </w:rPr>
        <w:t>Charlie Hebdo</w:t>
      </w:r>
      <w:r>
        <w:rPr>
          <w:rFonts w:ascii="Calibri" w:eastAsia="Calibri" w:hAnsi="Calibri" w:cs="Calibri"/>
          <w:color w:val="1A1A1A"/>
        </w:rPr>
        <w:t xml:space="preserve"> sur une candidate : injure caractérisée mais pas d’abus (</w:t>
      </w:r>
      <w:r>
        <w:rPr>
          <w:rFonts w:ascii="Calibri" w:eastAsia="Calibri" w:hAnsi="Calibri" w:cs="Calibri"/>
          <w:color w:val="E91E63"/>
        </w:rPr>
        <w:t>Cass. ass. plén., 25 octobre 2019</w:t>
      </w:r>
      <w:r>
        <w:rPr>
          <w:rFonts w:ascii="Calibri" w:eastAsia="Calibri" w:hAnsi="Calibri" w:cs="Calibri"/>
          <w:color w:val="1A1A1A"/>
        </w:rPr>
        <w:t>).</w:t>
      </w:r>
    </w:p>
    <w:p w14:paraId="0F77C401"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Discours commercial</w:t>
      </w:r>
      <w:r>
        <w:rPr>
          <w:rFonts w:ascii="Calibri" w:eastAsia="Calibri" w:hAnsi="Calibri" w:cs="Calibri"/>
          <w:color w:val="1A1A1A"/>
        </w:rPr>
        <w:t xml:space="preserve"> : protection moindre et marge plus large (</w:t>
      </w:r>
      <w:r>
        <w:rPr>
          <w:rFonts w:ascii="Calibri" w:eastAsia="Calibri" w:hAnsi="Calibri" w:cs="Calibri"/>
          <w:color w:val="E91E63"/>
        </w:rPr>
        <w:t>CEDH [GC], 13 juillet 2012, Mouvement raëlien suisse c. Suisse</w:t>
      </w:r>
      <w:r>
        <w:rPr>
          <w:rFonts w:ascii="Calibri" w:eastAsia="Calibri" w:hAnsi="Calibri" w:cs="Calibri"/>
          <w:color w:val="1A1A1A"/>
        </w:rPr>
        <w:t xml:space="preserve">). </w:t>
      </w:r>
      <w:r>
        <w:rPr>
          <w:rFonts w:ascii="Calibri" w:eastAsia="Calibri" w:hAnsi="Calibri" w:cs="Calibri"/>
          <w:b/>
          <w:bCs/>
          <w:color w:val="1A1A1A"/>
        </w:rPr>
        <w:t>Publicité politique audiovisuelle</w:t>
      </w:r>
      <w:r>
        <w:rPr>
          <w:rFonts w:ascii="Calibri" w:eastAsia="Calibri" w:hAnsi="Calibri" w:cs="Calibri"/>
          <w:color w:val="1A1A1A"/>
        </w:rPr>
        <w:t xml:space="preserve"> : interdiction générale admise (</w:t>
      </w:r>
      <w:r>
        <w:rPr>
          <w:rFonts w:ascii="Calibri" w:eastAsia="Calibri" w:hAnsi="Calibri" w:cs="Calibri"/>
          <w:color w:val="E91E63"/>
        </w:rPr>
        <w:t>CEDH [GC], 22 avril 2013, Animal Defenders International c. Royaume-Uni</w:t>
      </w:r>
      <w:r>
        <w:rPr>
          <w:rFonts w:ascii="Calibri" w:eastAsia="Calibri" w:hAnsi="Calibri" w:cs="Calibri"/>
          <w:color w:val="1A1A1A"/>
        </w:rPr>
        <w:t>).</w:t>
      </w:r>
    </w:p>
    <w:p w14:paraId="00A70CB8"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Avocat</w:t>
      </w:r>
      <w:r>
        <w:rPr>
          <w:rFonts w:ascii="Calibri" w:eastAsia="Calibri" w:hAnsi="Calibri" w:cs="Calibri"/>
          <w:color w:val="1A1A1A"/>
        </w:rPr>
        <w:t xml:space="preserve"> : liberté de critiquer la justice, « débat d’intérêt général », sauf attaques gratuites (</w:t>
      </w:r>
      <w:r>
        <w:rPr>
          <w:rFonts w:ascii="Calibri" w:eastAsia="Calibri" w:hAnsi="Calibri" w:cs="Calibri"/>
          <w:color w:val="E91E63"/>
        </w:rPr>
        <w:t>CEDH [GC], 23 avril 2015, Morice c. France</w:t>
      </w:r>
      <w:r>
        <w:rPr>
          <w:rFonts w:ascii="Calibri" w:eastAsia="Calibri" w:hAnsi="Calibri" w:cs="Calibri"/>
          <w:color w:val="1A1A1A"/>
        </w:rPr>
        <w:t>).</w:t>
      </w:r>
    </w:p>
    <w:p w14:paraId="239FA4B8"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Expression religieuse et propos antireligieux</w:t>
      </w:r>
      <w:r>
        <w:rPr>
          <w:rFonts w:ascii="Calibri" w:eastAsia="Calibri" w:hAnsi="Calibri" w:cs="Calibri"/>
          <w:color w:val="1A1A1A"/>
        </w:rPr>
        <w:t xml:space="preserve"> : pas de délit de blasphème en France ; mais une condamnation pour dénigrement du prophète de l’islam peut être proportionnée (</w:t>
      </w:r>
      <w:r>
        <w:rPr>
          <w:rFonts w:ascii="Calibri" w:eastAsia="Calibri" w:hAnsi="Calibri" w:cs="Calibri"/>
          <w:color w:val="E91E63"/>
        </w:rPr>
        <w:t>CEDH, 25 octobre 2018, E.S. c. Autriche</w:t>
      </w:r>
      <w:r>
        <w:rPr>
          <w:rFonts w:ascii="Calibri" w:eastAsia="Calibri" w:hAnsi="Calibri" w:cs="Calibri"/>
          <w:color w:val="1A1A1A"/>
        </w:rPr>
        <w:t xml:space="preserve">) ; la critique, même véhémente, d’une religion est protégée tant qu’elle ne devient pas injure ou provocation contre des </w:t>
      </w:r>
      <w:r>
        <w:rPr>
          <w:rFonts w:ascii="Calibri" w:eastAsia="Calibri" w:hAnsi="Calibri" w:cs="Calibri"/>
          <w:b/>
          <w:bCs/>
          <w:color w:val="1A1A1A"/>
        </w:rPr>
        <w:t>personnes</w:t>
      </w:r>
      <w:r>
        <w:rPr>
          <w:rFonts w:ascii="Calibri" w:eastAsia="Calibri" w:hAnsi="Calibri" w:cs="Calibri"/>
          <w:color w:val="1A1A1A"/>
        </w:rPr>
        <w:t xml:space="preserve"> à raison de leur religion (</w:t>
      </w:r>
      <w:r>
        <w:rPr>
          <w:rFonts w:ascii="Calibri" w:eastAsia="Calibri" w:hAnsi="Calibri" w:cs="Calibri"/>
          <w:color w:val="E91E63"/>
        </w:rPr>
        <w:t>Cass. 1re civ., 14 novembre 2006</w:t>
      </w:r>
      <w:r>
        <w:rPr>
          <w:rFonts w:ascii="Calibri" w:eastAsia="Calibri" w:hAnsi="Calibri" w:cs="Calibri"/>
          <w:color w:val="1A1A1A"/>
        </w:rPr>
        <w:t>, publicité parodiant la Cène : pas d’injure envers les catholiques).</w:t>
      </w:r>
    </w:p>
    <w:p w14:paraId="3E7EF153" w14:textId="77777777" w:rsidR="006D17D8" w:rsidRDefault="00000000">
      <w:pPr>
        <w:pStyle w:val="Titre2"/>
        <w:spacing w:before="280" w:after="120"/>
      </w:pPr>
      <w:r>
        <w:rPr>
          <w:rFonts w:ascii="Calibri" w:eastAsia="Calibri" w:hAnsi="Calibri" w:cs="Calibri"/>
          <w:b/>
          <w:bCs/>
          <w:color w:val="1A1A1A"/>
          <w:sz w:val="24"/>
          <w:szCs w:val="24"/>
        </w:rPr>
        <w:t>3. La liberté de la presse et des médias</w:t>
      </w:r>
    </w:p>
    <w:p w14:paraId="26FCD143" w14:textId="77777777" w:rsidR="006D17D8" w:rsidRDefault="00000000">
      <w:pPr>
        <w:pStyle w:val="Titre3"/>
        <w:spacing w:before="200" w:after="90"/>
      </w:pPr>
      <w:r>
        <w:rPr>
          <w:rFonts w:ascii="Calibri" w:eastAsia="Calibri" w:hAnsi="Calibri" w:cs="Calibri"/>
          <w:b/>
          <w:bCs/>
          <w:i/>
          <w:iCs/>
          <w:color w:val="5A5A5A"/>
          <w:sz w:val="21"/>
          <w:szCs w:val="21"/>
        </w:rPr>
        <w:t>3.1. La presse, chien de garde</w:t>
      </w:r>
    </w:p>
    <w:p w14:paraId="4BF4B9E0"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Rôle et protection</w:t>
      </w:r>
      <w:r>
        <w:rPr>
          <w:rFonts w:ascii="Calibri" w:eastAsia="Calibri" w:hAnsi="Calibri" w:cs="Calibri"/>
          <w:color w:val="1A1A1A"/>
        </w:rPr>
        <w:t xml:space="preserve"> : marge d’appréciation étroite dès qu’un débat d’intérêt général est en cause (</w:t>
      </w:r>
      <w:r>
        <w:rPr>
          <w:rFonts w:ascii="Calibri" w:eastAsia="Calibri" w:hAnsi="Calibri" w:cs="Calibri"/>
          <w:color w:val="E91E63"/>
        </w:rPr>
        <w:t>CEDH, 7 novembre 2006, Mamère c. France</w:t>
      </w:r>
      <w:r>
        <w:rPr>
          <w:rFonts w:ascii="Calibri" w:eastAsia="Calibri" w:hAnsi="Calibri" w:cs="Calibri"/>
          <w:color w:val="1A1A1A"/>
        </w:rPr>
        <w:t>) ; publication de documents couverts par le secret fiscal (</w:t>
      </w:r>
      <w:r>
        <w:rPr>
          <w:rFonts w:ascii="Calibri" w:eastAsia="Calibri" w:hAnsi="Calibri" w:cs="Calibri"/>
          <w:color w:val="E91E63"/>
        </w:rPr>
        <w:t xml:space="preserve">CEDH [GC], 21 janvier 1999, </w:t>
      </w:r>
      <w:proofErr w:type="spellStart"/>
      <w:r>
        <w:rPr>
          <w:rFonts w:ascii="Calibri" w:eastAsia="Calibri" w:hAnsi="Calibri" w:cs="Calibri"/>
          <w:color w:val="E91E63"/>
        </w:rPr>
        <w:t>Fressoz</w:t>
      </w:r>
      <w:proofErr w:type="spellEnd"/>
      <w:r>
        <w:rPr>
          <w:rFonts w:ascii="Calibri" w:eastAsia="Calibri" w:hAnsi="Calibri" w:cs="Calibri"/>
          <w:color w:val="E91E63"/>
        </w:rPr>
        <w:t xml:space="preserve"> et </w:t>
      </w:r>
      <w:proofErr w:type="spellStart"/>
      <w:r>
        <w:rPr>
          <w:rFonts w:ascii="Calibri" w:eastAsia="Calibri" w:hAnsi="Calibri" w:cs="Calibri"/>
          <w:color w:val="E91E63"/>
        </w:rPr>
        <w:t>Roire</w:t>
      </w:r>
      <w:proofErr w:type="spellEnd"/>
      <w:r>
        <w:rPr>
          <w:rFonts w:ascii="Calibri" w:eastAsia="Calibri" w:hAnsi="Calibri" w:cs="Calibri"/>
          <w:color w:val="E91E63"/>
        </w:rPr>
        <w:t xml:space="preserve"> c. France</w:t>
      </w:r>
      <w:r>
        <w:rPr>
          <w:rFonts w:ascii="Calibri" w:eastAsia="Calibri" w:hAnsi="Calibri" w:cs="Calibri"/>
          <w:color w:val="1A1A1A"/>
        </w:rPr>
        <w:t>) ; restrictions préalables soumises à un « examen scrupuleux », surtout pour l’information périssable (</w:t>
      </w:r>
      <w:r>
        <w:rPr>
          <w:rFonts w:ascii="Calibri" w:eastAsia="Calibri" w:hAnsi="Calibri" w:cs="Calibri"/>
          <w:color w:val="E91E63"/>
        </w:rPr>
        <w:t>CEDH, 26 novembre 1991, Observer et Guardian c. Royaume-Uni</w:t>
      </w:r>
      <w:r>
        <w:rPr>
          <w:rFonts w:ascii="Calibri" w:eastAsia="Calibri" w:hAnsi="Calibri" w:cs="Calibri"/>
          <w:color w:val="1A1A1A"/>
        </w:rPr>
        <w:t>).</w:t>
      </w:r>
    </w:p>
    <w:p w14:paraId="068BAB9B"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Devoirs et responsabilités</w:t>
      </w:r>
      <w:r>
        <w:rPr>
          <w:rFonts w:ascii="Calibri" w:eastAsia="Calibri" w:hAnsi="Calibri" w:cs="Calibri"/>
          <w:color w:val="1A1A1A"/>
        </w:rPr>
        <w:t xml:space="preserve"> : journalisme responsable, bonne foi, base factuelle suffisante (</w:t>
      </w:r>
      <w:r>
        <w:rPr>
          <w:rFonts w:ascii="Calibri" w:eastAsia="Calibri" w:hAnsi="Calibri" w:cs="Calibri"/>
          <w:color w:val="E91E63"/>
        </w:rPr>
        <w:t>CEDH [GC], 10 décembre 2007, Stoll c. Suisse</w:t>
      </w:r>
      <w:r>
        <w:rPr>
          <w:rFonts w:ascii="Calibri" w:eastAsia="Calibri" w:hAnsi="Calibri" w:cs="Calibri"/>
          <w:color w:val="1A1A1A"/>
        </w:rPr>
        <w:t>) ; licéité du comportement du journaliste prise en compte sans être déterminante (</w:t>
      </w:r>
      <w:r>
        <w:rPr>
          <w:rFonts w:ascii="Calibri" w:eastAsia="Calibri" w:hAnsi="Calibri" w:cs="Calibri"/>
          <w:color w:val="E91E63"/>
        </w:rPr>
        <w:t>CEDH [GC], 20 octobre 2015, Pentikäinen c. Finlande</w:t>
      </w:r>
      <w:r>
        <w:rPr>
          <w:rFonts w:ascii="Calibri" w:eastAsia="Calibri" w:hAnsi="Calibri" w:cs="Calibri"/>
          <w:color w:val="1A1A1A"/>
        </w:rPr>
        <w:t>) ; secret de l’instruction et présomption d’innocence (</w:t>
      </w:r>
      <w:r>
        <w:rPr>
          <w:rFonts w:ascii="Calibri" w:eastAsia="Calibri" w:hAnsi="Calibri" w:cs="Calibri"/>
          <w:color w:val="E91E63"/>
        </w:rPr>
        <w:t>CEDH [GC], 29 mars 2016, Bédat c. Suisse</w:t>
      </w:r>
      <w:r>
        <w:rPr>
          <w:rFonts w:ascii="Calibri" w:eastAsia="Calibri" w:hAnsi="Calibri" w:cs="Calibri"/>
          <w:color w:val="1A1A1A"/>
        </w:rPr>
        <w:t>).</w:t>
      </w:r>
    </w:p>
    <w:p w14:paraId="37431BFF" w14:textId="77777777" w:rsidR="006D17D8" w:rsidRDefault="00000000">
      <w:pPr>
        <w:pStyle w:val="Titre3"/>
        <w:spacing w:before="200" w:after="90"/>
      </w:pPr>
      <w:r>
        <w:rPr>
          <w:rFonts w:ascii="Calibri" w:eastAsia="Calibri" w:hAnsi="Calibri" w:cs="Calibri"/>
          <w:b/>
          <w:bCs/>
          <w:i/>
          <w:iCs/>
          <w:color w:val="5A5A5A"/>
          <w:sz w:val="21"/>
          <w:szCs w:val="21"/>
        </w:rPr>
        <w:t>3.2. Le secret des sources</w:t>
      </w:r>
    </w:p>
    <w:p w14:paraId="2495D271"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Principe</w:t>
      </w:r>
      <w:r>
        <w:rPr>
          <w:rFonts w:ascii="Calibri" w:eastAsia="Calibri" w:hAnsi="Calibri" w:cs="Calibri"/>
          <w:color w:val="1A1A1A"/>
        </w:rPr>
        <w:t xml:space="preserve"> : </w:t>
      </w:r>
      <w:r>
        <w:rPr>
          <w:rFonts w:ascii="Calibri" w:eastAsia="Calibri" w:hAnsi="Calibri" w:cs="Calibri"/>
          <w:color w:val="E91E63"/>
        </w:rPr>
        <w:t>Goodwin</w:t>
      </w:r>
      <w:r>
        <w:rPr>
          <w:rFonts w:ascii="Calibri" w:eastAsia="Calibri" w:hAnsi="Calibri" w:cs="Calibri"/>
          <w:color w:val="1A1A1A"/>
        </w:rPr>
        <w:t xml:space="preserve"> (1996) — ingérence admise seulement pour un </w:t>
      </w:r>
      <w:r>
        <w:rPr>
          <w:rFonts w:ascii="Calibri" w:eastAsia="Calibri" w:hAnsi="Calibri" w:cs="Calibri"/>
          <w:b/>
          <w:bCs/>
          <w:color w:val="1A1A1A"/>
        </w:rPr>
        <w:t>« impératif prépondérant d’intérêt public »</w:t>
      </w:r>
      <w:r>
        <w:rPr>
          <w:rFonts w:ascii="Calibri" w:eastAsia="Calibri" w:hAnsi="Calibri" w:cs="Calibri"/>
          <w:color w:val="1A1A1A"/>
        </w:rPr>
        <w:t xml:space="preserve"> ; </w:t>
      </w:r>
      <w:r>
        <w:rPr>
          <w:rFonts w:ascii="Calibri" w:eastAsia="Calibri" w:hAnsi="Calibri" w:cs="Calibri"/>
          <w:color w:val="1E88E5"/>
        </w:rPr>
        <w:t>art. 2 loi de 1881</w:t>
      </w:r>
      <w:r>
        <w:rPr>
          <w:rFonts w:ascii="Calibri" w:eastAsia="Calibri" w:hAnsi="Calibri" w:cs="Calibri"/>
          <w:color w:val="1A1A1A"/>
        </w:rPr>
        <w:t xml:space="preserve"> (</w:t>
      </w:r>
      <w:r>
        <w:rPr>
          <w:rFonts w:ascii="Calibri" w:eastAsia="Calibri" w:hAnsi="Calibri" w:cs="Calibri"/>
          <w:color w:val="1E88E5"/>
        </w:rPr>
        <w:t>loi n° 2010-1 du 4 janvier 2010</w:t>
      </w:r>
      <w:r>
        <w:rPr>
          <w:rFonts w:ascii="Calibri" w:eastAsia="Calibri" w:hAnsi="Calibri" w:cs="Calibri"/>
          <w:color w:val="1A1A1A"/>
        </w:rPr>
        <w:t xml:space="preserve">) : atteinte directe ou indirecte seulement si un impératif prépondérant d’intérêt public le justifie et si les mesures sont strictement nécessaires et proportionnées ; </w:t>
      </w:r>
      <w:r>
        <w:rPr>
          <w:rFonts w:ascii="Calibri" w:eastAsia="Calibri" w:hAnsi="Calibri" w:cs="Calibri"/>
          <w:color w:val="1E88E5"/>
        </w:rPr>
        <w:t>art. 56-2 CPP</w:t>
      </w:r>
      <w:r>
        <w:rPr>
          <w:rFonts w:ascii="Calibri" w:eastAsia="Calibri" w:hAnsi="Calibri" w:cs="Calibri"/>
          <w:color w:val="1A1A1A"/>
        </w:rPr>
        <w:t xml:space="preserve"> (perquisitions en présence d’un magistrat, scellé fermé, juge des libertés).</w:t>
      </w:r>
    </w:p>
    <w:p w14:paraId="22B6F37F"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Actualité 2026</w:t>
      </w:r>
      <w:r>
        <w:rPr>
          <w:rFonts w:ascii="Calibri" w:eastAsia="Calibri" w:hAnsi="Calibri" w:cs="Calibri"/>
          <w:color w:val="1A1A1A"/>
        </w:rPr>
        <w:t xml:space="preserve"> : la protection s’attache à l’</w:t>
      </w:r>
      <w:r>
        <w:rPr>
          <w:rFonts w:ascii="Calibri" w:eastAsia="Calibri" w:hAnsi="Calibri" w:cs="Calibri"/>
          <w:b/>
          <w:bCs/>
          <w:color w:val="1A1A1A"/>
        </w:rPr>
        <w:t>activité journalistique</w:t>
      </w:r>
      <w:r>
        <w:rPr>
          <w:rFonts w:ascii="Calibri" w:eastAsia="Calibri" w:hAnsi="Calibri" w:cs="Calibri"/>
          <w:color w:val="1A1A1A"/>
        </w:rPr>
        <w:t xml:space="preserve"> et non au seul lieu — le journaliste peut s’opposer à la saisie d’un objet en sa possession </w:t>
      </w:r>
      <w:r>
        <w:rPr>
          <w:rFonts w:ascii="Calibri" w:eastAsia="Calibri" w:hAnsi="Calibri" w:cs="Calibri"/>
          <w:b/>
          <w:bCs/>
          <w:color w:val="1A1A1A"/>
        </w:rPr>
        <w:t>quel que soit le lieu</w:t>
      </w:r>
      <w:r>
        <w:rPr>
          <w:rFonts w:ascii="Calibri" w:eastAsia="Calibri" w:hAnsi="Calibri" w:cs="Calibri"/>
          <w:color w:val="1A1A1A"/>
        </w:rPr>
        <w:t xml:space="preserve"> (restaurant), avec placement sous scellé et saisine du JLD (</w:t>
      </w:r>
      <w:r>
        <w:rPr>
          <w:rFonts w:ascii="Calibri" w:eastAsia="Calibri" w:hAnsi="Calibri" w:cs="Calibri"/>
          <w:color w:val="E91E63"/>
        </w:rPr>
        <w:t>Cass. crim., 17 mars 2026, n° 25-81.815</w:t>
      </w:r>
      <w:r>
        <w:rPr>
          <w:rFonts w:ascii="Calibri" w:eastAsia="Calibri" w:hAnsi="Calibri" w:cs="Calibri"/>
          <w:color w:val="1A1A1A"/>
        </w:rPr>
        <w:t>).</w:t>
      </w:r>
    </w:p>
    <w:p w14:paraId="5FA81CB0"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Renseignement</w:t>
      </w:r>
      <w:r>
        <w:rPr>
          <w:rFonts w:ascii="Calibri" w:eastAsia="Calibri" w:hAnsi="Calibri" w:cs="Calibri"/>
          <w:color w:val="1A1A1A"/>
        </w:rPr>
        <w:t xml:space="preserve"> : atteintes aux sources admises pour les seules finalités les plus graves et sous garanties (</w:t>
      </w:r>
      <w:r>
        <w:rPr>
          <w:rFonts w:ascii="Calibri" w:eastAsia="Calibri" w:hAnsi="Calibri" w:cs="Calibri"/>
          <w:color w:val="E91E63"/>
        </w:rPr>
        <w:t>2015-478 QPC, 24 juillet 2015, French Data Network</w:t>
      </w:r>
      <w:r>
        <w:rPr>
          <w:rFonts w:ascii="Calibri" w:eastAsia="Calibri" w:hAnsi="Calibri" w:cs="Calibri"/>
          <w:color w:val="1A1A1A"/>
        </w:rPr>
        <w:t>).</w:t>
      </w:r>
    </w:p>
    <w:p w14:paraId="4F6165B3" w14:textId="77777777" w:rsidR="006D17D8" w:rsidRDefault="00000000">
      <w:pPr>
        <w:pStyle w:val="Titre3"/>
        <w:spacing w:before="200" w:after="90"/>
      </w:pPr>
      <w:r>
        <w:rPr>
          <w:rFonts w:ascii="Calibri" w:eastAsia="Calibri" w:hAnsi="Calibri" w:cs="Calibri"/>
          <w:b/>
          <w:bCs/>
          <w:i/>
          <w:iCs/>
          <w:color w:val="5A5A5A"/>
          <w:sz w:val="21"/>
          <w:szCs w:val="21"/>
        </w:rPr>
        <w:t>3.3. Le pluralisme et la régulation audiovisuelle</w:t>
      </w:r>
    </w:p>
    <w:p w14:paraId="66877518"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Régime d’autorisation</w:t>
      </w:r>
      <w:r>
        <w:rPr>
          <w:rFonts w:ascii="Calibri" w:eastAsia="Calibri" w:hAnsi="Calibri" w:cs="Calibri"/>
          <w:color w:val="1A1A1A"/>
        </w:rPr>
        <w:t xml:space="preserve"> admis par l’</w:t>
      </w:r>
      <w:r>
        <w:rPr>
          <w:rFonts w:ascii="Calibri" w:eastAsia="Calibri" w:hAnsi="Calibri" w:cs="Calibri"/>
          <w:color w:val="1E88E5"/>
        </w:rPr>
        <w:t>art. 10 § 1</w:t>
      </w:r>
      <w:r>
        <w:rPr>
          <w:rFonts w:ascii="Calibri" w:eastAsia="Calibri" w:hAnsi="Calibri" w:cs="Calibri"/>
          <w:color w:val="1A1A1A"/>
        </w:rPr>
        <w:t xml:space="preserve"> ; </w:t>
      </w:r>
      <w:proofErr w:type="spellStart"/>
      <w:r>
        <w:rPr>
          <w:rFonts w:ascii="Calibri" w:eastAsia="Calibri" w:hAnsi="Calibri" w:cs="Calibri"/>
          <w:b/>
          <w:bCs/>
          <w:color w:val="1A1A1A"/>
        </w:rPr>
        <w:t>Arcom</w:t>
      </w:r>
      <w:proofErr w:type="spellEnd"/>
      <w:r>
        <w:rPr>
          <w:rFonts w:ascii="Calibri" w:eastAsia="Calibri" w:hAnsi="Calibri" w:cs="Calibri"/>
          <w:color w:val="1A1A1A"/>
        </w:rPr>
        <w:t xml:space="preserve"> (fusion CSA-Hadopi au 1er janvier 2022). </w:t>
      </w:r>
      <w:r>
        <w:rPr>
          <w:rFonts w:ascii="Calibri" w:eastAsia="Calibri" w:hAnsi="Calibri" w:cs="Calibri"/>
          <w:b/>
          <w:bCs/>
          <w:color w:val="1A1A1A"/>
        </w:rPr>
        <w:t>Pluralisme interne</w:t>
      </w:r>
      <w:r>
        <w:rPr>
          <w:rFonts w:ascii="Calibri" w:eastAsia="Calibri" w:hAnsi="Calibri" w:cs="Calibri"/>
          <w:color w:val="1A1A1A"/>
        </w:rPr>
        <w:t xml:space="preserve"> : l’</w:t>
      </w:r>
      <w:proofErr w:type="spellStart"/>
      <w:r>
        <w:rPr>
          <w:rFonts w:ascii="Calibri" w:eastAsia="Calibri" w:hAnsi="Calibri" w:cs="Calibri"/>
          <w:color w:val="1A1A1A"/>
        </w:rPr>
        <w:t>Arcom</w:t>
      </w:r>
      <w:proofErr w:type="spellEnd"/>
      <w:r>
        <w:rPr>
          <w:rFonts w:ascii="Calibri" w:eastAsia="Calibri" w:hAnsi="Calibri" w:cs="Calibri"/>
          <w:color w:val="1A1A1A"/>
        </w:rPr>
        <w:t xml:space="preserve"> doit apprécier la diversité des courants de pensée et d’opinion sur l’ensemble de la programmation, en tenant compte des interventions des chroniqueurs, animateurs et invités, et non du seul temps de parole des personnalités politiques (</w:t>
      </w:r>
      <w:r>
        <w:rPr>
          <w:rFonts w:ascii="Calibri" w:eastAsia="Calibri" w:hAnsi="Calibri" w:cs="Calibri"/>
          <w:color w:val="E91E63"/>
        </w:rPr>
        <w:t>CE, 13 février 2024, Reporters sans frontières, n° 463162</w:t>
      </w:r>
      <w:r>
        <w:rPr>
          <w:rFonts w:ascii="Calibri" w:eastAsia="Calibri" w:hAnsi="Calibri" w:cs="Calibri"/>
          <w:color w:val="1A1A1A"/>
        </w:rPr>
        <w:t>). Non-reconduction des fréquences de C8 et NRJ 12 validée (</w:t>
      </w:r>
      <w:r>
        <w:rPr>
          <w:rFonts w:ascii="Calibri" w:eastAsia="Calibri" w:hAnsi="Calibri" w:cs="Calibri"/>
          <w:color w:val="E91E63"/>
        </w:rPr>
        <w:t>CE, sect., 19 février 2025</w:t>
      </w:r>
      <w:r>
        <w:rPr>
          <w:rFonts w:ascii="Calibri" w:eastAsia="Calibri" w:hAnsi="Calibri" w:cs="Calibri"/>
          <w:color w:val="1A1A1A"/>
        </w:rPr>
        <w:t>). Strasbourg : obligation positive de garantir un pluralisme effectif (</w:t>
      </w:r>
      <w:r>
        <w:rPr>
          <w:rFonts w:ascii="Calibri" w:eastAsia="Calibri" w:hAnsi="Calibri" w:cs="Calibri"/>
          <w:color w:val="E91E63"/>
        </w:rPr>
        <w:t>CEDH [GC], 7 juin 2012, Centro Europa 7 c. Italie</w:t>
      </w:r>
      <w:r>
        <w:rPr>
          <w:rFonts w:ascii="Calibri" w:eastAsia="Calibri" w:hAnsi="Calibri" w:cs="Calibri"/>
          <w:color w:val="1A1A1A"/>
        </w:rPr>
        <w:t xml:space="preserve"> ; </w:t>
      </w:r>
      <w:r>
        <w:rPr>
          <w:rFonts w:ascii="Calibri" w:eastAsia="Calibri" w:hAnsi="Calibri" w:cs="Calibri"/>
          <w:color w:val="E91E63"/>
        </w:rPr>
        <w:t>CEDH [GC], 5 avril 2022, NIT S.R.L. c. Moldavie</w:t>
      </w:r>
      <w:r>
        <w:rPr>
          <w:rFonts w:ascii="Calibri" w:eastAsia="Calibri" w:hAnsi="Calibri" w:cs="Calibri"/>
          <w:color w:val="1A1A1A"/>
        </w:rPr>
        <w:t>).</w:t>
      </w:r>
    </w:p>
    <w:p w14:paraId="75A3F73A"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Ingérences étrangères</w:t>
      </w:r>
      <w:r>
        <w:rPr>
          <w:rFonts w:ascii="Calibri" w:eastAsia="Calibri" w:hAnsi="Calibri" w:cs="Calibri"/>
          <w:color w:val="1A1A1A"/>
        </w:rPr>
        <w:t xml:space="preserve"> : suspension de la diffusion de RT France validée au regard de l’</w:t>
      </w:r>
      <w:r>
        <w:rPr>
          <w:rFonts w:ascii="Calibri" w:eastAsia="Calibri" w:hAnsi="Calibri" w:cs="Calibri"/>
          <w:color w:val="1E88E5"/>
        </w:rPr>
        <w:t>art. 11 CDFUE</w:t>
      </w:r>
      <w:r>
        <w:rPr>
          <w:rFonts w:ascii="Calibri" w:eastAsia="Calibri" w:hAnsi="Calibri" w:cs="Calibri"/>
          <w:color w:val="1A1A1A"/>
        </w:rPr>
        <w:t xml:space="preserve"> dans le contexte de l’agression russe (</w:t>
      </w:r>
      <w:r>
        <w:rPr>
          <w:rFonts w:ascii="Calibri" w:eastAsia="Calibri" w:hAnsi="Calibri" w:cs="Calibri"/>
          <w:color w:val="E91E63"/>
        </w:rPr>
        <w:t>Trib. UE [GC], 27 juillet 2022, RT France c. Conseil, T-125/22</w:t>
      </w:r>
      <w:r>
        <w:rPr>
          <w:rFonts w:ascii="Calibri" w:eastAsia="Calibri" w:hAnsi="Calibri" w:cs="Calibri"/>
          <w:color w:val="1A1A1A"/>
        </w:rPr>
        <w:t>).</w:t>
      </w:r>
    </w:p>
    <w:p w14:paraId="2E506049" w14:textId="77777777" w:rsidR="006D17D8" w:rsidRDefault="00000000">
      <w:pPr>
        <w:pStyle w:val="Titre3"/>
        <w:spacing w:before="200" w:after="90"/>
      </w:pPr>
      <w:r>
        <w:rPr>
          <w:rFonts w:ascii="Calibri" w:eastAsia="Calibri" w:hAnsi="Calibri" w:cs="Calibri"/>
          <w:b/>
          <w:bCs/>
          <w:i/>
          <w:iCs/>
          <w:color w:val="5A5A5A"/>
          <w:sz w:val="21"/>
          <w:szCs w:val="21"/>
        </w:rPr>
        <w:t>3.4. Les lanceurs d’alerte</w:t>
      </w:r>
    </w:p>
    <w:p w14:paraId="5C8A9FDE"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Strasbourg</w:t>
      </w:r>
      <w:r>
        <w:rPr>
          <w:rFonts w:ascii="Calibri" w:eastAsia="Calibri" w:hAnsi="Calibri" w:cs="Calibri"/>
          <w:color w:val="1A1A1A"/>
        </w:rPr>
        <w:t xml:space="preserve"> : protection au titre de l’</w:t>
      </w:r>
      <w:r>
        <w:rPr>
          <w:rFonts w:ascii="Calibri" w:eastAsia="Calibri" w:hAnsi="Calibri" w:cs="Calibri"/>
          <w:color w:val="1E88E5"/>
        </w:rPr>
        <w:t>art. 10</w:t>
      </w:r>
      <w:r>
        <w:rPr>
          <w:rFonts w:ascii="Calibri" w:eastAsia="Calibri" w:hAnsi="Calibri" w:cs="Calibri"/>
          <w:color w:val="1A1A1A"/>
        </w:rPr>
        <w:t>, six critères (</w:t>
      </w:r>
      <w:r>
        <w:rPr>
          <w:rFonts w:ascii="Calibri" w:eastAsia="Calibri" w:hAnsi="Calibri" w:cs="Calibri"/>
          <w:color w:val="E91E63"/>
        </w:rPr>
        <w:t>CEDH [GC], 12 février 2008, Guja c. Moldavie</w:t>
      </w:r>
      <w:r>
        <w:rPr>
          <w:rFonts w:ascii="Calibri" w:eastAsia="Calibri" w:hAnsi="Calibri" w:cs="Calibri"/>
          <w:color w:val="1A1A1A"/>
        </w:rPr>
        <w:t xml:space="preserve">) affinés par </w:t>
      </w:r>
      <w:r>
        <w:rPr>
          <w:rFonts w:ascii="Calibri" w:eastAsia="Calibri" w:hAnsi="Calibri" w:cs="Calibri"/>
          <w:color w:val="E91E63"/>
        </w:rPr>
        <w:t>CEDH [GC], 14 février 2023, Halet c. Luxembourg</w:t>
      </w:r>
      <w:r>
        <w:rPr>
          <w:rFonts w:ascii="Calibri" w:eastAsia="Calibri" w:hAnsi="Calibri" w:cs="Calibri"/>
          <w:color w:val="1A1A1A"/>
        </w:rPr>
        <w:t xml:space="preserve"> (« </w:t>
      </w:r>
      <w:proofErr w:type="spellStart"/>
      <w:r>
        <w:rPr>
          <w:rFonts w:ascii="Calibri" w:eastAsia="Calibri" w:hAnsi="Calibri" w:cs="Calibri"/>
          <w:color w:val="1A1A1A"/>
        </w:rPr>
        <w:t>LuxLeaks</w:t>
      </w:r>
      <w:proofErr w:type="spellEnd"/>
      <w:r>
        <w:rPr>
          <w:rFonts w:ascii="Calibri" w:eastAsia="Calibri" w:hAnsi="Calibri" w:cs="Calibri"/>
          <w:color w:val="1A1A1A"/>
        </w:rPr>
        <w:t xml:space="preserve"> » : mise en balance de l’intérêt public de l’information et du préjudice causé, violation). </w:t>
      </w:r>
      <w:r>
        <w:rPr>
          <w:rFonts w:ascii="Calibri" w:eastAsia="Calibri" w:hAnsi="Calibri" w:cs="Calibri"/>
          <w:b/>
          <w:bCs/>
          <w:color w:val="1A1A1A"/>
        </w:rPr>
        <w:t>France</w:t>
      </w:r>
      <w:r>
        <w:rPr>
          <w:rFonts w:ascii="Calibri" w:eastAsia="Calibri" w:hAnsi="Calibri" w:cs="Calibri"/>
          <w:color w:val="1A1A1A"/>
        </w:rPr>
        <w:t xml:space="preserve"> : </w:t>
      </w:r>
      <w:r>
        <w:rPr>
          <w:rFonts w:ascii="Calibri" w:eastAsia="Calibri" w:hAnsi="Calibri" w:cs="Calibri"/>
          <w:color w:val="1E88E5"/>
        </w:rPr>
        <w:t>loi Sapin 2 du 9 décembre 2016</w:t>
      </w:r>
      <w:r>
        <w:rPr>
          <w:rFonts w:ascii="Calibri" w:eastAsia="Calibri" w:hAnsi="Calibri" w:cs="Calibri"/>
          <w:color w:val="1A1A1A"/>
        </w:rPr>
        <w:t xml:space="preserve"> modifiée par la </w:t>
      </w:r>
      <w:r>
        <w:rPr>
          <w:rFonts w:ascii="Calibri" w:eastAsia="Calibri" w:hAnsi="Calibri" w:cs="Calibri"/>
          <w:color w:val="1E88E5"/>
        </w:rPr>
        <w:t>loi n° 2022-401 du 21 mars 2022</w:t>
      </w:r>
      <w:r>
        <w:rPr>
          <w:rFonts w:ascii="Calibri" w:eastAsia="Calibri" w:hAnsi="Calibri" w:cs="Calibri"/>
          <w:color w:val="1A1A1A"/>
        </w:rPr>
        <w:t xml:space="preserve"> (transposition de la </w:t>
      </w:r>
      <w:r>
        <w:rPr>
          <w:rFonts w:ascii="Calibri" w:eastAsia="Calibri" w:hAnsi="Calibri" w:cs="Calibri"/>
          <w:color w:val="1E88E5"/>
        </w:rPr>
        <w:t>directive 2019/1937</w:t>
      </w:r>
      <w:r>
        <w:rPr>
          <w:rFonts w:ascii="Calibri" w:eastAsia="Calibri" w:hAnsi="Calibri" w:cs="Calibri"/>
          <w:color w:val="1A1A1A"/>
        </w:rPr>
        <w:t>) : suppression de l’exigence de « désintéressement », choix entre canal interne et externe, irresponsabilité pénale et civile, protection des « facilitateurs ».</w:t>
      </w:r>
    </w:p>
    <w:p w14:paraId="4D23EF33" w14:textId="77777777" w:rsidR="006D17D8" w:rsidRDefault="00000000">
      <w:pPr>
        <w:pStyle w:val="Titre2"/>
        <w:spacing w:before="280" w:after="120"/>
      </w:pPr>
      <w:r>
        <w:rPr>
          <w:rFonts w:ascii="Calibri" w:eastAsia="Calibri" w:hAnsi="Calibri" w:cs="Calibri"/>
          <w:b/>
          <w:bCs/>
          <w:color w:val="1A1A1A"/>
          <w:sz w:val="24"/>
          <w:szCs w:val="24"/>
        </w:rPr>
        <w:lastRenderedPageBreak/>
        <w:t>4. Les limites de la liberté</w:t>
      </w:r>
    </w:p>
    <w:p w14:paraId="769C526A" w14:textId="77777777" w:rsidR="006D17D8" w:rsidRDefault="00000000">
      <w:pPr>
        <w:pStyle w:val="Titre3"/>
        <w:spacing w:before="200" w:after="90"/>
      </w:pPr>
      <w:r>
        <w:rPr>
          <w:rFonts w:ascii="Calibri" w:eastAsia="Calibri" w:hAnsi="Calibri" w:cs="Calibri"/>
          <w:b/>
          <w:bCs/>
          <w:i/>
          <w:iCs/>
          <w:color w:val="5A5A5A"/>
          <w:sz w:val="21"/>
          <w:szCs w:val="21"/>
        </w:rPr>
        <w:t>4.1. Le triple test et la mise en balance</w:t>
      </w:r>
    </w:p>
    <w:p w14:paraId="66129302"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Triple test</w:t>
      </w:r>
      <w:r>
        <w:rPr>
          <w:rFonts w:ascii="Calibri" w:eastAsia="Calibri" w:hAnsi="Calibri" w:cs="Calibri"/>
          <w:color w:val="1A1A1A"/>
        </w:rPr>
        <w:t xml:space="preserve"> : légalité (prévisibilité de la loi), légitimité du but, nécessité dans une société démocratique (besoin social impérieux, motifs pertinents et suffisants, proportionnalité de la sanction — </w:t>
      </w:r>
      <w:r>
        <w:rPr>
          <w:rFonts w:ascii="Calibri" w:eastAsia="Calibri" w:hAnsi="Calibri" w:cs="Calibri"/>
          <w:b/>
          <w:bCs/>
          <w:color w:val="1A1A1A"/>
        </w:rPr>
        <w:t>effet dissuasif</w:t>
      </w:r>
      <w:r>
        <w:rPr>
          <w:rFonts w:ascii="Calibri" w:eastAsia="Calibri" w:hAnsi="Calibri" w:cs="Calibri"/>
          <w:color w:val="1A1A1A"/>
        </w:rPr>
        <w:t xml:space="preserve"> ou </w:t>
      </w:r>
      <w:proofErr w:type="spellStart"/>
      <w:r>
        <w:rPr>
          <w:rFonts w:ascii="Calibri" w:eastAsia="Calibri" w:hAnsi="Calibri" w:cs="Calibri"/>
          <w:i/>
          <w:iCs/>
          <w:color w:val="1A1A1A"/>
        </w:rPr>
        <w:t>chilling</w:t>
      </w:r>
      <w:proofErr w:type="spellEnd"/>
      <w:r>
        <w:rPr>
          <w:rFonts w:ascii="Calibri" w:eastAsia="Calibri" w:hAnsi="Calibri" w:cs="Calibri"/>
          <w:i/>
          <w:iCs/>
          <w:color w:val="1A1A1A"/>
        </w:rPr>
        <w:t xml:space="preserve"> </w:t>
      </w:r>
      <w:proofErr w:type="spellStart"/>
      <w:r>
        <w:rPr>
          <w:rFonts w:ascii="Calibri" w:eastAsia="Calibri" w:hAnsi="Calibri" w:cs="Calibri"/>
          <w:i/>
          <w:iCs/>
          <w:color w:val="1A1A1A"/>
        </w:rPr>
        <w:t>effect</w:t>
      </w:r>
      <w:proofErr w:type="spellEnd"/>
      <w:r>
        <w:rPr>
          <w:rFonts w:ascii="Calibri" w:eastAsia="Calibri" w:hAnsi="Calibri" w:cs="Calibri"/>
          <w:color w:val="1A1A1A"/>
        </w:rPr>
        <w:t xml:space="preserve">). Le Conseil constitutionnel exige des atteintes </w:t>
      </w:r>
      <w:r>
        <w:rPr>
          <w:rFonts w:ascii="Calibri" w:eastAsia="Calibri" w:hAnsi="Calibri" w:cs="Calibri"/>
          <w:b/>
          <w:bCs/>
          <w:color w:val="1A1A1A"/>
        </w:rPr>
        <w:t>nécessaires, adaptées et proportionnées</w:t>
      </w:r>
      <w:r>
        <w:rPr>
          <w:rFonts w:ascii="Calibri" w:eastAsia="Calibri" w:hAnsi="Calibri" w:cs="Calibri"/>
          <w:color w:val="1A1A1A"/>
        </w:rPr>
        <w:t xml:space="preserve"> (</w:t>
      </w:r>
      <w:r>
        <w:rPr>
          <w:rFonts w:ascii="Calibri" w:eastAsia="Calibri" w:hAnsi="Calibri" w:cs="Calibri"/>
          <w:color w:val="E91E63"/>
        </w:rPr>
        <w:t>2012-647 DC</w:t>
      </w:r>
      <w:r>
        <w:rPr>
          <w:rFonts w:ascii="Calibri" w:eastAsia="Calibri" w:hAnsi="Calibri" w:cs="Calibri"/>
          <w:color w:val="1A1A1A"/>
        </w:rPr>
        <w:t>).</w:t>
      </w:r>
    </w:p>
    <w:p w14:paraId="719EA025"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Conflit de droits de même valeur</w:t>
      </w:r>
      <w:r>
        <w:rPr>
          <w:rFonts w:ascii="Calibri" w:eastAsia="Calibri" w:hAnsi="Calibri" w:cs="Calibri"/>
          <w:color w:val="1A1A1A"/>
        </w:rPr>
        <w:t xml:space="preserve"> : réputation et vie privée (</w:t>
      </w:r>
      <w:r>
        <w:rPr>
          <w:rFonts w:ascii="Calibri" w:eastAsia="Calibri" w:hAnsi="Calibri" w:cs="Calibri"/>
          <w:color w:val="1E88E5"/>
        </w:rPr>
        <w:t>art. 8</w:t>
      </w:r>
      <w:r>
        <w:rPr>
          <w:rFonts w:ascii="Calibri" w:eastAsia="Calibri" w:hAnsi="Calibri" w:cs="Calibri"/>
          <w:color w:val="1A1A1A"/>
        </w:rPr>
        <w:t>) contre expression (</w:t>
      </w:r>
      <w:r>
        <w:rPr>
          <w:rFonts w:ascii="Calibri" w:eastAsia="Calibri" w:hAnsi="Calibri" w:cs="Calibri"/>
          <w:color w:val="1E88E5"/>
        </w:rPr>
        <w:t>art. 10</w:t>
      </w:r>
      <w:r>
        <w:rPr>
          <w:rFonts w:ascii="Calibri" w:eastAsia="Calibri" w:hAnsi="Calibri" w:cs="Calibri"/>
          <w:color w:val="1A1A1A"/>
        </w:rPr>
        <w:t xml:space="preserve">) — critères de </w:t>
      </w:r>
      <w:r>
        <w:rPr>
          <w:rFonts w:ascii="Calibri" w:eastAsia="Calibri" w:hAnsi="Calibri" w:cs="Calibri"/>
          <w:color w:val="E91E63"/>
        </w:rPr>
        <w:t>Von Hannover n° 2</w:t>
      </w:r>
      <w:r>
        <w:rPr>
          <w:rFonts w:ascii="Calibri" w:eastAsia="Calibri" w:hAnsi="Calibri" w:cs="Calibri"/>
          <w:color w:val="1A1A1A"/>
        </w:rPr>
        <w:t xml:space="preserve"> et </w:t>
      </w:r>
      <w:r>
        <w:rPr>
          <w:rFonts w:ascii="Calibri" w:eastAsia="Calibri" w:hAnsi="Calibri" w:cs="Calibri"/>
          <w:color w:val="E91E63"/>
        </w:rPr>
        <w:t>Axel Springer</w:t>
      </w:r>
      <w:r>
        <w:rPr>
          <w:rFonts w:ascii="Calibri" w:eastAsia="Calibri" w:hAnsi="Calibri" w:cs="Calibri"/>
          <w:color w:val="1A1A1A"/>
        </w:rPr>
        <w:t xml:space="preserve"> (GC, 7 février 2012) : contribution à un débat d’intérêt général, notoriété de la personne, objet du reportage, comportement antérieur, mode d’obtention et véracité, contenu, forme et répercussions, gravité de la sanction ; l’atteinte à la réputation doit atteindre un </w:t>
      </w:r>
      <w:r>
        <w:rPr>
          <w:rFonts w:ascii="Calibri" w:eastAsia="Calibri" w:hAnsi="Calibri" w:cs="Calibri"/>
          <w:b/>
          <w:bCs/>
          <w:color w:val="1A1A1A"/>
        </w:rPr>
        <w:t>seuil de gravité</w:t>
      </w:r>
      <w:r>
        <w:rPr>
          <w:rFonts w:ascii="Calibri" w:eastAsia="Calibri" w:hAnsi="Calibri" w:cs="Calibri"/>
          <w:color w:val="1A1A1A"/>
        </w:rPr>
        <w:t xml:space="preserve"> (</w:t>
      </w:r>
      <w:r>
        <w:rPr>
          <w:rFonts w:ascii="Calibri" w:eastAsia="Calibri" w:hAnsi="Calibri" w:cs="Calibri"/>
          <w:color w:val="E91E63"/>
        </w:rPr>
        <w:t>Pfeifer c. Autriche</w:t>
      </w:r>
      <w:r>
        <w:rPr>
          <w:rFonts w:ascii="Calibri" w:eastAsia="Calibri" w:hAnsi="Calibri" w:cs="Calibri"/>
          <w:color w:val="1A1A1A"/>
        </w:rPr>
        <w:t>, 2007).</w:t>
      </w:r>
    </w:p>
    <w:p w14:paraId="6D72A546"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Retrait d’un contenu en ligne en l’absence de l’auteur</w:t>
      </w:r>
      <w:r>
        <w:rPr>
          <w:rFonts w:ascii="Calibri" w:eastAsia="Calibri" w:hAnsi="Calibri" w:cs="Calibri"/>
          <w:color w:val="1A1A1A"/>
        </w:rPr>
        <w:t xml:space="preserve"> : le juge doit caractériser l’</w:t>
      </w:r>
      <w:r>
        <w:rPr>
          <w:rFonts w:ascii="Calibri" w:eastAsia="Calibri" w:hAnsi="Calibri" w:cs="Calibri"/>
          <w:b/>
          <w:bCs/>
          <w:color w:val="1A1A1A"/>
        </w:rPr>
        <w:t>illicéité manifeste</w:t>
      </w:r>
      <w:r>
        <w:rPr>
          <w:rFonts w:ascii="Calibri" w:eastAsia="Calibri" w:hAnsi="Calibri" w:cs="Calibri"/>
          <w:color w:val="1A1A1A"/>
        </w:rPr>
        <w:t xml:space="preserve"> — l’atteinte à l’honneur ne suffit pas, l’auteur pouvant établir la vérité ou sa bonne foi — puis, si l’auteur n’est pas identifiable, la </w:t>
      </w:r>
      <w:r>
        <w:rPr>
          <w:rFonts w:ascii="Calibri" w:eastAsia="Calibri" w:hAnsi="Calibri" w:cs="Calibri"/>
          <w:b/>
          <w:bCs/>
          <w:color w:val="1A1A1A"/>
        </w:rPr>
        <w:t>proportionnalité</w:t>
      </w:r>
      <w:r>
        <w:rPr>
          <w:rFonts w:ascii="Calibri" w:eastAsia="Calibri" w:hAnsi="Calibri" w:cs="Calibri"/>
          <w:color w:val="1A1A1A"/>
        </w:rPr>
        <w:t xml:space="preserve"> de la suppression (</w:t>
      </w:r>
      <w:r>
        <w:rPr>
          <w:rFonts w:ascii="Calibri" w:eastAsia="Calibri" w:hAnsi="Calibri" w:cs="Calibri"/>
          <w:color w:val="E91E63"/>
        </w:rPr>
        <w:t>Cass. 1re civ., 26 février 2025, Google Ireland, n° 23-16.762</w:t>
      </w:r>
      <w:r>
        <w:rPr>
          <w:rFonts w:ascii="Calibri" w:eastAsia="Calibri" w:hAnsi="Calibri" w:cs="Calibri"/>
          <w:color w:val="1A1A1A"/>
        </w:rPr>
        <w:t>).</w:t>
      </w:r>
    </w:p>
    <w:p w14:paraId="623B559B" w14:textId="77777777" w:rsidR="006D17D8" w:rsidRDefault="00000000">
      <w:pPr>
        <w:pStyle w:val="Titre3"/>
        <w:spacing w:before="200" w:after="90"/>
      </w:pPr>
      <w:r>
        <w:rPr>
          <w:rFonts w:ascii="Calibri" w:eastAsia="Calibri" w:hAnsi="Calibri" w:cs="Calibri"/>
          <w:b/>
          <w:bCs/>
          <w:i/>
          <w:iCs/>
          <w:color w:val="5A5A5A"/>
          <w:sz w:val="21"/>
          <w:szCs w:val="21"/>
        </w:rPr>
        <w:t>4.2. Diffamation et injure</w:t>
      </w:r>
    </w:p>
    <w:p w14:paraId="194FF9CC"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Diffamation</w:t>
      </w:r>
      <w:r>
        <w:rPr>
          <w:rFonts w:ascii="Calibri" w:eastAsia="Calibri" w:hAnsi="Calibri" w:cs="Calibri"/>
          <w:color w:val="1A1A1A"/>
        </w:rPr>
        <w:t xml:space="preserve"> : allégation d’un </w:t>
      </w:r>
      <w:r>
        <w:rPr>
          <w:rFonts w:ascii="Calibri" w:eastAsia="Calibri" w:hAnsi="Calibri" w:cs="Calibri"/>
          <w:b/>
          <w:bCs/>
          <w:color w:val="1A1A1A"/>
        </w:rPr>
        <w:t>fait précis</w:t>
      </w:r>
      <w:r>
        <w:rPr>
          <w:rFonts w:ascii="Calibri" w:eastAsia="Calibri" w:hAnsi="Calibri" w:cs="Calibri"/>
          <w:color w:val="1A1A1A"/>
        </w:rPr>
        <w:t xml:space="preserve"> portant atteinte à l’honneur ou à la considération (</w:t>
      </w:r>
      <w:r>
        <w:rPr>
          <w:rFonts w:ascii="Calibri" w:eastAsia="Calibri" w:hAnsi="Calibri" w:cs="Calibri"/>
          <w:color w:val="1E88E5"/>
        </w:rPr>
        <w:t>art. 29 al. 1</w:t>
      </w:r>
      <w:r>
        <w:rPr>
          <w:rFonts w:ascii="Calibri" w:eastAsia="Calibri" w:hAnsi="Calibri" w:cs="Calibri"/>
          <w:color w:val="1A1A1A"/>
        </w:rPr>
        <w:t>) ; défense par l’</w:t>
      </w:r>
      <w:r>
        <w:rPr>
          <w:rFonts w:ascii="Calibri" w:eastAsia="Calibri" w:hAnsi="Calibri" w:cs="Calibri"/>
          <w:b/>
          <w:bCs/>
          <w:color w:val="1A1A1A"/>
        </w:rPr>
        <w:t>exception de vérité</w:t>
      </w:r>
      <w:r>
        <w:rPr>
          <w:rFonts w:ascii="Calibri" w:eastAsia="Calibri" w:hAnsi="Calibri" w:cs="Calibri"/>
          <w:color w:val="1A1A1A"/>
        </w:rPr>
        <w:t xml:space="preserve"> (</w:t>
      </w:r>
      <w:r>
        <w:rPr>
          <w:rFonts w:ascii="Calibri" w:eastAsia="Calibri" w:hAnsi="Calibri" w:cs="Calibri"/>
          <w:color w:val="1E88E5"/>
        </w:rPr>
        <w:t>art. 35</w:t>
      </w:r>
      <w:r>
        <w:rPr>
          <w:rFonts w:ascii="Calibri" w:eastAsia="Calibri" w:hAnsi="Calibri" w:cs="Calibri"/>
          <w:color w:val="1A1A1A"/>
        </w:rPr>
        <w:t>) — l’interdiction de prouver des faits de plus de dix ans a été censurée (</w:t>
      </w:r>
      <w:r>
        <w:rPr>
          <w:rFonts w:ascii="Calibri" w:eastAsia="Calibri" w:hAnsi="Calibri" w:cs="Calibri"/>
          <w:color w:val="E91E63"/>
        </w:rPr>
        <w:t>2011-131 QPC, 20 mai 2011</w:t>
      </w:r>
      <w:r>
        <w:rPr>
          <w:rFonts w:ascii="Calibri" w:eastAsia="Calibri" w:hAnsi="Calibri" w:cs="Calibri"/>
          <w:color w:val="1A1A1A"/>
        </w:rPr>
        <w:t xml:space="preserve">) — ou la </w:t>
      </w:r>
      <w:r>
        <w:rPr>
          <w:rFonts w:ascii="Calibri" w:eastAsia="Calibri" w:hAnsi="Calibri" w:cs="Calibri"/>
          <w:b/>
          <w:bCs/>
          <w:color w:val="1A1A1A"/>
        </w:rPr>
        <w:t>bonne foi</w:t>
      </w:r>
      <w:r>
        <w:rPr>
          <w:rFonts w:ascii="Calibri" w:eastAsia="Calibri" w:hAnsi="Calibri" w:cs="Calibri"/>
          <w:color w:val="1A1A1A"/>
        </w:rPr>
        <w:t xml:space="preserve"> (but légitime, absence d’animosité personnelle, prudence et mesure, sérieux de l’enquête — appréciés plus souplement en cas de débat d’intérêt général). </w:t>
      </w:r>
      <w:r>
        <w:rPr>
          <w:rFonts w:ascii="Calibri" w:eastAsia="Calibri" w:hAnsi="Calibri" w:cs="Calibri"/>
          <w:b/>
          <w:bCs/>
          <w:color w:val="1A1A1A"/>
        </w:rPr>
        <w:t>Injure</w:t>
      </w:r>
      <w:r>
        <w:rPr>
          <w:rFonts w:ascii="Calibri" w:eastAsia="Calibri" w:hAnsi="Calibri" w:cs="Calibri"/>
          <w:color w:val="1A1A1A"/>
        </w:rPr>
        <w:t xml:space="preserve"> : expression outrageante sans imputation de fait (</w:t>
      </w:r>
      <w:r>
        <w:rPr>
          <w:rFonts w:ascii="Calibri" w:eastAsia="Calibri" w:hAnsi="Calibri" w:cs="Calibri"/>
          <w:color w:val="1E88E5"/>
        </w:rPr>
        <w:t>art. 29 al. 2</w:t>
      </w:r>
      <w:r>
        <w:rPr>
          <w:rFonts w:ascii="Calibri" w:eastAsia="Calibri" w:hAnsi="Calibri" w:cs="Calibri"/>
          <w:color w:val="1A1A1A"/>
        </w:rPr>
        <w:t>).</w:t>
      </w:r>
    </w:p>
    <w:p w14:paraId="2C2EBC76"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Immunités</w:t>
      </w:r>
      <w:r>
        <w:rPr>
          <w:rFonts w:ascii="Calibri" w:eastAsia="Calibri" w:hAnsi="Calibri" w:cs="Calibri"/>
          <w:color w:val="1A1A1A"/>
        </w:rPr>
        <w:t xml:space="preserve"> : discours et écrits devant les tribunaux, comptes rendus fidèles des débats judiciaires (</w:t>
      </w:r>
      <w:r>
        <w:rPr>
          <w:rFonts w:ascii="Calibri" w:eastAsia="Calibri" w:hAnsi="Calibri" w:cs="Calibri"/>
          <w:color w:val="1E88E5"/>
        </w:rPr>
        <w:t>art. 41</w:t>
      </w:r>
      <w:r>
        <w:rPr>
          <w:rFonts w:ascii="Calibri" w:eastAsia="Calibri" w:hAnsi="Calibri" w:cs="Calibri"/>
          <w:color w:val="1A1A1A"/>
        </w:rPr>
        <w:t>) ; irresponsabilité parlementaire (</w:t>
      </w:r>
      <w:r>
        <w:rPr>
          <w:rFonts w:ascii="Calibri" w:eastAsia="Calibri" w:hAnsi="Calibri" w:cs="Calibri"/>
          <w:color w:val="1E88E5"/>
        </w:rPr>
        <w:t>art. 26 C.</w:t>
      </w:r>
      <w:r>
        <w:rPr>
          <w:rFonts w:ascii="Calibri" w:eastAsia="Calibri" w:hAnsi="Calibri" w:cs="Calibri"/>
          <w:color w:val="1A1A1A"/>
        </w:rPr>
        <w:t>).</w:t>
      </w:r>
    </w:p>
    <w:p w14:paraId="1800BAEF" w14:textId="77777777" w:rsidR="006D17D8" w:rsidRDefault="00000000">
      <w:pPr>
        <w:pStyle w:val="Titre3"/>
        <w:spacing w:before="200" w:after="90"/>
      </w:pPr>
      <w:r>
        <w:rPr>
          <w:rFonts w:ascii="Calibri" w:eastAsia="Calibri" w:hAnsi="Calibri" w:cs="Calibri"/>
          <w:b/>
          <w:bCs/>
          <w:i/>
          <w:iCs/>
          <w:color w:val="5A5A5A"/>
          <w:sz w:val="21"/>
          <w:szCs w:val="21"/>
        </w:rPr>
        <w:t>4.3. Les discours de haine et l’abus de droit</w:t>
      </w:r>
    </w:p>
    <w:p w14:paraId="6F1021E9"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Provocation à la haine, à la discrimination ou à la violence</w:t>
      </w:r>
      <w:r>
        <w:rPr>
          <w:rFonts w:ascii="Calibri" w:eastAsia="Calibri" w:hAnsi="Calibri" w:cs="Calibri"/>
          <w:color w:val="1A1A1A"/>
        </w:rPr>
        <w:t xml:space="preserve"> (</w:t>
      </w:r>
      <w:r>
        <w:rPr>
          <w:rFonts w:ascii="Calibri" w:eastAsia="Calibri" w:hAnsi="Calibri" w:cs="Calibri"/>
          <w:color w:val="1E88E5"/>
        </w:rPr>
        <w:t>art. 24 al. 7</w:t>
      </w:r>
      <w:r>
        <w:rPr>
          <w:rFonts w:ascii="Calibri" w:eastAsia="Calibri" w:hAnsi="Calibri" w:cs="Calibri"/>
          <w:color w:val="1A1A1A"/>
        </w:rPr>
        <w:t xml:space="preserve">, </w:t>
      </w:r>
      <w:r>
        <w:rPr>
          <w:rFonts w:ascii="Calibri" w:eastAsia="Calibri" w:hAnsi="Calibri" w:cs="Calibri"/>
          <w:color w:val="1E88E5"/>
        </w:rPr>
        <w:t>loi Pleven du 1er juillet 1972</w:t>
      </w:r>
      <w:r>
        <w:rPr>
          <w:rFonts w:ascii="Calibri" w:eastAsia="Calibri" w:hAnsi="Calibri" w:cs="Calibri"/>
          <w:color w:val="1A1A1A"/>
        </w:rPr>
        <w:t>) étendue au sexe, à l’orientation sexuelle, à l’identité de genre et au handicap (</w:t>
      </w:r>
      <w:r>
        <w:rPr>
          <w:rFonts w:ascii="Calibri" w:eastAsia="Calibri" w:hAnsi="Calibri" w:cs="Calibri"/>
          <w:color w:val="1E88E5"/>
        </w:rPr>
        <w:t>lois du 30 décembre 2004</w:t>
      </w:r>
      <w:r>
        <w:rPr>
          <w:rFonts w:ascii="Calibri" w:eastAsia="Calibri" w:hAnsi="Calibri" w:cs="Calibri"/>
          <w:color w:val="1A1A1A"/>
        </w:rPr>
        <w:t xml:space="preserve"> et </w:t>
      </w:r>
      <w:r>
        <w:rPr>
          <w:rFonts w:ascii="Calibri" w:eastAsia="Calibri" w:hAnsi="Calibri" w:cs="Calibri"/>
          <w:color w:val="1E88E5"/>
        </w:rPr>
        <w:t>du 27 janvier 2017</w:t>
      </w:r>
      <w:r>
        <w:rPr>
          <w:rFonts w:ascii="Calibri" w:eastAsia="Calibri" w:hAnsi="Calibri" w:cs="Calibri"/>
          <w:color w:val="1A1A1A"/>
        </w:rPr>
        <w:t>) ; condamnation d’un élu pour un tract xénophobe (</w:t>
      </w:r>
      <w:r>
        <w:rPr>
          <w:rFonts w:ascii="Calibri" w:eastAsia="Calibri" w:hAnsi="Calibri" w:cs="Calibri"/>
          <w:color w:val="E91E63"/>
        </w:rPr>
        <w:t>CEDH, 16 juillet 2009, Féret c. Belgique</w:t>
      </w:r>
      <w:r>
        <w:rPr>
          <w:rFonts w:ascii="Calibri" w:eastAsia="Calibri" w:hAnsi="Calibri" w:cs="Calibri"/>
          <w:color w:val="1A1A1A"/>
        </w:rPr>
        <w:t>) ; d’un polémiste pour des propos visant les musulmans (</w:t>
      </w:r>
      <w:r>
        <w:rPr>
          <w:rFonts w:ascii="Calibri" w:eastAsia="Calibri" w:hAnsi="Calibri" w:cs="Calibri"/>
          <w:color w:val="E91E63"/>
        </w:rPr>
        <w:t>CEDH, 20 décembre 2022, Zemmour c. France</w:t>
      </w:r>
      <w:r>
        <w:rPr>
          <w:rFonts w:ascii="Calibri" w:eastAsia="Calibri" w:hAnsi="Calibri" w:cs="Calibri"/>
          <w:color w:val="1A1A1A"/>
        </w:rPr>
        <w:t>, non-violation).</w:t>
      </w:r>
    </w:p>
    <w:p w14:paraId="58F1E599"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Négationnisme</w:t>
      </w:r>
      <w:r>
        <w:rPr>
          <w:rFonts w:ascii="Calibri" w:eastAsia="Calibri" w:hAnsi="Calibri" w:cs="Calibri"/>
          <w:color w:val="1A1A1A"/>
        </w:rPr>
        <w:t xml:space="preserve"> : </w:t>
      </w:r>
      <w:r>
        <w:rPr>
          <w:rFonts w:ascii="Calibri" w:eastAsia="Calibri" w:hAnsi="Calibri" w:cs="Calibri"/>
          <w:color w:val="1E88E5"/>
        </w:rPr>
        <w:t>art. 24 bis</w:t>
      </w:r>
      <w:r>
        <w:rPr>
          <w:rFonts w:ascii="Calibri" w:eastAsia="Calibri" w:hAnsi="Calibri" w:cs="Calibri"/>
          <w:color w:val="1A1A1A"/>
        </w:rPr>
        <w:t xml:space="preserve"> (</w:t>
      </w:r>
      <w:r>
        <w:rPr>
          <w:rFonts w:ascii="Calibri" w:eastAsia="Calibri" w:hAnsi="Calibri" w:cs="Calibri"/>
          <w:color w:val="1E88E5"/>
        </w:rPr>
        <w:t>loi Gayssot du 13 juillet 1990</w:t>
      </w:r>
      <w:r>
        <w:rPr>
          <w:rFonts w:ascii="Calibri" w:eastAsia="Calibri" w:hAnsi="Calibri" w:cs="Calibri"/>
          <w:color w:val="1A1A1A"/>
        </w:rPr>
        <w:t>) validé (</w:t>
      </w:r>
      <w:r>
        <w:rPr>
          <w:rFonts w:ascii="Calibri" w:eastAsia="Calibri" w:hAnsi="Calibri" w:cs="Calibri"/>
          <w:color w:val="E91E63"/>
        </w:rPr>
        <w:t>2015-512 QPC, 8 janvier 2016</w:t>
      </w:r>
      <w:r>
        <w:rPr>
          <w:rFonts w:ascii="Calibri" w:eastAsia="Calibri" w:hAnsi="Calibri" w:cs="Calibri"/>
          <w:color w:val="1A1A1A"/>
        </w:rPr>
        <w:t xml:space="preserve">) ; </w:t>
      </w:r>
      <w:r>
        <w:rPr>
          <w:rFonts w:ascii="Calibri" w:eastAsia="Calibri" w:hAnsi="Calibri" w:cs="Calibri"/>
          <w:color w:val="E91E63"/>
        </w:rPr>
        <w:t>Garaudy c. France</w:t>
      </w:r>
      <w:r>
        <w:rPr>
          <w:rFonts w:ascii="Calibri" w:eastAsia="Calibri" w:hAnsi="Calibri" w:cs="Calibri"/>
          <w:color w:val="1A1A1A"/>
        </w:rPr>
        <w:t xml:space="preserve"> (déc., 2003) et </w:t>
      </w:r>
      <w:r>
        <w:rPr>
          <w:rFonts w:ascii="Calibri" w:eastAsia="Calibri" w:hAnsi="Calibri" w:cs="Calibri"/>
          <w:color w:val="E91E63"/>
        </w:rPr>
        <w:t>M’Bala M’Bala c. France</w:t>
      </w:r>
      <w:r>
        <w:rPr>
          <w:rFonts w:ascii="Calibri" w:eastAsia="Calibri" w:hAnsi="Calibri" w:cs="Calibri"/>
          <w:color w:val="1A1A1A"/>
        </w:rPr>
        <w:t xml:space="preserve"> (déc., 20 octobre 2015) : </w:t>
      </w:r>
      <w:r>
        <w:rPr>
          <w:rFonts w:ascii="Calibri" w:eastAsia="Calibri" w:hAnsi="Calibri" w:cs="Calibri"/>
          <w:color w:val="1E88E5"/>
        </w:rPr>
        <w:t>art. 17</w:t>
      </w:r>
      <w:r>
        <w:rPr>
          <w:rFonts w:ascii="Calibri" w:eastAsia="Calibri" w:hAnsi="Calibri" w:cs="Calibri"/>
          <w:color w:val="1A1A1A"/>
        </w:rPr>
        <w:t xml:space="preserve"> ; </w:t>
      </w:r>
      <w:r>
        <w:rPr>
          <w:rFonts w:ascii="Calibri" w:eastAsia="Calibri" w:hAnsi="Calibri" w:cs="Calibri"/>
          <w:color w:val="E91E63"/>
        </w:rPr>
        <w:t xml:space="preserve">CEDH [GC], 15 octobre 2015, </w:t>
      </w:r>
      <w:proofErr w:type="spellStart"/>
      <w:r>
        <w:rPr>
          <w:rFonts w:ascii="Calibri" w:eastAsia="Calibri" w:hAnsi="Calibri" w:cs="Calibri"/>
          <w:color w:val="E91E63"/>
        </w:rPr>
        <w:t>Perinçek</w:t>
      </w:r>
      <w:proofErr w:type="spellEnd"/>
      <w:r>
        <w:rPr>
          <w:rFonts w:ascii="Calibri" w:eastAsia="Calibri" w:hAnsi="Calibri" w:cs="Calibri"/>
          <w:color w:val="E91E63"/>
        </w:rPr>
        <w:t xml:space="preserve"> c. Suisse</w:t>
      </w:r>
      <w:r>
        <w:rPr>
          <w:rFonts w:ascii="Calibri" w:eastAsia="Calibri" w:hAnsi="Calibri" w:cs="Calibri"/>
          <w:color w:val="1A1A1A"/>
        </w:rPr>
        <w:t xml:space="preserve"> : condamnation pour négation du génocide arménien contraire à l’</w:t>
      </w:r>
      <w:r>
        <w:rPr>
          <w:rFonts w:ascii="Calibri" w:eastAsia="Calibri" w:hAnsi="Calibri" w:cs="Calibri"/>
          <w:color w:val="1E88E5"/>
        </w:rPr>
        <w:t>art. 10</w:t>
      </w:r>
      <w:r>
        <w:rPr>
          <w:rFonts w:ascii="Calibri" w:eastAsia="Calibri" w:hAnsi="Calibri" w:cs="Calibri"/>
          <w:color w:val="1A1A1A"/>
        </w:rPr>
        <w:t xml:space="preserve"> (absence de lien géographique et historique direct avec la Suisse).</w:t>
      </w:r>
    </w:p>
    <w:p w14:paraId="53020575"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Apologie du terrorisme</w:t>
      </w:r>
      <w:r>
        <w:rPr>
          <w:rFonts w:ascii="Calibri" w:eastAsia="Calibri" w:hAnsi="Calibri" w:cs="Calibri"/>
          <w:color w:val="1A1A1A"/>
        </w:rPr>
        <w:t xml:space="preserve"> : </w:t>
      </w:r>
      <w:r>
        <w:rPr>
          <w:rFonts w:ascii="Calibri" w:eastAsia="Calibri" w:hAnsi="Calibri" w:cs="Calibri"/>
          <w:color w:val="1E88E5"/>
        </w:rPr>
        <w:t>art. 421-2-5 C. pén.</w:t>
      </w:r>
      <w:r>
        <w:rPr>
          <w:rFonts w:ascii="Calibri" w:eastAsia="Calibri" w:hAnsi="Calibri" w:cs="Calibri"/>
          <w:color w:val="1A1A1A"/>
        </w:rPr>
        <w:t xml:space="preserve"> validé (</w:t>
      </w:r>
      <w:r>
        <w:rPr>
          <w:rFonts w:ascii="Calibri" w:eastAsia="Calibri" w:hAnsi="Calibri" w:cs="Calibri"/>
          <w:color w:val="E91E63"/>
        </w:rPr>
        <w:t>2018-706 QPC, 18 mai 2018</w:t>
      </w:r>
      <w:r>
        <w:rPr>
          <w:rFonts w:ascii="Calibri" w:eastAsia="Calibri" w:hAnsi="Calibri" w:cs="Calibri"/>
          <w:color w:val="1A1A1A"/>
        </w:rPr>
        <w:t>) ; condamnation d’un ancien membre d’Action directe qualifiant les auteurs des attentats de 2015 de « courageux » (</w:t>
      </w:r>
      <w:r>
        <w:rPr>
          <w:rFonts w:ascii="Calibri" w:eastAsia="Calibri" w:hAnsi="Calibri" w:cs="Calibri"/>
          <w:color w:val="E91E63"/>
        </w:rPr>
        <w:t xml:space="preserve">CEDH, 23 juin 2022, </w:t>
      </w:r>
      <w:proofErr w:type="spellStart"/>
      <w:r>
        <w:rPr>
          <w:rFonts w:ascii="Calibri" w:eastAsia="Calibri" w:hAnsi="Calibri" w:cs="Calibri"/>
          <w:color w:val="E91E63"/>
        </w:rPr>
        <w:t>Rouillan</w:t>
      </w:r>
      <w:proofErr w:type="spellEnd"/>
      <w:r>
        <w:rPr>
          <w:rFonts w:ascii="Calibri" w:eastAsia="Calibri" w:hAnsi="Calibri" w:cs="Calibri"/>
          <w:color w:val="E91E63"/>
        </w:rPr>
        <w:t xml:space="preserve"> c. France</w:t>
      </w:r>
      <w:r>
        <w:rPr>
          <w:rFonts w:ascii="Calibri" w:eastAsia="Calibri" w:hAnsi="Calibri" w:cs="Calibri"/>
          <w:color w:val="1A1A1A"/>
        </w:rPr>
        <w:t xml:space="preserve">, non-violation sur le principe, violation sur la peine). </w:t>
      </w:r>
      <w:r>
        <w:rPr>
          <w:rFonts w:ascii="Calibri" w:eastAsia="Calibri" w:hAnsi="Calibri" w:cs="Calibri"/>
          <w:b/>
          <w:bCs/>
          <w:color w:val="1A1A1A"/>
        </w:rPr>
        <w:t>Consultation habituelle de sites terroristes</w:t>
      </w:r>
      <w:r>
        <w:rPr>
          <w:rFonts w:ascii="Calibri" w:eastAsia="Calibri" w:hAnsi="Calibri" w:cs="Calibri"/>
          <w:color w:val="1A1A1A"/>
        </w:rPr>
        <w:t xml:space="preserve"> : censurée deux fois (</w:t>
      </w:r>
      <w:r>
        <w:rPr>
          <w:rFonts w:ascii="Calibri" w:eastAsia="Calibri" w:hAnsi="Calibri" w:cs="Calibri"/>
          <w:color w:val="E91E63"/>
        </w:rPr>
        <w:t>2016-611 QPC, 10 février 2017</w:t>
      </w:r>
      <w:r>
        <w:rPr>
          <w:rFonts w:ascii="Calibri" w:eastAsia="Calibri" w:hAnsi="Calibri" w:cs="Calibri"/>
          <w:color w:val="1A1A1A"/>
        </w:rPr>
        <w:t xml:space="preserve"> ; </w:t>
      </w:r>
      <w:r>
        <w:rPr>
          <w:rFonts w:ascii="Calibri" w:eastAsia="Calibri" w:hAnsi="Calibri" w:cs="Calibri"/>
          <w:color w:val="E91E63"/>
        </w:rPr>
        <w:t>2017-682 QPC, 15 décembre 2017</w:t>
      </w:r>
      <w:r>
        <w:rPr>
          <w:rFonts w:ascii="Calibri" w:eastAsia="Calibri" w:hAnsi="Calibri" w:cs="Calibri"/>
          <w:color w:val="1A1A1A"/>
        </w:rPr>
        <w:t>).</w:t>
      </w:r>
    </w:p>
    <w:p w14:paraId="0F984268"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Dignité et ordre public</w:t>
      </w:r>
      <w:r>
        <w:rPr>
          <w:rFonts w:ascii="Calibri" w:eastAsia="Calibri" w:hAnsi="Calibri" w:cs="Calibri"/>
          <w:color w:val="1A1A1A"/>
        </w:rPr>
        <w:t xml:space="preserve"> : interdiction préventive du spectacle </w:t>
      </w:r>
      <w:r>
        <w:rPr>
          <w:rFonts w:ascii="Calibri" w:eastAsia="Calibri" w:hAnsi="Calibri" w:cs="Calibri"/>
          <w:i/>
          <w:iCs/>
          <w:color w:val="1A1A1A"/>
        </w:rPr>
        <w:t>Le Mur</w:t>
      </w:r>
      <w:r>
        <w:rPr>
          <w:rFonts w:ascii="Calibri" w:eastAsia="Calibri" w:hAnsi="Calibri" w:cs="Calibri"/>
          <w:color w:val="1A1A1A"/>
        </w:rPr>
        <w:t xml:space="preserve"> (</w:t>
      </w:r>
      <w:r>
        <w:rPr>
          <w:rFonts w:ascii="Calibri" w:eastAsia="Calibri" w:hAnsi="Calibri" w:cs="Calibri"/>
          <w:color w:val="E91E63"/>
        </w:rPr>
        <w:t xml:space="preserve">CE, ord., 9 janvier 2014, </w:t>
      </w:r>
      <w:proofErr w:type="gramStart"/>
      <w:r>
        <w:rPr>
          <w:rFonts w:ascii="Calibri" w:eastAsia="Calibri" w:hAnsi="Calibri" w:cs="Calibri"/>
          <w:color w:val="E91E63"/>
        </w:rPr>
        <w:t>Ministre de l’Intérieur</w:t>
      </w:r>
      <w:proofErr w:type="gramEnd"/>
      <w:r>
        <w:rPr>
          <w:rFonts w:ascii="Calibri" w:eastAsia="Calibri" w:hAnsi="Calibri" w:cs="Calibri"/>
          <w:color w:val="E91E63"/>
        </w:rPr>
        <w:t xml:space="preserve"> c. Société Les Productions de la Plume, n° 374508</w:t>
      </w:r>
      <w:r>
        <w:rPr>
          <w:rFonts w:ascii="Calibri" w:eastAsia="Calibri" w:hAnsi="Calibri" w:cs="Calibri"/>
          <w:color w:val="1A1A1A"/>
        </w:rPr>
        <w:t>) ; refus d’en faire un but autonome en matière de presse (</w:t>
      </w:r>
      <w:r>
        <w:rPr>
          <w:rFonts w:ascii="Calibri" w:eastAsia="Calibri" w:hAnsi="Calibri" w:cs="Calibri"/>
          <w:color w:val="E91E63"/>
        </w:rPr>
        <w:t>Cass. ass. plén., 25 octobre 2019</w:t>
      </w:r>
      <w:r>
        <w:rPr>
          <w:rFonts w:ascii="Calibri" w:eastAsia="Calibri" w:hAnsi="Calibri" w:cs="Calibri"/>
          <w:color w:val="1A1A1A"/>
        </w:rPr>
        <w:t>).</w:t>
      </w:r>
    </w:p>
    <w:p w14:paraId="5F384EA5" w14:textId="77777777" w:rsidR="006D17D8" w:rsidRDefault="00000000">
      <w:pPr>
        <w:pStyle w:val="Titre2"/>
        <w:spacing w:before="280" w:after="120"/>
      </w:pPr>
      <w:r>
        <w:rPr>
          <w:rFonts w:ascii="Calibri" w:eastAsia="Calibri" w:hAnsi="Calibri" w:cs="Calibri"/>
          <w:b/>
          <w:bCs/>
          <w:color w:val="1A1A1A"/>
          <w:sz w:val="24"/>
          <w:szCs w:val="24"/>
        </w:rPr>
        <w:t>5. La liberté d’expression à l’ère numérique</w:t>
      </w:r>
    </w:p>
    <w:p w14:paraId="0E2DF8FF"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Accès à internet</w:t>
      </w:r>
      <w:r>
        <w:rPr>
          <w:rFonts w:ascii="Calibri" w:eastAsia="Calibri" w:hAnsi="Calibri" w:cs="Calibri"/>
          <w:color w:val="1A1A1A"/>
        </w:rPr>
        <w:t xml:space="preserve"> : composante de la liberté de communication (</w:t>
      </w:r>
      <w:r>
        <w:rPr>
          <w:rFonts w:ascii="Calibri" w:eastAsia="Calibri" w:hAnsi="Calibri" w:cs="Calibri"/>
          <w:color w:val="E91E63"/>
        </w:rPr>
        <w:t>2009-580 DC</w:t>
      </w:r>
      <w:r>
        <w:rPr>
          <w:rFonts w:ascii="Calibri" w:eastAsia="Calibri" w:hAnsi="Calibri" w:cs="Calibri"/>
          <w:color w:val="1A1A1A"/>
        </w:rPr>
        <w:t>) ; blocage collatéral de tout un service (</w:t>
      </w:r>
      <w:r>
        <w:rPr>
          <w:rFonts w:ascii="Calibri" w:eastAsia="Calibri" w:hAnsi="Calibri" w:cs="Calibri"/>
          <w:color w:val="E91E63"/>
        </w:rPr>
        <w:t>CEDH, 18 décembre 2012, Ahmet Yıldırım c. Turquie</w:t>
      </w:r>
      <w:r>
        <w:rPr>
          <w:rFonts w:ascii="Calibri" w:eastAsia="Calibri" w:hAnsi="Calibri" w:cs="Calibri"/>
          <w:color w:val="1A1A1A"/>
        </w:rPr>
        <w:t>, violation).</w:t>
      </w:r>
    </w:p>
    <w:p w14:paraId="14B5F514"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Responsabilité des intermédiaires</w:t>
      </w:r>
      <w:r>
        <w:rPr>
          <w:rFonts w:ascii="Calibri" w:eastAsia="Calibri" w:hAnsi="Calibri" w:cs="Calibri"/>
          <w:color w:val="1A1A1A"/>
        </w:rPr>
        <w:t xml:space="preserve"> : régime de l’hébergeur (</w:t>
      </w:r>
      <w:r>
        <w:rPr>
          <w:rFonts w:ascii="Calibri" w:eastAsia="Calibri" w:hAnsi="Calibri" w:cs="Calibri"/>
          <w:color w:val="1E88E5"/>
        </w:rPr>
        <w:t>art. 6 LCEN</w:t>
      </w:r>
      <w:r>
        <w:rPr>
          <w:rFonts w:ascii="Calibri" w:eastAsia="Calibri" w:hAnsi="Calibri" w:cs="Calibri"/>
          <w:color w:val="1A1A1A"/>
        </w:rPr>
        <w:t xml:space="preserve">) — responsabilité seulement s’il ne retire pas promptement un contenu </w:t>
      </w:r>
      <w:r>
        <w:rPr>
          <w:rFonts w:ascii="Calibri" w:eastAsia="Calibri" w:hAnsi="Calibri" w:cs="Calibri"/>
          <w:b/>
          <w:bCs/>
          <w:color w:val="1A1A1A"/>
        </w:rPr>
        <w:t>manifestement illicite</w:t>
      </w:r>
      <w:r>
        <w:rPr>
          <w:rFonts w:ascii="Calibri" w:eastAsia="Calibri" w:hAnsi="Calibri" w:cs="Calibri"/>
          <w:color w:val="1A1A1A"/>
        </w:rPr>
        <w:t xml:space="preserve"> dont il a connaissance ; </w:t>
      </w:r>
      <w:r>
        <w:rPr>
          <w:rFonts w:ascii="Calibri" w:eastAsia="Calibri" w:hAnsi="Calibri" w:cs="Calibri"/>
          <w:b/>
          <w:bCs/>
          <w:color w:val="1A1A1A"/>
        </w:rPr>
        <w:t>loi Avia</w:t>
      </w:r>
      <w:r>
        <w:rPr>
          <w:rFonts w:ascii="Calibri" w:eastAsia="Calibri" w:hAnsi="Calibri" w:cs="Calibri"/>
          <w:color w:val="1A1A1A"/>
        </w:rPr>
        <w:t xml:space="preserve"> censurée (retrait en 24 heures, une heure pour les contenus terroristes, sans juge : risque de </w:t>
      </w:r>
      <w:proofErr w:type="spellStart"/>
      <w:r>
        <w:rPr>
          <w:rFonts w:ascii="Calibri" w:eastAsia="Calibri" w:hAnsi="Calibri" w:cs="Calibri"/>
          <w:color w:val="1A1A1A"/>
        </w:rPr>
        <w:t>sur-censure</w:t>
      </w:r>
      <w:proofErr w:type="spellEnd"/>
      <w:r>
        <w:rPr>
          <w:rFonts w:ascii="Calibri" w:eastAsia="Calibri" w:hAnsi="Calibri" w:cs="Calibri"/>
          <w:color w:val="1A1A1A"/>
        </w:rPr>
        <w:t xml:space="preserve"> — </w:t>
      </w:r>
      <w:r>
        <w:rPr>
          <w:rFonts w:ascii="Calibri" w:eastAsia="Calibri" w:hAnsi="Calibri" w:cs="Calibri"/>
          <w:color w:val="E91E63"/>
        </w:rPr>
        <w:t>2020-801 DC, 18 juin 2020</w:t>
      </w:r>
      <w:r>
        <w:rPr>
          <w:rFonts w:ascii="Calibri" w:eastAsia="Calibri" w:hAnsi="Calibri" w:cs="Calibri"/>
          <w:color w:val="1A1A1A"/>
        </w:rPr>
        <w:t>) ; portail d’actualité responsable des commentaires haineux (</w:t>
      </w:r>
      <w:r>
        <w:rPr>
          <w:rFonts w:ascii="Calibri" w:eastAsia="Calibri" w:hAnsi="Calibri" w:cs="Calibri"/>
          <w:color w:val="E91E63"/>
        </w:rPr>
        <w:t>CEDH [GC], 16 juin 2015, Delfi AS c. Estonie</w:t>
      </w:r>
      <w:r>
        <w:rPr>
          <w:rFonts w:ascii="Calibri" w:eastAsia="Calibri" w:hAnsi="Calibri" w:cs="Calibri"/>
          <w:color w:val="1A1A1A"/>
        </w:rPr>
        <w:t>) ; élu responsable des commentaires de tiers laissés sur son mur Facebook (</w:t>
      </w:r>
      <w:r>
        <w:rPr>
          <w:rFonts w:ascii="Calibri" w:eastAsia="Calibri" w:hAnsi="Calibri" w:cs="Calibri"/>
          <w:color w:val="E91E63"/>
        </w:rPr>
        <w:t>CEDH [GC], 15 mai 2023, Sanchez c. France, n° 45581/15</w:t>
      </w:r>
      <w:r>
        <w:rPr>
          <w:rFonts w:ascii="Calibri" w:eastAsia="Calibri" w:hAnsi="Calibri" w:cs="Calibri"/>
          <w:color w:val="1A1A1A"/>
        </w:rPr>
        <w:t>).</w:t>
      </w:r>
    </w:p>
    <w:p w14:paraId="2387BAB6"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DSA</w:t>
      </w:r>
      <w:r>
        <w:rPr>
          <w:rFonts w:ascii="Calibri" w:eastAsia="Calibri" w:hAnsi="Calibri" w:cs="Calibri"/>
          <w:color w:val="1A1A1A"/>
        </w:rPr>
        <w:t xml:space="preserve"> : obligations de diligence graduées, notification et action, transparence, évaluation des risques systémiques pour les très grandes plateformes, contrôlées directement par la Commission ; </w:t>
      </w:r>
      <w:r>
        <w:rPr>
          <w:rFonts w:ascii="Calibri" w:eastAsia="Calibri" w:hAnsi="Calibri" w:cs="Calibri"/>
          <w:b/>
          <w:bCs/>
          <w:color w:val="1A1A1A"/>
        </w:rPr>
        <w:t>première amende</w:t>
      </w:r>
      <w:r>
        <w:rPr>
          <w:rFonts w:ascii="Calibri" w:eastAsia="Calibri" w:hAnsi="Calibri" w:cs="Calibri"/>
          <w:color w:val="1A1A1A"/>
        </w:rPr>
        <w:t xml:space="preserve"> de 120 millions d’euros </w:t>
      </w:r>
      <w:r>
        <w:rPr>
          <w:rFonts w:ascii="Calibri" w:eastAsia="Calibri" w:hAnsi="Calibri" w:cs="Calibri"/>
          <w:color w:val="1A1A1A"/>
        </w:rPr>
        <w:lastRenderedPageBreak/>
        <w:t xml:space="preserve">infligée à X en décembre 2025 (contestée devant le Tribunal). Le Conseil d’État y voit une </w:t>
      </w:r>
      <w:r>
        <w:rPr>
          <w:rFonts w:ascii="Calibri" w:eastAsia="Calibri" w:hAnsi="Calibri" w:cs="Calibri"/>
          <w:b/>
          <w:bCs/>
          <w:color w:val="1A1A1A"/>
        </w:rPr>
        <w:t>harmonisation</w:t>
      </w:r>
      <w:r>
        <w:rPr>
          <w:rFonts w:ascii="Calibri" w:eastAsia="Calibri" w:hAnsi="Calibri" w:cs="Calibri"/>
          <w:color w:val="1A1A1A"/>
        </w:rPr>
        <w:t xml:space="preserve"> qui limite les obligations nationales propres.</w:t>
      </w:r>
    </w:p>
    <w:p w14:paraId="2912A5AB"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Désinformation</w:t>
      </w:r>
      <w:r>
        <w:rPr>
          <w:rFonts w:ascii="Calibri" w:eastAsia="Calibri" w:hAnsi="Calibri" w:cs="Calibri"/>
          <w:color w:val="1A1A1A"/>
        </w:rPr>
        <w:t xml:space="preserve"> : référé « fausses informations » en période électorale (</w:t>
      </w:r>
      <w:r>
        <w:rPr>
          <w:rFonts w:ascii="Calibri" w:eastAsia="Calibri" w:hAnsi="Calibri" w:cs="Calibri"/>
          <w:color w:val="1E88E5"/>
        </w:rPr>
        <w:t xml:space="preserve">art. L. 163-2 C. </w:t>
      </w:r>
      <w:proofErr w:type="spellStart"/>
      <w:r>
        <w:rPr>
          <w:rFonts w:ascii="Calibri" w:eastAsia="Calibri" w:hAnsi="Calibri" w:cs="Calibri"/>
          <w:color w:val="1E88E5"/>
        </w:rPr>
        <w:t>élect</w:t>
      </w:r>
      <w:proofErr w:type="spellEnd"/>
      <w:r>
        <w:rPr>
          <w:rFonts w:ascii="Calibri" w:eastAsia="Calibri" w:hAnsi="Calibri" w:cs="Calibri"/>
          <w:color w:val="1E88E5"/>
        </w:rPr>
        <w:t>.</w:t>
      </w:r>
      <w:r>
        <w:rPr>
          <w:rFonts w:ascii="Calibri" w:eastAsia="Calibri" w:hAnsi="Calibri" w:cs="Calibri"/>
          <w:color w:val="1A1A1A"/>
        </w:rPr>
        <w:t xml:space="preserve">, </w:t>
      </w:r>
      <w:r>
        <w:rPr>
          <w:rFonts w:ascii="Calibri" w:eastAsia="Calibri" w:hAnsi="Calibri" w:cs="Calibri"/>
          <w:color w:val="1E88E5"/>
        </w:rPr>
        <w:t>loi du 22 décembre 2018</w:t>
      </w:r>
      <w:r>
        <w:rPr>
          <w:rFonts w:ascii="Calibri" w:eastAsia="Calibri" w:hAnsi="Calibri" w:cs="Calibri"/>
          <w:color w:val="1A1A1A"/>
        </w:rPr>
        <w:t xml:space="preserve">) validé sous réserve d’une inexactitude ou d’un caractère trompeur </w:t>
      </w:r>
      <w:r>
        <w:rPr>
          <w:rFonts w:ascii="Calibri" w:eastAsia="Calibri" w:hAnsi="Calibri" w:cs="Calibri"/>
          <w:b/>
          <w:bCs/>
          <w:color w:val="1A1A1A"/>
        </w:rPr>
        <w:t>manifeste</w:t>
      </w:r>
      <w:r>
        <w:rPr>
          <w:rFonts w:ascii="Calibri" w:eastAsia="Calibri" w:hAnsi="Calibri" w:cs="Calibri"/>
          <w:color w:val="1A1A1A"/>
        </w:rPr>
        <w:t xml:space="preserve"> et d’un risque </w:t>
      </w:r>
      <w:r>
        <w:rPr>
          <w:rFonts w:ascii="Calibri" w:eastAsia="Calibri" w:hAnsi="Calibri" w:cs="Calibri"/>
          <w:b/>
          <w:bCs/>
          <w:color w:val="1A1A1A"/>
        </w:rPr>
        <w:t>manifeste</w:t>
      </w:r>
      <w:r>
        <w:rPr>
          <w:rFonts w:ascii="Calibri" w:eastAsia="Calibri" w:hAnsi="Calibri" w:cs="Calibri"/>
          <w:color w:val="1A1A1A"/>
        </w:rPr>
        <w:t xml:space="preserve"> d’altération du scrutin (</w:t>
      </w:r>
      <w:r>
        <w:rPr>
          <w:rFonts w:ascii="Calibri" w:eastAsia="Calibri" w:hAnsi="Calibri" w:cs="Calibri"/>
          <w:color w:val="E91E63"/>
        </w:rPr>
        <w:t>2018-773 DC, 20 décembre 2018</w:t>
      </w:r>
      <w:r>
        <w:rPr>
          <w:rFonts w:ascii="Calibri" w:eastAsia="Calibri" w:hAnsi="Calibri" w:cs="Calibri"/>
          <w:color w:val="1A1A1A"/>
        </w:rPr>
        <w:t xml:space="preserve">). </w:t>
      </w:r>
      <w:r>
        <w:rPr>
          <w:rFonts w:ascii="Calibri" w:eastAsia="Calibri" w:hAnsi="Calibri" w:cs="Calibri"/>
          <w:b/>
          <w:bCs/>
          <w:color w:val="1A1A1A"/>
        </w:rPr>
        <w:t>Loi SREN</w:t>
      </w:r>
      <w:r>
        <w:rPr>
          <w:rFonts w:ascii="Calibri" w:eastAsia="Calibri" w:hAnsi="Calibri" w:cs="Calibri"/>
          <w:color w:val="1A1A1A"/>
        </w:rPr>
        <w:t xml:space="preserve"> (</w:t>
      </w:r>
      <w:r>
        <w:rPr>
          <w:rFonts w:ascii="Calibri" w:eastAsia="Calibri" w:hAnsi="Calibri" w:cs="Calibri"/>
          <w:color w:val="1E88E5"/>
        </w:rPr>
        <w:t>loi n° 2024-449 du 21 mai 2024</w:t>
      </w:r>
      <w:r>
        <w:rPr>
          <w:rFonts w:ascii="Calibri" w:eastAsia="Calibri" w:hAnsi="Calibri" w:cs="Calibri"/>
          <w:color w:val="1A1A1A"/>
        </w:rPr>
        <w:t>) : délit d’outrage en ligne censuré (</w:t>
      </w:r>
      <w:r>
        <w:rPr>
          <w:rFonts w:ascii="Calibri" w:eastAsia="Calibri" w:hAnsi="Calibri" w:cs="Calibri"/>
          <w:color w:val="E91E63"/>
        </w:rPr>
        <w:t>2024-866 DC, 17 mai 2024</w:t>
      </w:r>
      <w:r>
        <w:rPr>
          <w:rFonts w:ascii="Calibri" w:eastAsia="Calibri" w:hAnsi="Calibri" w:cs="Calibri"/>
          <w:color w:val="1A1A1A"/>
        </w:rPr>
        <w:t>) ; hypertrucages (</w:t>
      </w:r>
      <w:r>
        <w:rPr>
          <w:rFonts w:ascii="Calibri" w:eastAsia="Calibri" w:hAnsi="Calibri" w:cs="Calibri"/>
          <w:color w:val="1E88E5"/>
        </w:rPr>
        <w:t>art. 226-8 C. pén.</w:t>
      </w:r>
      <w:r>
        <w:rPr>
          <w:rFonts w:ascii="Calibri" w:eastAsia="Calibri" w:hAnsi="Calibri" w:cs="Calibri"/>
          <w:color w:val="1A1A1A"/>
        </w:rPr>
        <w:t>).</w:t>
      </w:r>
    </w:p>
    <w:p w14:paraId="4B6A6AE3"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Mineurs et réseaux sociaux — actualité 2026</w:t>
      </w:r>
      <w:r>
        <w:rPr>
          <w:rFonts w:ascii="Calibri" w:eastAsia="Calibri" w:hAnsi="Calibri" w:cs="Calibri"/>
          <w:color w:val="1A1A1A"/>
        </w:rPr>
        <w:t xml:space="preserve"> : l’article 1er de la loi adoptée le 21 juillet 2026 interdisait l’accès des moins de quinze ans ; le Conseil valide le but (intérêt supérieur de l’enfant) mais censure le moyen — interdiction générale, sans distinction selon les services ni rôle des parents, atteinte disproportionnée à la liberté d’expression et de communication ; il relève en outre l’atteinte à la vie privée des </w:t>
      </w:r>
      <w:r>
        <w:rPr>
          <w:rFonts w:ascii="Calibri" w:eastAsia="Calibri" w:hAnsi="Calibri" w:cs="Calibri"/>
          <w:b/>
          <w:bCs/>
          <w:color w:val="1A1A1A"/>
        </w:rPr>
        <w:t>majeurs</w:t>
      </w:r>
      <w:r>
        <w:rPr>
          <w:rFonts w:ascii="Calibri" w:eastAsia="Calibri" w:hAnsi="Calibri" w:cs="Calibri"/>
          <w:color w:val="1A1A1A"/>
        </w:rPr>
        <w:t xml:space="preserve"> contraints de prouver leur âge (</w:t>
      </w:r>
      <w:r>
        <w:rPr>
          <w:rFonts w:ascii="Calibri" w:eastAsia="Calibri" w:hAnsi="Calibri" w:cs="Calibri"/>
          <w:color w:val="E91E63"/>
        </w:rPr>
        <w:t>2026-911 DC, 14 août 2026</w:t>
      </w:r>
      <w:r>
        <w:rPr>
          <w:rFonts w:ascii="Calibri" w:eastAsia="Calibri" w:hAnsi="Calibri" w:cs="Calibri"/>
          <w:color w:val="1A1A1A"/>
        </w:rPr>
        <w:t>). Loi promulguée amputée le 24 août 2026 ; réécriture notifiée à la Commission le 14 septembre 2026 (</w:t>
      </w:r>
      <w:r>
        <w:rPr>
          <w:rFonts w:ascii="Calibri" w:eastAsia="Calibri" w:hAnsi="Calibri" w:cs="Calibri"/>
          <w:color w:val="1E88E5"/>
        </w:rPr>
        <w:t>directive (UE) 2015/1535</w:t>
      </w:r>
      <w:r>
        <w:rPr>
          <w:rFonts w:ascii="Calibri" w:eastAsia="Calibri" w:hAnsi="Calibri" w:cs="Calibri"/>
          <w:color w:val="1A1A1A"/>
        </w:rPr>
        <w:t>).</w:t>
      </w:r>
    </w:p>
    <w:p w14:paraId="4C93512B" w14:textId="77777777" w:rsidR="006D17D8" w:rsidRDefault="00000000">
      <w:pPr>
        <w:pStyle w:val="Titre2"/>
        <w:spacing w:before="280" w:after="120"/>
      </w:pPr>
      <w:r>
        <w:rPr>
          <w:rFonts w:ascii="Calibri" w:eastAsia="Calibri" w:hAnsi="Calibri" w:cs="Calibri"/>
          <w:b/>
          <w:bCs/>
          <w:color w:val="1A1A1A"/>
          <w:sz w:val="24"/>
          <w:szCs w:val="24"/>
        </w:rPr>
        <w:t>6. Débats doctrinaux et critiques</w:t>
      </w:r>
    </w:p>
    <w:p w14:paraId="4A9DBC22"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Le « marché des idées »</w:t>
      </w:r>
      <w:r>
        <w:rPr>
          <w:rFonts w:ascii="Calibri" w:eastAsia="Calibri" w:hAnsi="Calibri" w:cs="Calibri"/>
          <w:color w:val="1A1A1A"/>
        </w:rPr>
        <w:t xml:space="preserve"> — </w:t>
      </w:r>
      <w:r>
        <w:rPr>
          <w:rFonts w:ascii="Calibri" w:eastAsia="Calibri" w:hAnsi="Calibri" w:cs="Calibri"/>
          <w:color w:val="2E7D32"/>
        </w:rPr>
        <w:t>John Milton</w:t>
      </w:r>
      <w:r>
        <w:rPr>
          <w:rFonts w:ascii="Calibri" w:eastAsia="Calibri" w:hAnsi="Calibri" w:cs="Calibri"/>
          <w:color w:val="1A1A1A"/>
        </w:rPr>
        <w:t xml:space="preserve"> (</w:t>
      </w:r>
      <w:proofErr w:type="spellStart"/>
      <w:r>
        <w:rPr>
          <w:rFonts w:ascii="Calibri" w:eastAsia="Calibri" w:hAnsi="Calibri" w:cs="Calibri"/>
          <w:color w:val="2E7D32"/>
        </w:rPr>
        <w:t>Areopagitica</w:t>
      </w:r>
      <w:proofErr w:type="spellEnd"/>
      <w:r>
        <w:rPr>
          <w:rFonts w:ascii="Calibri" w:eastAsia="Calibri" w:hAnsi="Calibri" w:cs="Calibri"/>
          <w:color w:val="1A1A1A"/>
        </w:rPr>
        <w:t xml:space="preserve">, 1644), </w:t>
      </w:r>
      <w:r>
        <w:rPr>
          <w:rFonts w:ascii="Calibri" w:eastAsia="Calibri" w:hAnsi="Calibri" w:cs="Calibri"/>
          <w:color w:val="2E7D32"/>
        </w:rPr>
        <w:t>John Stuart Mill</w:t>
      </w:r>
      <w:r>
        <w:rPr>
          <w:rFonts w:ascii="Calibri" w:eastAsia="Calibri" w:hAnsi="Calibri" w:cs="Calibri"/>
          <w:color w:val="1A1A1A"/>
        </w:rPr>
        <w:t xml:space="preserve"> (</w:t>
      </w:r>
      <w:r>
        <w:rPr>
          <w:rFonts w:ascii="Calibri" w:eastAsia="Calibri" w:hAnsi="Calibri" w:cs="Calibri"/>
          <w:color w:val="2E7D32"/>
        </w:rPr>
        <w:t>De la liberté</w:t>
      </w:r>
      <w:r>
        <w:rPr>
          <w:rFonts w:ascii="Calibri" w:eastAsia="Calibri" w:hAnsi="Calibri" w:cs="Calibri"/>
          <w:color w:val="1A1A1A"/>
        </w:rPr>
        <w:t xml:space="preserve">, 1859) et le juge </w:t>
      </w:r>
      <w:r>
        <w:rPr>
          <w:rFonts w:ascii="Calibri" w:eastAsia="Calibri" w:hAnsi="Calibri" w:cs="Calibri"/>
          <w:color w:val="2E7D32"/>
        </w:rPr>
        <w:t>Holmes</w:t>
      </w:r>
      <w:r>
        <w:rPr>
          <w:rFonts w:ascii="Calibri" w:eastAsia="Calibri" w:hAnsi="Calibri" w:cs="Calibri"/>
          <w:color w:val="1A1A1A"/>
        </w:rPr>
        <w:t xml:space="preserve"> (opinion dissidente, </w:t>
      </w:r>
      <w:r>
        <w:rPr>
          <w:rFonts w:ascii="Calibri" w:eastAsia="Calibri" w:hAnsi="Calibri" w:cs="Calibri"/>
          <w:i/>
          <w:iCs/>
          <w:color w:val="1A1A1A"/>
        </w:rPr>
        <w:t>Abrams v. United States</w:t>
      </w:r>
      <w:r>
        <w:rPr>
          <w:rFonts w:ascii="Calibri" w:eastAsia="Calibri" w:hAnsi="Calibri" w:cs="Calibri"/>
          <w:color w:val="1A1A1A"/>
        </w:rPr>
        <w:t xml:space="preserve">, 1919) : la vérité émerge de la confrontation libre ; le juge </w:t>
      </w:r>
      <w:r>
        <w:rPr>
          <w:rFonts w:ascii="Calibri" w:eastAsia="Calibri" w:hAnsi="Calibri" w:cs="Calibri"/>
          <w:color w:val="2E7D32"/>
        </w:rPr>
        <w:t>Brandeis</w:t>
      </w:r>
      <w:r>
        <w:rPr>
          <w:rFonts w:ascii="Calibri" w:eastAsia="Calibri" w:hAnsi="Calibri" w:cs="Calibri"/>
          <w:color w:val="1A1A1A"/>
        </w:rPr>
        <w:t xml:space="preserve"> (</w:t>
      </w:r>
      <w:r>
        <w:rPr>
          <w:rFonts w:ascii="Calibri" w:eastAsia="Calibri" w:hAnsi="Calibri" w:cs="Calibri"/>
          <w:i/>
          <w:iCs/>
          <w:color w:val="1A1A1A"/>
        </w:rPr>
        <w:t>Whitney v. California</w:t>
      </w:r>
      <w:r>
        <w:rPr>
          <w:rFonts w:ascii="Calibri" w:eastAsia="Calibri" w:hAnsi="Calibri" w:cs="Calibri"/>
          <w:color w:val="1A1A1A"/>
        </w:rPr>
        <w:t xml:space="preserve">, 1927) : le remède au mauvais discours est « </w:t>
      </w:r>
      <w:r>
        <w:rPr>
          <w:rFonts w:ascii="Calibri" w:eastAsia="Calibri" w:hAnsi="Calibri" w:cs="Calibri"/>
          <w:i/>
          <w:iCs/>
          <w:color w:val="1A1A1A"/>
        </w:rPr>
        <w:t xml:space="preserve">more speech, not </w:t>
      </w:r>
      <w:proofErr w:type="spellStart"/>
      <w:r>
        <w:rPr>
          <w:rFonts w:ascii="Calibri" w:eastAsia="Calibri" w:hAnsi="Calibri" w:cs="Calibri"/>
          <w:i/>
          <w:iCs/>
          <w:color w:val="1A1A1A"/>
        </w:rPr>
        <w:t>enforced</w:t>
      </w:r>
      <w:proofErr w:type="spellEnd"/>
      <w:r>
        <w:rPr>
          <w:rFonts w:ascii="Calibri" w:eastAsia="Calibri" w:hAnsi="Calibri" w:cs="Calibri"/>
          <w:i/>
          <w:iCs/>
          <w:color w:val="1A1A1A"/>
        </w:rPr>
        <w:t xml:space="preserve"> silence</w:t>
      </w:r>
      <w:r>
        <w:rPr>
          <w:rFonts w:ascii="Calibri" w:eastAsia="Calibri" w:hAnsi="Calibri" w:cs="Calibri"/>
          <w:color w:val="1A1A1A"/>
        </w:rPr>
        <w:t xml:space="preserve"> ». Modèle américain du Premier amendement, plus permissif que le modèle européen de la « démocratie apte à se défendre ».</w:t>
      </w:r>
    </w:p>
    <w:p w14:paraId="20473234"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Le paradoxe de la tolérance</w:t>
      </w:r>
      <w:r>
        <w:rPr>
          <w:rFonts w:ascii="Calibri" w:eastAsia="Calibri" w:hAnsi="Calibri" w:cs="Calibri"/>
          <w:color w:val="1A1A1A"/>
        </w:rPr>
        <w:t xml:space="preserve"> — </w:t>
      </w:r>
      <w:r>
        <w:rPr>
          <w:rFonts w:ascii="Calibri" w:eastAsia="Calibri" w:hAnsi="Calibri" w:cs="Calibri"/>
          <w:color w:val="2E7D32"/>
        </w:rPr>
        <w:t>Karl Popper</w:t>
      </w:r>
      <w:r>
        <w:rPr>
          <w:rFonts w:ascii="Calibri" w:eastAsia="Calibri" w:hAnsi="Calibri" w:cs="Calibri"/>
          <w:color w:val="1A1A1A"/>
        </w:rPr>
        <w:t xml:space="preserve"> (</w:t>
      </w:r>
      <w:r>
        <w:rPr>
          <w:rFonts w:ascii="Calibri" w:eastAsia="Calibri" w:hAnsi="Calibri" w:cs="Calibri"/>
          <w:color w:val="2E7D32"/>
        </w:rPr>
        <w:t>La Société ouverte et ses ennemis</w:t>
      </w:r>
      <w:r>
        <w:rPr>
          <w:rFonts w:ascii="Calibri" w:eastAsia="Calibri" w:hAnsi="Calibri" w:cs="Calibri"/>
          <w:color w:val="1A1A1A"/>
        </w:rPr>
        <w:t>, 1945) : une tolérance illimitée conduit à la disparition de la tolérance ; fondement philosophique de l’</w:t>
      </w:r>
      <w:r>
        <w:rPr>
          <w:rFonts w:ascii="Calibri" w:eastAsia="Calibri" w:hAnsi="Calibri" w:cs="Calibri"/>
          <w:color w:val="1E88E5"/>
        </w:rPr>
        <w:t>art. 17 CEDH</w:t>
      </w:r>
      <w:r>
        <w:rPr>
          <w:rFonts w:ascii="Calibri" w:eastAsia="Calibri" w:hAnsi="Calibri" w:cs="Calibri"/>
          <w:color w:val="1A1A1A"/>
        </w:rPr>
        <w:t>. Critique : l’</w:t>
      </w:r>
      <w:r>
        <w:rPr>
          <w:rFonts w:ascii="Calibri" w:eastAsia="Calibri" w:hAnsi="Calibri" w:cs="Calibri"/>
          <w:color w:val="1E88E5"/>
        </w:rPr>
        <w:t>art. 17</w:t>
      </w:r>
      <w:r>
        <w:rPr>
          <w:rFonts w:ascii="Calibri" w:eastAsia="Calibri" w:hAnsi="Calibri" w:cs="Calibri"/>
          <w:color w:val="1A1A1A"/>
        </w:rPr>
        <w:t xml:space="preserve"> soustrait certains discours à tout contrôle de proportionnalité, et la Cour l’emploie de manière fluctuante (</w:t>
      </w:r>
      <w:r>
        <w:rPr>
          <w:rFonts w:ascii="Calibri" w:eastAsia="Calibri" w:hAnsi="Calibri" w:cs="Calibri"/>
          <w:color w:val="E91E63"/>
        </w:rPr>
        <w:t>Garaudy</w:t>
      </w:r>
      <w:r>
        <w:rPr>
          <w:rFonts w:ascii="Calibri" w:eastAsia="Calibri" w:hAnsi="Calibri" w:cs="Calibri"/>
          <w:color w:val="1A1A1A"/>
        </w:rPr>
        <w:t xml:space="preserve"> vs </w:t>
      </w:r>
      <w:proofErr w:type="spellStart"/>
      <w:r>
        <w:rPr>
          <w:rFonts w:ascii="Calibri" w:eastAsia="Calibri" w:hAnsi="Calibri" w:cs="Calibri"/>
          <w:color w:val="E91E63"/>
        </w:rPr>
        <w:t>Perinçek</w:t>
      </w:r>
      <w:proofErr w:type="spellEnd"/>
      <w:r>
        <w:rPr>
          <w:rFonts w:ascii="Calibri" w:eastAsia="Calibri" w:hAnsi="Calibri" w:cs="Calibri"/>
          <w:color w:val="1A1A1A"/>
        </w:rPr>
        <w:t>).</w:t>
      </w:r>
    </w:p>
    <w:p w14:paraId="665DC42A"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Lois mémorielles</w:t>
      </w:r>
      <w:r>
        <w:rPr>
          <w:rFonts w:ascii="Calibri" w:eastAsia="Calibri" w:hAnsi="Calibri" w:cs="Calibri"/>
          <w:color w:val="1A1A1A"/>
        </w:rPr>
        <w:t xml:space="preserve"> — les historiens (</w:t>
      </w:r>
      <w:r>
        <w:rPr>
          <w:rFonts w:ascii="Calibri" w:eastAsia="Calibri" w:hAnsi="Calibri" w:cs="Calibri"/>
          <w:color w:val="2E7D32"/>
        </w:rPr>
        <w:t>appel « Liberté pour l’histoire », 2005</w:t>
      </w:r>
      <w:r>
        <w:rPr>
          <w:rFonts w:ascii="Calibri" w:eastAsia="Calibri" w:hAnsi="Calibri" w:cs="Calibri"/>
          <w:color w:val="1A1A1A"/>
        </w:rPr>
        <w:t xml:space="preserve">, </w:t>
      </w:r>
      <w:r>
        <w:rPr>
          <w:rFonts w:ascii="Calibri" w:eastAsia="Calibri" w:hAnsi="Calibri" w:cs="Calibri"/>
          <w:color w:val="2E7D32"/>
        </w:rPr>
        <w:t>Pierre Nora</w:t>
      </w:r>
      <w:r>
        <w:rPr>
          <w:rFonts w:ascii="Calibri" w:eastAsia="Calibri" w:hAnsi="Calibri" w:cs="Calibri"/>
          <w:color w:val="1A1A1A"/>
        </w:rPr>
        <w:t xml:space="preserve">) contestent que le législateur dise l’histoire ; le Conseil constitutionnel trace la ligne entre crimes </w:t>
      </w:r>
      <w:r>
        <w:rPr>
          <w:rFonts w:ascii="Calibri" w:eastAsia="Calibri" w:hAnsi="Calibri" w:cs="Calibri"/>
          <w:b/>
          <w:bCs/>
          <w:color w:val="1A1A1A"/>
        </w:rPr>
        <w:t>jugés</w:t>
      </w:r>
      <w:r>
        <w:rPr>
          <w:rFonts w:ascii="Calibri" w:eastAsia="Calibri" w:hAnsi="Calibri" w:cs="Calibri"/>
          <w:color w:val="1A1A1A"/>
        </w:rPr>
        <w:t xml:space="preserve"> et crimes </w:t>
      </w:r>
      <w:r>
        <w:rPr>
          <w:rFonts w:ascii="Calibri" w:eastAsia="Calibri" w:hAnsi="Calibri" w:cs="Calibri"/>
          <w:b/>
          <w:bCs/>
          <w:color w:val="1A1A1A"/>
        </w:rPr>
        <w:t>reconnus</w:t>
      </w:r>
      <w:r>
        <w:rPr>
          <w:rFonts w:ascii="Calibri" w:eastAsia="Calibri" w:hAnsi="Calibri" w:cs="Calibri"/>
          <w:color w:val="1A1A1A"/>
        </w:rPr>
        <w:t xml:space="preserve"> (</w:t>
      </w:r>
      <w:r>
        <w:rPr>
          <w:rFonts w:ascii="Calibri" w:eastAsia="Calibri" w:hAnsi="Calibri" w:cs="Calibri"/>
          <w:color w:val="E91E63"/>
        </w:rPr>
        <w:t>2012-647 DC</w:t>
      </w:r>
      <w:r>
        <w:rPr>
          <w:rFonts w:ascii="Calibri" w:eastAsia="Calibri" w:hAnsi="Calibri" w:cs="Calibri"/>
          <w:color w:val="1A1A1A"/>
        </w:rPr>
        <w:t xml:space="preserve">, </w:t>
      </w:r>
      <w:r>
        <w:rPr>
          <w:rFonts w:ascii="Calibri" w:eastAsia="Calibri" w:hAnsi="Calibri" w:cs="Calibri"/>
          <w:color w:val="E91E63"/>
        </w:rPr>
        <w:t>2016-745 DC</w:t>
      </w:r>
      <w:r>
        <w:rPr>
          <w:rFonts w:ascii="Calibri" w:eastAsia="Calibri" w:hAnsi="Calibri" w:cs="Calibri"/>
          <w:color w:val="1A1A1A"/>
        </w:rPr>
        <w:t>).</w:t>
      </w:r>
    </w:p>
    <w:p w14:paraId="363B5FD7"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Privatisation de la censure</w:t>
      </w:r>
      <w:r>
        <w:rPr>
          <w:rFonts w:ascii="Calibri" w:eastAsia="Calibri" w:hAnsi="Calibri" w:cs="Calibri"/>
          <w:color w:val="1A1A1A"/>
        </w:rPr>
        <w:t xml:space="preserve"> — la régulation des plateformes délègue à des opérateurs privés le soin de qualifier l’illicite, avec un biais structurel de sur-retrait ; </w:t>
      </w:r>
      <w:r>
        <w:rPr>
          <w:rFonts w:ascii="Calibri" w:eastAsia="Calibri" w:hAnsi="Calibri" w:cs="Calibri"/>
          <w:color w:val="E91E63"/>
        </w:rPr>
        <w:t>2020-801 DC</w:t>
      </w:r>
      <w:r>
        <w:rPr>
          <w:rFonts w:ascii="Calibri" w:eastAsia="Calibri" w:hAnsi="Calibri" w:cs="Calibri"/>
          <w:color w:val="1A1A1A"/>
        </w:rPr>
        <w:t xml:space="preserve"> et </w:t>
      </w:r>
      <w:r>
        <w:rPr>
          <w:rFonts w:ascii="Calibri" w:eastAsia="Calibri" w:hAnsi="Calibri" w:cs="Calibri"/>
          <w:color w:val="E91E63"/>
        </w:rPr>
        <w:t>Cass. 1re civ., 26 février 2025</w:t>
      </w:r>
      <w:r>
        <w:rPr>
          <w:rFonts w:ascii="Calibri" w:eastAsia="Calibri" w:hAnsi="Calibri" w:cs="Calibri"/>
          <w:color w:val="1A1A1A"/>
        </w:rPr>
        <w:t xml:space="preserve"> réintroduisent le juge et la proportionnalité. Inversement, l’inaction des plateformes face à la désinformation menace le débat démocratique : la liberté d’expression a désormais </w:t>
      </w:r>
      <w:r>
        <w:rPr>
          <w:rFonts w:ascii="Calibri" w:eastAsia="Calibri" w:hAnsi="Calibri" w:cs="Calibri"/>
          <w:b/>
          <w:bCs/>
          <w:color w:val="1A1A1A"/>
        </w:rPr>
        <w:t>deux adversaires</w:t>
      </w:r>
      <w:r>
        <w:rPr>
          <w:rFonts w:ascii="Calibri" w:eastAsia="Calibri" w:hAnsi="Calibri" w:cs="Calibri"/>
          <w:color w:val="1A1A1A"/>
        </w:rPr>
        <w:t>, l’État et l’algorithme.</w:t>
      </w:r>
    </w:p>
    <w:p w14:paraId="1ED89A1E"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La dignité, limite ou menace ?</w:t>
      </w:r>
      <w:r>
        <w:rPr>
          <w:rFonts w:ascii="Calibri" w:eastAsia="Calibri" w:hAnsi="Calibri" w:cs="Calibri"/>
          <w:color w:val="1A1A1A"/>
        </w:rPr>
        <w:t xml:space="preserve"> — Pour une partie de la doctrine, la dignité est un concept trop malléable pour fonder une censure ; d’autres y voient le socle même des droits (</w:t>
      </w:r>
      <w:r>
        <w:rPr>
          <w:rFonts w:ascii="Calibri" w:eastAsia="Calibri" w:hAnsi="Calibri" w:cs="Calibri"/>
          <w:color w:val="1E88E5"/>
        </w:rPr>
        <w:t>art. 1er Charte</w:t>
      </w:r>
      <w:r>
        <w:rPr>
          <w:rFonts w:ascii="Calibri" w:eastAsia="Calibri" w:hAnsi="Calibri" w:cs="Calibri"/>
          <w:color w:val="1A1A1A"/>
        </w:rPr>
        <w:t>). L’arrêt du 25 octobre 2019 tranche pour le juge judiciaire, non pour le juge administratif.</w:t>
      </w:r>
    </w:p>
    <w:p w14:paraId="769D30A9" w14:textId="77777777" w:rsidR="006D17D8" w:rsidRDefault="00000000">
      <w:pPr>
        <w:pStyle w:val="Titre2"/>
        <w:spacing w:before="280" w:after="120"/>
      </w:pPr>
      <w:r>
        <w:rPr>
          <w:rFonts w:ascii="Calibri" w:eastAsia="Calibri" w:hAnsi="Calibri" w:cs="Calibri"/>
          <w:b/>
          <w:bCs/>
          <w:color w:val="1A1A1A"/>
          <w:sz w:val="24"/>
          <w:szCs w:val="24"/>
        </w:rPr>
        <w:t>7. Dispositif « Grand Oral »</w:t>
      </w:r>
    </w:p>
    <w:p w14:paraId="0760B357" w14:textId="77777777" w:rsidR="006D17D8" w:rsidRDefault="00000000">
      <w:pPr>
        <w:pStyle w:val="Titre3"/>
        <w:spacing w:before="200" w:after="90"/>
      </w:pPr>
      <w:r>
        <w:rPr>
          <w:rFonts w:ascii="Calibri" w:eastAsia="Calibri" w:hAnsi="Calibri" w:cs="Calibri"/>
          <w:b/>
          <w:bCs/>
          <w:i/>
          <w:iCs/>
          <w:color w:val="5A5A5A"/>
          <w:sz w:val="21"/>
          <w:szCs w:val="21"/>
        </w:rPr>
        <w:t>7.1. Trois relances / questions pièges</w:t>
      </w:r>
    </w:p>
    <w:p w14:paraId="23CCD252"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 Pourquoi peut-on caricaturer une religion mais pas injurier ses fidèles ? »</w:t>
      </w:r>
      <w:r>
        <w:rPr>
          <w:rFonts w:ascii="Calibri" w:eastAsia="Calibri" w:hAnsi="Calibri" w:cs="Calibri"/>
          <w:color w:val="1A1A1A"/>
        </w:rPr>
        <w:t xml:space="preserve"> — Parce que la loi protège des </w:t>
      </w:r>
      <w:r>
        <w:rPr>
          <w:rFonts w:ascii="Calibri" w:eastAsia="Calibri" w:hAnsi="Calibri" w:cs="Calibri"/>
          <w:b/>
          <w:bCs/>
          <w:color w:val="1A1A1A"/>
        </w:rPr>
        <w:t>personnes</w:t>
      </w:r>
      <w:r>
        <w:rPr>
          <w:rFonts w:ascii="Calibri" w:eastAsia="Calibri" w:hAnsi="Calibri" w:cs="Calibri"/>
          <w:color w:val="1A1A1A"/>
        </w:rPr>
        <w:t>, non des croyances : la critique d’une religion relève du débat d’idées ; l’injure ou la provocation à la haine envers des personnes à raison de leur religion est un abus (</w:t>
      </w:r>
      <w:r>
        <w:rPr>
          <w:rFonts w:ascii="Calibri" w:eastAsia="Calibri" w:hAnsi="Calibri" w:cs="Calibri"/>
          <w:color w:val="1E88E5"/>
        </w:rPr>
        <w:t>art. 24 et 33 loi de 1881</w:t>
      </w:r>
      <w:r>
        <w:rPr>
          <w:rFonts w:ascii="Calibri" w:eastAsia="Calibri" w:hAnsi="Calibri" w:cs="Calibri"/>
          <w:color w:val="1A1A1A"/>
        </w:rPr>
        <w:t>). D’où la relaxe dans l’affaire des caricatures (2007) et la condamnation de propos visant « les musulmans » (</w:t>
      </w:r>
      <w:r>
        <w:rPr>
          <w:rFonts w:ascii="Calibri" w:eastAsia="Calibri" w:hAnsi="Calibri" w:cs="Calibri"/>
          <w:color w:val="E91E63"/>
        </w:rPr>
        <w:t>Zemmour</w:t>
      </w:r>
      <w:r>
        <w:rPr>
          <w:rFonts w:ascii="Calibri" w:eastAsia="Calibri" w:hAnsi="Calibri" w:cs="Calibri"/>
          <w:color w:val="1A1A1A"/>
        </w:rPr>
        <w:t>, 2022).</w:t>
      </w:r>
    </w:p>
    <w:p w14:paraId="03AD52BC"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 La liberté d’expression d’un salarié s’arrête-t-elle à la porte de l’entreprise ? »</w:t>
      </w:r>
      <w:r>
        <w:rPr>
          <w:rFonts w:ascii="Calibri" w:eastAsia="Calibri" w:hAnsi="Calibri" w:cs="Calibri"/>
          <w:color w:val="1A1A1A"/>
        </w:rPr>
        <w:t xml:space="preserve"> — Non : sauf abus (propos injurieux, diffamatoires ou excessifs), le salarié jouit dans et hors de l’entreprise de sa liberté d’expression ; un licenciement fondé sur son exercice non abusif est </w:t>
      </w:r>
      <w:r>
        <w:rPr>
          <w:rFonts w:ascii="Calibri" w:eastAsia="Calibri" w:hAnsi="Calibri" w:cs="Calibri"/>
          <w:b/>
          <w:bCs/>
          <w:color w:val="1A1A1A"/>
        </w:rPr>
        <w:t>nul</w:t>
      </w:r>
      <w:r>
        <w:rPr>
          <w:rFonts w:ascii="Calibri" w:eastAsia="Calibri" w:hAnsi="Calibri" w:cs="Calibri"/>
          <w:color w:val="1A1A1A"/>
        </w:rPr>
        <w:t xml:space="preserve"> (</w:t>
      </w:r>
      <w:r>
        <w:rPr>
          <w:rFonts w:ascii="Calibri" w:eastAsia="Calibri" w:hAnsi="Calibri" w:cs="Calibri"/>
          <w:color w:val="E91E63"/>
        </w:rPr>
        <w:t xml:space="preserve">Cass. soc., 28 avril 1988, </w:t>
      </w:r>
      <w:proofErr w:type="spellStart"/>
      <w:r>
        <w:rPr>
          <w:rFonts w:ascii="Calibri" w:eastAsia="Calibri" w:hAnsi="Calibri" w:cs="Calibri"/>
          <w:color w:val="E91E63"/>
        </w:rPr>
        <w:t>Clavaud</w:t>
      </w:r>
      <w:proofErr w:type="spellEnd"/>
      <w:r>
        <w:rPr>
          <w:rFonts w:ascii="Calibri" w:eastAsia="Calibri" w:hAnsi="Calibri" w:cs="Calibri"/>
          <w:color w:val="1A1A1A"/>
        </w:rPr>
        <w:t>, puis jurisprudence constante).</w:t>
      </w:r>
    </w:p>
    <w:p w14:paraId="2B4B9997"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 Censurer l’interdiction des réseaux sociaux aux mineurs, n’est-ce pas sacrifier les enfants à la liberté ? »</w:t>
      </w:r>
      <w:r>
        <w:rPr>
          <w:rFonts w:ascii="Calibri" w:eastAsia="Calibri" w:hAnsi="Calibri" w:cs="Calibri"/>
          <w:color w:val="1A1A1A"/>
        </w:rPr>
        <w:t xml:space="preserve"> — Non : le Conseil valide le but et censure un défaut de </w:t>
      </w:r>
      <w:r>
        <w:rPr>
          <w:rFonts w:ascii="Calibri" w:eastAsia="Calibri" w:hAnsi="Calibri" w:cs="Calibri"/>
          <w:b/>
          <w:bCs/>
          <w:color w:val="1A1A1A"/>
        </w:rPr>
        <w:t>granularité</w:t>
      </w:r>
      <w:r>
        <w:rPr>
          <w:rFonts w:ascii="Calibri" w:eastAsia="Calibri" w:hAnsi="Calibri" w:cs="Calibri"/>
          <w:color w:val="1A1A1A"/>
        </w:rPr>
        <w:t xml:space="preserve"> — absence de distinction entre services, absence de rôle parental, vérification d’âge généralisée sans garanties (</w:t>
      </w:r>
      <w:r>
        <w:rPr>
          <w:rFonts w:ascii="Calibri" w:eastAsia="Calibri" w:hAnsi="Calibri" w:cs="Calibri"/>
          <w:color w:val="E91E63"/>
        </w:rPr>
        <w:t>2026-911 DC</w:t>
      </w:r>
      <w:r>
        <w:rPr>
          <w:rFonts w:ascii="Calibri" w:eastAsia="Calibri" w:hAnsi="Calibri" w:cs="Calibri"/>
          <w:color w:val="1A1A1A"/>
        </w:rPr>
        <w:t>). La protection doit être graduée, non générale.</w:t>
      </w:r>
    </w:p>
    <w:p w14:paraId="0E4FFE8A" w14:textId="77777777" w:rsidR="006D17D8" w:rsidRDefault="00000000">
      <w:pPr>
        <w:pStyle w:val="Titre3"/>
        <w:spacing w:before="200" w:after="90"/>
      </w:pPr>
      <w:r>
        <w:rPr>
          <w:rFonts w:ascii="Calibri" w:eastAsia="Calibri" w:hAnsi="Calibri" w:cs="Calibri"/>
          <w:b/>
          <w:bCs/>
          <w:i/>
          <w:iCs/>
          <w:color w:val="5A5A5A"/>
          <w:sz w:val="21"/>
          <w:szCs w:val="21"/>
        </w:rPr>
        <w:t>7.2. Sujets d’exposé rattachables</w:t>
      </w:r>
    </w:p>
    <w:p w14:paraId="2DE4AEF4"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 xml:space="preserve">Peut-on tout dire ? — La liberté d’expression a-t-elle des limites ? — Liberté d’expression et dignité — La liberté de la presse — Le secret des sources — Liberté d’expression et numérique — Les lanceurs d’alerte — Le pluralisme — Les lois mémorielles — Humour et droit — Commentaire : </w:t>
      </w:r>
      <w:r>
        <w:rPr>
          <w:rFonts w:ascii="Calibri" w:eastAsia="Calibri" w:hAnsi="Calibri" w:cs="Calibri"/>
          <w:color w:val="E91E63"/>
        </w:rPr>
        <w:t>Cass. ass. plén., 25 octobre 2019</w:t>
      </w:r>
      <w:r>
        <w:rPr>
          <w:rFonts w:ascii="Calibri" w:eastAsia="Calibri" w:hAnsi="Calibri" w:cs="Calibri"/>
          <w:color w:val="1A1A1A"/>
        </w:rPr>
        <w:t xml:space="preserve"> (sujet « Pour s’entraîner » du fascicule) — Commentaire : </w:t>
      </w:r>
      <w:r>
        <w:rPr>
          <w:rFonts w:ascii="Calibri" w:eastAsia="Calibri" w:hAnsi="Calibri" w:cs="Calibri"/>
          <w:color w:val="E91E63"/>
        </w:rPr>
        <w:t>2026-911 DC</w:t>
      </w:r>
      <w:r>
        <w:rPr>
          <w:rFonts w:ascii="Calibri" w:eastAsia="Calibri" w:hAnsi="Calibri" w:cs="Calibri"/>
          <w:color w:val="1A1A1A"/>
        </w:rPr>
        <w:t xml:space="preserve"> ou </w:t>
      </w:r>
      <w:r>
        <w:rPr>
          <w:rFonts w:ascii="Calibri" w:eastAsia="Calibri" w:hAnsi="Calibri" w:cs="Calibri"/>
          <w:color w:val="E91E63"/>
        </w:rPr>
        <w:t>Cass. crim., 17 mars 2026</w:t>
      </w:r>
      <w:r>
        <w:rPr>
          <w:rFonts w:ascii="Calibri" w:eastAsia="Calibri" w:hAnsi="Calibri" w:cs="Calibri"/>
          <w:color w:val="1A1A1A"/>
        </w:rPr>
        <w:t>.</w:t>
      </w:r>
    </w:p>
    <w:p w14:paraId="391890AC" w14:textId="77777777" w:rsidR="006D17D8" w:rsidRDefault="00000000">
      <w:pPr>
        <w:pStyle w:val="Titre3"/>
        <w:spacing w:before="200" w:after="90"/>
      </w:pPr>
      <w:r>
        <w:rPr>
          <w:rFonts w:ascii="Calibri" w:eastAsia="Calibri" w:hAnsi="Calibri" w:cs="Calibri"/>
          <w:b/>
          <w:bCs/>
          <w:i/>
          <w:iCs/>
          <w:color w:val="5A5A5A"/>
          <w:sz w:val="21"/>
          <w:szCs w:val="21"/>
        </w:rPr>
        <w:lastRenderedPageBreak/>
        <w:t>7.3. Angles morts — en question / réponse</w:t>
      </w:r>
    </w:p>
    <w:p w14:paraId="7E72DBA4"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Q. Quel est le délai de prescription des délits de presse ?</w:t>
      </w:r>
      <w:r>
        <w:rPr>
          <w:rFonts w:ascii="Calibri" w:eastAsia="Calibri" w:hAnsi="Calibri" w:cs="Calibri"/>
          <w:color w:val="1A1A1A"/>
        </w:rPr>
        <w:t xml:space="preserve"> — </w:t>
      </w:r>
      <w:r>
        <w:rPr>
          <w:rFonts w:ascii="Calibri" w:eastAsia="Calibri" w:hAnsi="Calibri" w:cs="Calibri"/>
          <w:b/>
          <w:bCs/>
          <w:color w:val="1A1A1A"/>
        </w:rPr>
        <w:t>Trois mois</w:t>
      </w:r>
      <w:r>
        <w:rPr>
          <w:rFonts w:ascii="Calibri" w:eastAsia="Calibri" w:hAnsi="Calibri" w:cs="Calibri"/>
          <w:color w:val="1A1A1A"/>
        </w:rPr>
        <w:t xml:space="preserve"> (</w:t>
      </w:r>
      <w:r>
        <w:rPr>
          <w:rFonts w:ascii="Calibri" w:eastAsia="Calibri" w:hAnsi="Calibri" w:cs="Calibri"/>
          <w:color w:val="1E88E5"/>
        </w:rPr>
        <w:t>art. 65 loi de 1881</w:t>
      </w:r>
      <w:r>
        <w:rPr>
          <w:rFonts w:ascii="Calibri" w:eastAsia="Calibri" w:hAnsi="Calibri" w:cs="Calibri"/>
          <w:color w:val="1A1A1A"/>
        </w:rPr>
        <w:t>) ; un an pour les provocations, injures et diffamations à caractère raciste ou discriminatoire (</w:t>
      </w:r>
      <w:r>
        <w:rPr>
          <w:rFonts w:ascii="Calibri" w:eastAsia="Calibri" w:hAnsi="Calibri" w:cs="Calibri"/>
          <w:color w:val="1E88E5"/>
        </w:rPr>
        <w:t>art. 65-3</w:t>
      </w:r>
      <w:r>
        <w:rPr>
          <w:rFonts w:ascii="Calibri" w:eastAsia="Calibri" w:hAnsi="Calibri" w:cs="Calibri"/>
          <w:color w:val="1A1A1A"/>
        </w:rPr>
        <w:t>).</w:t>
      </w:r>
    </w:p>
    <w:p w14:paraId="17611585"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Q. Quelle autorité a remplacé le CSA ?</w:t>
      </w:r>
      <w:r>
        <w:rPr>
          <w:rFonts w:ascii="Calibri" w:eastAsia="Calibri" w:hAnsi="Calibri" w:cs="Calibri"/>
          <w:color w:val="1A1A1A"/>
        </w:rPr>
        <w:t xml:space="preserve"> — L’</w:t>
      </w:r>
      <w:proofErr w:type="spellStart"/>
      <w:r>
        <w:rPr>
          <w:rFonts w:ascii="Calibri" w:eastAsia="Calibri" w:hAnsi="Calibri" w:cs="Calibri"/>
          <w:b/>
          <w:bCs/>
          <w:color w:val="1A1A1A"/>
        </w:rPr>
        <w:t>Arcom</w:t>
      </w:r>
      <w:proofErr w:type="spellEnd"/>
      <w:r>
        <w:rPr>
          <w:rFonts w:ascii="Calibri" w:eastAsia="Calibri" w:hAnsi="Calibri" w:cs="Calibri"/>
          <w:color w:val="1A1A1A"/>
        </w:rPr>
        <w:t>, née le 1er janvier 2022 de la fusion du CSA et de l’Hadopi.</w:t>
      </w:r>
    </w:p>
    <w:p w14:paraId="02835B39"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Q. La Charte des droits fondamentaux protège-t-elle les médias en tant que tels ?</w:t>
      </w:r>
      <w:r>
        <w:rPr>
          <w:rFonts w:ascii="Calibri" w:eastAsia="Calibri" w:hAnsi="Calibri" w:cs="Calibri"/>
          <w:color w:val="1A1A1A"/>
        </w:rPr>
        <w:t xml:space="preserve"> — Oui : l’</w:t>
      </w:r>
      <w:r>
        <w:rPr>
          <w:rFonts w:ascii="Calibri" w:eastAsia="Calibri" w:hAnsi="Calibri" w:cs="Calibri"/>
          <w:color w:val="1E88E5"/>
        </w:rPr>
        <w:t>art. 11 § 2</w:t>
      </w:r>
      <w:r>
        <w:rPr>
          <w:rFonts w:ascii="Calibri" w:eastAsia="Calibri" w:hAnsi="Calibri" w:cs="Calibri"/>
          <w:color w:val="1A1A1A"/>
        </w:rPr>
        <w:t xml:space="preserve"> dispose que « la liberté des médias et leur pluralisme sont respectés ».</w:t>
      </w:r>
    </w:p>
    <w:p w14:paraId="044F4D43"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Q. Qu’a jugé le Conseil constitutionnel dans la décision Hadopi ?</w:t>
      </w:r>
      <w:r>
        <w:rPr>
          <w:rFonts w:ascii="Calibri" w:eastAsia="Calibri" w:hAnsi="Calibri" w:cs="Calibri"/>
          <w:color w:val="1A1A1A"/>
        </w:rPr>
        <w:t xml:space="preserve"> — Que la coupure de l’accès à internet ne pouvait être prononcée que par un </w:t>
      </w:r>
      <w:r>
        <w:rPr>
          <w:rFonts w:ascii="Calibri" w:eastAsia="Calibri" w:hAnsi="Calibri" w:cs="Calibri"/>
          <w:b/>
          <w:bCs/>
          <w:color w:val="1A1A1A"/>
        </w:rPr>
        <w:t>juge</w:t>
      </w:r>
      <w:r>
        <w:rPr>
          <w:rFonts w:ascii="Calibri" w:eastAsia="Calibri" w:hAnsi="Calibri" w:cs="Calibri"/>
          <w:color w:val="1A1A1A"/>
        </w:rPr>
        <w:t>, non par une autorité administrative (</w:t>
      </w:r>
      <w:r>
        <w:rPr>
          <w:rFonts w:ascii="Calibri" w:eastAsia="Calibri" w:hAnsi="Calibri" w:cs="Calibri"/>
          <w:color w:val="E91E63"/>
        </w:rPr>
        <w:t>2009-580 DC</w:t>
      </w:r>
      <w:r>
        <w:rPr>
          <w:rFonts w:ascii="Calibri" w:eastAsia="Calibri" w:hAnsi="Calibri" w:cs="Calibri"/>
          <w:color w:val="1A1A1A"/>
        </w:rPr>
        <w:t>).</w:t>
      </w:r>
    </w:p>
    <w:p w14:paraId="7153B59E"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Q. Qu’est-ce qu’une procédure-bâillon ?</w:t>
      </w:r>
      <w:r>
        <w:rPr>
          <w:rFonts w:ascii="Calibri" w:eastAsia="Calibri" w:hAnsi="Calibri" w:cs="Calibri"/>
          <w:color w:val="1A1A1A"/>
        </w:rPr>
        <w:t xml:space="preserve"> — Une action en justice abusive visant à intimider et épuiser un journaliste ou un militant ; la </w:t>
      </w:r>
      <w:r>
        <w:rPr>
          <w:rFonts w:ascii="Calibri" w:eastAsia="Calibri" w:hAnsi="Calibri" w:cs="Calibri"/>
          <w:color w:val="1E88E5"/>
        </w:rPr>
        <w:t>directive (UE) 2024/1069</w:t>
      </w:r>
      <w:r>
        <w:rPr>
          <w:rFonts w:ascii="Calibri" w:eastAsia="Calibri" w:hAnsi="Calibri" w:cs="Calibri"/>
          <w:color w:val="1A1A1A"/>
        </w:rPr>
        <w:t xml:space="preserve"> organise le rejet rapide des demandes manifestement infondées dans les litiges transfrontières.</w:t>
      </w:r>
    </w:p>
    <w:p w14:paraId="336B5AAB"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Q. Depuis quand la provocation et l’apologie du terrorisme ne relèvent-elles plus de la loi de 1881 ?</w:t>
      </w:r>
      <w:r>
        <w:rPr>
          <w:rFonts w:ascii="Calibri" w:eastAsia="Calibri" w:hAnsi="Calibri" w:cs="Calibri"/>
          <w:color w:val="1A1A1A"/>
        </w:rPr>
        <w:t xml:space="preserve"> — Depuis la </w:t>
      </w:r>
      <w:r>
        <w:rPr>
          <w:rFonts w:ascii="Calibri" w:eastAsia="Calibri" w:hAnsi="Calibri" w:cs="Calibri"/>
          <w:color w:val="1E88E5"/>
        </w:rPr>
        <w:t>loi n° 2014-1353 du 13 novembre 2014</w:t>
      </w:r>
      <w:r>
        <w:rPr>
          <w:rFonts w:ascii="Calibri" w:eastAsia="Calibri" w:hAnsi="Calibri" w:cs="Calibri"/>
          <w:color w:val="1A1A1A"/>
        </w:rPr>
        <w:t>, qui les a transférées à l’</w:t>
      </w:r>
      <w:r>
        <w:rPr>
          <w:rFonts w:ascii="Calibri" w:eastAsia="Calibri" w:hAnsi="Calibri" w:cs="Calibri"/>
          <w:color w:val="1E88E5"/>
        </w:rPr>
        <w:t>art. 421-2-5 C. pén.</w:t>
      </w:r>
      <w:r>
        <w:rPr>
          <w:rFonts w:ascii="Calibri" w:eastAsia="Calibri" w:hAnsi="Calibri" w:cs="Calibri"/>
          <w:color w:val="1A1A1A"/>
        </w:rPr>
        <w:t xml:space="preserve"> (procédure pénale de droit commun).</w:t>
      </w:r>
    </w:p>
    <w:p w14:paraId="38821016"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Q. L’exception de vérité est-elle toujours recevable ?</w:t>
      </w:r>
      <w:r>
        <w:rPr>
          <w:rFonts w:ascii="Calibri" w:eastAsia="Calibri" w:hAnsi="Calibri" w:cs="Calibri"/>
          <w:color w:val="1A1A1A"/>
        </w:rPr>
        <w:t xml:space="preserve"> — Non : elle reste exclue pour les faits concernant la vie privée ; l’exclusion des faits de plus de dix ans et des faits amnistiés ou prescrits a été censurée (</w:t>
      </w:r>
      <w:r>
        <w:rPr>
          <w:rFonts w:ascii="Calibri" w:eastAsia="Calibri" w:hAnsi="Calibri" w:cs="Calibri"/>
          <w:color w:val="E91E63"/>
        </w:rPr>
        <w:t>2011-131 QPC</w:t>
      </w:r>
      <w:r>
        <w:rPr>
          <w:rFonts w:ascii="Calibri" w:eastAsia="Calibri" w:hAnsi="Calibri" w:cs="Calibri"/>
          <w:color w:val="1A1A1A"/>
        </w:rPr>
        <w:t xml:space="preserve"> ; </w:t>
      </w:r>
      <w:r>
        <w:rPr>
          <w:rFonts w:ascii="Calibri" w:eastAsia="Calibri" w:hAnsi="Calibri" w:cs="Calibri"/>
          <w:color w:val="E91E63"/>
        </w:rPr>
        <w:t>2013-319 QPC</w:t>
      </w:r>
      <w:r>
        <w:rPr>
          <w:rFonts w:ascii="Calibri" w:eastAsia="Calibri" w:hAnsi="Calibri" w:cs="Calibri"/>
          <w:color w:val="1A1A1A"/>
        </w:rPr>
        <w:t>).</w:t>
      </w:r>
    </w:p>
    <w:p w14:paraId="70AFFE25" w14:textId="77777777" w:rsidR="006D17D8" w:rsidRDefault="00000000">
      <w:r>
        <w:br w:type="page"/>
      </w:r>
    </w:p>
    <w:p w14:paraId="2AB5CFB2" w14:textId="77777777" w:rsidR="006D17D8" w:rsidRDefault="00000000">
      <w:pPr>
        <w:pStyle w:val="Titre1"/>
        <w:pBdr>
          <w:bottom w:val="single" w:sz="12" w:space="6" w:color="8C1C2B"/>
        </w:pBdr>
        <w:spacing w:before="240" w:after="200"/>
      </w:pPr>
      <w:r>
        <w:rPr>
          <w:rFonts w:ascii="Calibri" w:eastAsia="Calibri" w:hAnsi="Calibri" w:cs="Calibri"/>
          <w:b/>
          <w:bCs/>
          <w:color w:val="8C1C2B"/>
          <w:sz w:val="30"/>
          <w:szCs w:val="30"/>
        </w:rPr>
        <w:lastRenderedPageBreak/>
        <w:t>FICHE N° 38 — LA LIBERTÉ DE RÉUNION ET DE MANIFESTATION PACIFIQUE</w:t>
      </w:r>
    </w:p>
    <w:p w14:paraId="1BEDBC0E" w14:textId="77777777" w:rsidR="006D17D8" w:rsidRDefault="00000000">
      <w:pPr>
        <w:pStyle w:val="Titre2"/>
        <w:spacing w:before="280" w:after="120"/>
      </w:pPr>
      <w:r>
        <w:rPr>
          <w:rFonts w:ascii="Calibri" w:eastAsia="Calibri" w:hAnsi="Calibri" w:cs="Calibri"/>
          <w:b/>
          <w:bCs/>
          <w:color w:val="1A1A1A"/>
          <w:sz w:val="24"/>
          <w:szCs w:val="24"/>
        </w:rPr>
        <w:t>◆ FICHE-MÉMOIRE — à réviser en trois minutes</w:t>
      </w:r>
    </w:p>
    <w:p w14:paraId="0A541724" w14:textId="77777777" w:rsidR="006D17D8" w:rsidRDefault="00000000">
      <w:pPr>
        <w:pStyle w:val="Titre3"/>
        <w:spacing w:before="200" w:after="90"/>
      </w:pPr>
      <w:r>
        <w:rPr>
          <w:rFonts w:ascii="Calibri" w:eastAsia="Calibri" w:hAnsi="Calibri" w:cs="Calibri"/>
          <w:b/>
          <w:bCs/>
          <w:i/>
          <w:iCs/>
          <w:color w:val="5A5A5A"/>
          <w:sz w:val="21"/>
          <w:szCs w:val="21"/>
        </w:rPr>
        <w:t>Accroche</w:t>
      </w:r>
    </w:p>
    <w:p w14:paraId="57088071"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 xml:space="preserve">En 1930, le maire de Nevers interdit une conférence littéraire de </w:t>
      </w:r>
      <w:r>
        <w:rPr>
          <w:rFonts w:ascii="Calibri" w:eastAsia="Calibri" w:hAnsi="Calibri" w:cs="Calibri"/>
          <w:i/>
          <w:iCs/>
          <w:color w:val="1A1A1A"/>
        </w:rPr>
        <w:t>René Benjamin</w:t>
      </w:r>
      <w:r>
        <w:rPr>
          <w:rFonts w:ascii="Calibri" w:eastAsia="Calibri" w:hAnsi="Calibri" w:cs="Calibri"/>
          <w:color w:val="1A1A1A"/>
        </w:rPr>
        <w:t xml:space="preserve">, écrivain qui avait moqué les instituteurs, par crainte de la contre-manifestation des syndicats enseignants. Le 19 mai 1933, le Conseil d’État annule : le maire pouvait maintenir l’ordre par la police, il n’établit pas qu’une interdiction était le </w:t>
      </w:r>
      <w:r>
        <w:rPr>
          <w:rFonts w:ascii="Calibri" w:eastAsia="Calibri" w:hAnsi="Calibri" w:cs="Calibri"/>
          <w:b/>
          <w:bCs/>
          <w:color w:val="1A1A1A"/>
        </w:rPr>
        <w:t>seul moyen</w:t>
      </w:r>
      <w:r>
        <w:rPr>
          <w:rFonts w:ascii="Calibri" w:eastAsia="Calibri" w:hAnsi="Calibri" w:cs="Calibri"/>
          <w:color w:val="1A1A1A"/>
        </w:rPr>
        <w:t xml:space="preserve"> (</w:t>
      </w:r>
      <w:r>
        <w:rPr>
          <w:rFonts w:ascii="Calibri" w:eastAsia="Calibri" w:hAnsi="Calibri" w:cs="Calibri"/>
          <w:color w:val="E91E63"/>
        </w:rPr>
        <w:t>CE, Benjamin</w:t>
      </w:r>
      <w:r>
        <w:rPr>
          <w:rFonts w:ascii="Calibri" w:eastAsia="Calibri" w:hAnsi="Calibri" w:cs="Calibri"/>
          <w:color w:val="1A1A1A"/>
        </w:rPr>
        <w:t>). Quatre-vingt-dix ans plus tard, le même raisonnement condamne l’interdiction systématique des manifestations de soutien aux Palestiniens (</w:t>
      </w:r>
      <w:r>
        <w:rPr>
          <w:rFonts w:ascii="Calibri" w:eastAsia="Calibri" w:hAnsi="Calibri" w:cs="Calibri"/>
          <w:color w:val="E91E63"/>
        </w:rPr>
        <w:t>CE, ord., 18 octobre 2023</w:t>
      </w:r>
      <w:r>
        <w:rPr>
          <w:rFonts w:ascii="Calibri" w:eastAsia="Calibri" w:hAnsi="Calibri" w:cs="Calibri"/>
          <w:color w:val="1A1A1A"/>
        </w:rPr>
        <w:t xml:space="preserve">) : </w:t>
      </w:r>
      <w:r>
        <w:rPr>
          <w:rFonts w:ascii="Calibri" w:eastAsia="Calibri" w:hAnsi="Calibri" w:cs="Calibri"/>
          <w:b/>
          <w:bCs/>
          <w:color w:val="1A1A1A"/>
        </w:rPr>
        <w:t>l’interdiction est l’ultime recours, jamais la facilité</w:t>
      </w:r>
      <w:r>
        <w:rPr>
          <w:rFonts w:ascii="Calibri" w:eastAsia="Calibri" w:hAnsi="Calibri" w:cs="Calibri"/>
          <w:color w:val="1A1A1A"/>
        </w:rPr>
        <w:t>.</w:t>
      </w:r>
    </w:p>
    <w:p w14:paraId="7C344A03"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 xml:space="preserve">Accroche alternative : « </w:t>
      </w:r>
      <w:r>
        <w:rPr>
          <w:rFonts w:ascii="Calibri" w:eastAsia="Calibri" w:hAnsi="Calibri" w:cs="Calibri"/>
          <w:i/>
          <w:iCs/>
          <w:color w:val="1A1A1A"/>
        </w:rPr>
        <w:t>La liberté est la règle, la restriction de police l’exception</w:t>
      </w:r>
      <w:r>
        <w:rPr>
          <w:rFonts w:ascii="Calibri" w:eastAsia="Calibri" w:hAnsi="Calibri" w:cs="Calibri"/>
          <w:color w:val="1A1A1A"/>
        </w:rPr>
        <w:t xml:space="preserve"> » (</w:t>
      </w:r>
      <w:r>
        <w:rPr>
          <w:rFonts w:ascii="Calibri" w:eastAsia="Calibri" w:hAnsi="Calibri" w:cs="Calibri"/>
          <w:color w:val="2E7D32"/>
        </w:rPr>
        <w:t>commissaire du gouvernement Corneille</w:t>
      </w:r>
      <w:r>
        <w:rPr>
          <w:rFonts w:ascii="Calibri" w:eastAsia="Calibri" w:hAnsi="Calibri" w:cs="Calibri"/>
          <w:color w:val="1A1A1A"/>
        </w:rPr>
        <w:t xml:space="preserve">, conclusions sur </w:t>
      </w:r>
      <w:r>
        <w:rPr>
          <w:rFonts w:ascii="Calibri" w:eastAsia="Calibri" w:hAnsi="Calibri" w:cs="Calibri"/>
          <w:color w:val="E91E63"/>
        </w:rPr>
        <w:t>CE, 10 août 1917, Baldy</w:t>
      </w:r>
      <w:r>
        <w:rPr>
          <w:rFonts w:ascii="Calibri" w:eastAsia="Calibri" w:hAnsi="Calibri" w:cs="Calibri"/>
          <w:color w:val="1A1A1A"/>
        </w:rPr>
        <w:t xml:space="preserve">). En septembre 2026, la Cour européenne rappelle que le </w:t>
      </w:r>
      <w:r>
        <w:rPr>
          <w:rFonts w:ascii="Calibri" w:eastAsia="Calibri" w:hAnsi="Calibri" w:cs="Calibri"/>
          <w:b/>
          <w:bCs/>
          <w:color w:val="1A1A1A"/>
        </w:rPr>
        <w:t>lieu fait partie du message</w:t>
      </w:r>
      <w:r>
        <w:rPr>
          <w:rFonts w:ascii="Calibri" w:eastAsia="Calibri" w:hAnsi="Calibri" w:cs="Calibri"/>
          <w:color w:val="1A1A1A"/>
        </w:rPr>
        <w:t xml:space="preserve"> tout en validant l’interdiction d’un rassemblement aux abords de l’Élysée (</w:t>
      </w:r>
      <w:r>
        <w:rPr>
          <w:rFonts w:ascii="Calibri" w:eastAsia="Calibri" w:hAnsi="Calibri" w:cs="Calibri"/>
          <w:color w:val="E91E63"/>
        </w:rPr>
        <w:t>CEDH, 3 septembre 2026, Le Syndicat GJ c. France</w:t>
      </w:r>
      <w:r>
        <w:rPr>
          <w:rFonts w:ascii="Calibri" w:eastAsia="Calibri" w:hAnsi="Calibri" w:cs="Calibri"/>
          <w:color w:val="1A1A1A"/>
        </w:rPr>
        <w:t>).</w:t>
      </w:r>
    </w:p>
    <w:p w14:paraId="7D08428F" w14:textId="77777777" w:rsidR="006D17D8" w:rsidRDefault="00000000">
      <w:pPr>
        <w:pStyle w:val="Titre3"/>
        <w:spacing w:before="200" w:after="90"/>
      </w:pPr>
      <w:r>
        <w:rPr>
          <w:rFonts w:ascii="Calibri" w:eastAsia="Calibri" w:hAnsi="Calibri" w:cs="Calibri"/>
          <w:b/>
          <w:bCs/>
          <w:i/>
          <w:iCs/>
          <w:color w:val="5A5A5A"/>
          <w:sz w:val="21"/>
          <w:szCs w:val="21"/>
        </w:rPr>
        <w:t>Définition en trois lignes</w:t>
      </w:r>
    </w:p>
    <w:p w14:paraId="40EE5053"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 xml:space="preserve">La réunion est un </w:t>
      </w:r>
      <w:r>
        <w:rPr>
          <w:rFonts w:ascii="Calibri" w:eastAsia="Calibri" w:hAnsi="Calibri" w:cs="Calibri"/>
          <w:b/>
          <w:bCs/>
          <w:color w:val="1A1A1A"/>
        </w:rPr>
        <w:t>groupement momentané</w:t>
      </w:r>
      <w:r>
        <w:rPr>
          <w:rFonts w:ascii="Calibri" w:eastAsia="Calibri" w:hAnsi="Calibri" w:cs="Calibri"/>
          <w:color w:val="1A1A1A"/>
        </w:rPr>
        <w:t xml:space="preserve"> de personnes, organisé, en vue d’échanger des idées ; la manifestation est un rassemblement, statique ou mobile, </w:t>
      </w:r>
      <w:r>
        <w:rPr>
          <w:rFonts w:ascii="Calibri" w:eastAsia="Calibri" w:hAnsi="Calibri" w:cs="Calibri"/>
          <w:b/>
          <w:bCs/>
          <w:color w:val="1A1A1A"/>
        </w:rPr>
        <w:t>sur la voie publique</w:t>
      </w:r>
      <w:r>
        <w:rPr>
          <w:rFonts w:ascii="Calibri" w:eastAsia="Calibri" w:hAnsi="Calibri" w:cs="Calibri"/>
          <w:color w:val="1A1A1A"/>
        </w:rPr>
        <w:t>, d’un groupe organisé exprimant collectivement une opinion (</w:t>
      </w:r>
      <w:r>
        <w:rPr>
          <w:rFonts w:ascii="Calibri" w:eastAsia="Calibri" w:hAnsi="Calibri" w:cs="Calibri"/>
          <w:color w:val="E91E63"/>
        </w:rPr>
        <w:t>Cass. crim., 9 février 2016</w:t>
      </w:r>
      <w:r>
        <w:rPr>
          <w:rFonts w:ascii="Calibri" w:eastAsia="Calibri" w:hAnsi="Calibri" w:cs="Calibri"/>
          <w:color w:val="1A1A1A"/>
        </w:rPr>
        <w:t xml:space="preserve">). Le Conseil constitutionnel les protège ensemble comme </w:t>
      </w:r>
      <w:r>
        <w:rPr>
          <w:rFonts w:ascii="Calibri" w:eastAsia="Calibri" w:hAnsi="Calibri" w:cs="Calibri"/>
          <w:b/>
          <w:bCs/>
          <w:color w:val="1A1A1A"/>
        </w:rPr>
        <w:t>« droit d’expression collective des idées et des opinions »</w:t>
      </w:r>
      <w:r>
        <w:rPr>
          <w:rFonts w:ascii="Calibri" w:eastAsia="Calibri" w:hAnsi="Calibri" w:cs="Calibri"/>
          <w:color w:val="1A1A1A"/>
        </w:rPr>
        <w:t xml:space="preserve"> (</w:t>
      </w:r>
      <w:r>
        <w:rPr>
          <w:rFonts w:ascii="Calibri" w:eastAsia="Calibri" w:hAnsi="Calibri" w:cs="Calibri"/>
          <w:color w:val="E91E63"/>
        </w:rPr>
        <w:t>94-352 DC</w:t>
      </w:r>
      <w:r>
        <w:rPr>
          <w:rFonts w:ascii="Calibri" w:eastAsia="Calibri" w:hAnsi="Calibri" w:cs="Calibri"/>
          <w:color w:val="1A1A1A"/>
        </w:rPr>
        <w:t xml:space="preserve"> ; </w:t>
      </w:r>
      <w:r>
        <w:rPr>
          <w:rFonts w:ascii="Calibri" w:eastAsia="Calibri" w:hAnsi="Calibri" w:cs="Calibri"/>
          <w:color w:val="E91E63"/>
        </w:rPr>
        <w:t>2019-780 DC</w:t>
      </w:r>
      <w:r>
        <w:rPr>
          <w:rFonts w:ascii="Calibri" w:eastAsia="Calibri" w:hAnsi="Calibri" w:cs="Calibri"/>
          <w:color w:val="1A1A1A"/>
        </w:rPr>
        <w:t>).</w:t>
      </w:r>
    </w:p>
    <w:p w14:paraId="118C5B0B"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 xml:space="preserve">Le droit français les distingue (réunion : régime </w:t>
      </w:r>
      <w:r>
        <w:rPr>
          <w:rFonts w:ascii="Calibri" w:eastAsia="Calibri" w:hAnsi="Calibri" w:cs="Calibri"/>
          <w:b/>
          <w:bCs/>
          <w:color w:val="1A1A1A"/>
        </w:rPr>
        <w:t>répressif</w:t>
      </w:r>
      <w:r>
        <w:rPr>
          <w:rFonts w:ascii="Calibri" w:eastAsia="Calibri" w:hAnsi="Calibri" w:cs="Calibri"/>
          <w:color w:val="1A1A1A"/>
        </w:rPr>
        <w:t xml:space="preserve"> pur ; manifestation : </w:t>
      </w:r>
      <w:r>
        <w:rPr>
          <w:rFonts w:ascii="Calibri" w:eastAsia="Calibri" w:hAnsi="Calibri" w:cs="Calibri"/>
          <w:b/>
          <w:bCs/>
          <w:color w:val="1A1A1A"/>
        </w:rPr>
        <w:t>déclaration préalable</w:t>
      </w:r>
      <w:r>
        <w:rPr>
          <w:rFonts w:ascii="Calibri" w:eastAsia="Calibri" w:hAnsi="Calibri" w:cs="Calibri"/>
          <w:color w:val="1A1A1A"/>
        </w:rPr>
        <w:t xml:space="preserve">) ; le droit européen les fusionne dans la notion autonome de </w:t>
      </w:r>
      <w:r>
        <w:rPr>
          <w:rFonts w:ascii="Calibri" w:eastAsia="Calibri" w:hAnsi="Calibri" w:cs="Calibri"/>
          <w:b/>
          <w:bCs/>
          <w:color w:val="1A1A1A"/>
        </w:rPr>
        <w:t>réunion pacifique</w:t>
      </w:r>
      <w:r>
        <w:rPr>
          <w:rFonts w:ascii="Calibri" w:eastAsia="Calibri" w:hAnsi="Calibri" w:cs="Calibri"/>
          <w:color w:val="1A1A1A"/>
        </w:rPr>
        <w:t xml:space="preserve"> de l’</w:t>
      </w:r>
      <w:r>
        <w:rPr>
          <w:rFonts w:ascii="Calibri" w:eastAsia="Calibri" w:hAnsi="Calibri" w:cs="Calibri"/>
          <w:color w:val="1E88E5"/>
        </w:rPr>
        <w:t>art. 11 CEDH</w:t>
      </w:r>
      <w:r>
        <w:rPr>
          <w:rFonts w:ascii="Calibri" w:eastAsia="Calibri" w:hAnsi="Calibri" w:cs="Calibri"/>
          <w:color w:val="1A1A1A"/>
        </w:rPr>
        <w:t>.</w:t>
      </w:r>
    </w:p>
    <w:p w14:paraId="508D7522" w14:textId="77777777" w:rsidR="006D17D8" w:rsidRDefault="00000000">
      <w:pPr>
        <w:pStyle w:val="Titre3"/>
        <w:spacing w:before="200" w:after="90"/>
      </w:pPr>
      <w:r>
        <w:rPr>
          <w:rFonts w:ascii="Calibri" w:eastAsia="Calibri" w:hAnsi="Calibri" w:cs="Calibri"/>
          <w:b/>
          <w:bCs/>
          <w:i/>
          <w:iCs/>
          <w:color w:val="5A5A5A"/>
          <w:sz w:val="21"/>
          <w:szCs w:val="21"/>
        </w:rPr>
        <w:t>Les cinq références incontournables</w:t>
      </w:r>
    </w:p>
    <w:p w14:paraId="5DD385C5"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1E88E5"/>
        </w:rPr>
        <w:t>Art. 11 CEDH</w:t>
      </w:r>
      <w:r>
        <w:rPr>
          <w:rFonts w:ascii="Calibri" w:eastAsia="Calibri" w:hAnsi="Calibri" w:cs="Calibri"/>
          <w:color w:val="1A1A1A"/>
        </w:rPr>
        <w:t xml:space="preserve"> ; </w:t>
      </w:r>
      <w:r>
        <w:rPr>
          <w:rFonts w:ascii="Calibri" w:eastAsia="Calibri" w:hAnsi="Calibri" w:cs="Calibri"/>
          <w:color w:val="1E88E5"/>
        </w:rPr>
        <w:t>art. 21 PIDCP</w:t>
      </w:r>
      <w:r>
        <w:rPr>
          <w:rFonts w:ascii="Calibri" w:eastAsia="Calibri" w:hAnsi="Calibri" w:cs="Calibri"/>
          <w:color w:val="1A1A1A"/>
        </w:rPr>
        <w:t xml:space="preserve"> ; </w:t>
      </w:r>
      <w:r>
        <w:rPr>
          <w:rFonts w:ascii="Calibri" w:eastAsia="Calibri" w:hAnsi="Calibri" w:cs="Calibri"/>
          <w:color w:val="1E88E5"/>
        </w:rPr>
        <w:t>art. 12 CDFUE</w:t>
      </w:r>
      <w:r>
        <w:rPr>
          <w:rFonts w:ascii="Calibri" w:eastAsia="Calibri" w:hAnsi="Calibri" w:cs="Calibri"/>
          <w:color w:val="1A1A1A"/>
        </w:rPr>
        <w:t xml:space="preserve"> ; </w:t>
      </w:r>
      <w:r>
        <w:rPr>
          <w:rFonts w:ascii="Calibri" w:eastAsia="Calibri" w:hAnsi="Calibri" w:cs="Calibri"/>
          <w:color w:val="1E88E5"/>
        </w:rPr>
        <w:t>loi du 30 juin 1881 sur la liberté de réunion</w:t>
      </w:r>
      <w:r>
        <w:rPr>
          <w:rFonts w:ascii="Calibri" w:eastAsia="Calibri" w:hAnsi="Calibri" w:cs="Calibri"/>
          <w:color w:val="1A1A1A"/>
        </w:rPr>
        <w:t xml:space="preserve"> ; </w:t>
      </w:r>
      <w:r>
        <w:rPr>
          <w:rFonts w:ascii="Calibri" w:eastAsia="Calibri" w:hAnsi="Calibri" w:cs="Calibri"/>
          <w:color w:val="1E88E5"/>
        </w:rPr>
        <w:t>décret-loi du 23 octobre 1935</w:t>
      </w:r>
      <w:r>
        <w:rPr>
          <w:rFonts w:ascii="Calibri" w:eastAsia="Calibri" w:hAnsi="Calibri" w:cs="Calibri"/>
          <w:color w:val="1A1A1A"/>
        </w:rPr>
        <w:t xml:space="preserve">, codifié aux </w:t>
      </w:r>
      <w:r>
        <w:rPr>
          <w:rFonts w:ascii="Calibri" w:eastAsia="Calibri" w:hAnsi="Calibri" w:cs="Calibri"/>
          <w:color w:val="1E88E5"/>
        </w:rPr>
        <w:t>art. L. 211-1 et s. CSI</w:t>
      </w:r>
      <w:r>
        <w:rPr>
          <w:rFonts w:ascii="Calibri" w:eastAsia="Calibri" w:hAnsi="Calibri" w:cs="Calibri"/>
          <w:color w:val="1A1A1A"/>
        </w:rPr>
        <w:t>.</w:t>
      </w:r>
    </w:p>
    <w:p w14:paraId="16BFD067"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 19 mai 1933, Benjamin, n° 17413 et 17520</w:t>
      </w:r>
      <w:r>
        <w:rPr>
          <w:rFonts w:ascii="Calibri" w:eastAsia="Calibri" w:hAnsi="Calibri" w:cs="Calibri"/>
          <w:color w:val="1A1A1A"/>
        </w:rPr>
        <w:t xml:space="preserve"> : contrôle </w:t>
      </w:r>
      <w:r>
        <w:rPr>
          <w:rFonts w:ascii="Calibri" w:eastAsia="Calibri" w:hAnsi="Calibri" w:cs="Calibri"/>
          <w:b/>
          <w:bCs/>
          <w:color w:val="1A1A1A"/>
        </w:rPr>
        <w:t>maximum</w:t>
      </w:r>
      <w:r>
        <w:rPr>
          <w:rFonts w:ascii="Calibri" w:eastAsia="Calibri" w:hAnsi="Calibri" w:cs="Calibri"/>
          <w:color w:val="1A1A1A"/>
        </w:rPr>
        <w:t xml:space="preserve"> de la mesure de police — l’interdiction n’est légale que si aucune mesure moins contraignante ne suffit.</w:t>
      </w:r>
    </w:p>
    <w:p w14:paraId="57AAC03B"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déc. n° 94-352 DC, 18 janvier 1995, Loi d’orientation et de programmation relative à la sécurité</w:t>
      </w:r>
      <w:r>
        <w:rPr>
          <w:rFonts w:ascii="Calibri" w:eastAsia="Calibri" w:hAnsi="Calibri" w:cs="Calibri"/>
          <w:color w:val="1A1A1A"/>
        </w:rPr>
        <w:t xml:space="preserve"> : le droit d’expression collective des idées et des opinions a </w:t>
      </w:r>
      <w:r>
        <w:rPr>
          <w:rFonts w:ascii="Calibri" w:eastAsia="Calibri" w:hAnsi="Calibri" w:cs="Calibri"/>
          <w:b/>
          <w:bCs/>
          <w:color w:val="1A1A1A"/>
        </w:rPr>
        <w:t>valeur constitutionnelle</w:t>
      </w:r>
      <w:r>
        <w:rPr>
          <w:rFonts w:ascii="Calibri" w:eastAsia="Calibri" w:hAnsi="Calibri" w:cs="Calibri"/>
          <w:color w:val="1A1A1A"/>
        </w:rPr>
        <w:t xml:space="preserve"> (rattachement à l’</w:t>
      </w:r>
      <w:r>
        <w:rPr>
          <w:rFonts w:ascii="Calibri" w:eastAsia="Calibri" w:hAnsi="Calibri" w:cs="Calibri"/>
          <w:color w:val="1E88E5"/>
        </w:rPr>
        <w:t>art. 11 DDHC</w:t>
      </w:r>
      <w:r>
        <w:rPr>
          <w:rFonts w:ascii="Calibri" w:eastAsia="Calibri" w:hAnsi="Calibri" w:cs="Calibri"/>
          <w:color w:val="1A1A1A"/>
        </w:rPr>
        <w:t>).</w:t>
      </w:r>
    </w:p>
    <w:p w14:paraId="4C9D75D8"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CEDH [GC], 15 octobre 2015, Kudrevičius et autres c. Lituanie, n° 37553/05</w:t>
      </w:r>
      <w:r>
        <w:rPr>
          <w:rFonts w:ascii="Calibri" w:eastAsia="Calibri" w:hAnsi="Calibri" w:cs="Calibri"/>
          <w:color w:val="1A1A1A"/>
        </w:rPr>
        <w:t xml:space="preserve"> : la notion de réunion pacifique, l’ingérence </w:t>
      </w:r>
      <w:r>
        <w:rPr>
          <w:rFonts w:ascii="Calibri" w:eastAsia="Calibri" w:hAnsi="Calibri" w:cs="Calibri"/>
          <w:b/>
          <w:bCs/>
          <w:color w:val="1A1A1A"/>
        </w:rPr>
        <w:t>avant, pendant et après</w:t>
      </w:r>
      <w:r>
        <w:rPr>
          <w:rFonts w:ascii="Calibri" w:eastAsia="Calibri" w:hAnsi="Calibri" w:cs="Calibri"/>
          <w:color w:val="1A1A1A"/>
        </w:rPr>
        <w:t>, les perturbations intentionnelles et la marge d’appréciation.</w:t>
      </w:r>
    </w:p>
    <w:p w14:paraId="4FBEB436"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déc. n° 2019-780 DC, 4 avril 2019, Loi anticasseurs</w:t>
      </w:r>
      <w:r>
        <w:rPr>
          <w:rFonts w:ascii="Calibri" w:eastAsia="Calibri" w:hAnsi="Calibri" w:cs="Calibri"/>
          <w:color w:val="1A1A1A"/>
        </w:rPr>
        <w:t xml:space="preserve"> : censure de l’interdiction administrative individuelle de manifester — latitude excessive laissée à l’autorité administrative.</w:t>
      </w:r>
    </w:p>
    <w:p w14:paraId="6214662A" w14:textId="77777777" w:rsidR="006D17D8" w:rsidRDefault="00000000">
      <w:pPr>
        <w:pStyle w:val="Titre3"/>
        <w:spacing w:before="200" w:after="90"/>
      </w:pPr>
      <w:r>
        <w:rPr>
          <w:rFonts w:ascii="Calibri" w:eastAsia="Calibri" w:hAnsi="Calibri" w:cs="Calibri"/>
          <w:b/>
          <w:bCs/>
          <w:i/>
          <w:iCs/>
          <w:color w:val="5A5A5A"/>
          <w:sz w:val="21"/>
          <w:szCs w:val="21"/>
        </w:rPr>
        <w:t>Deux matrices de plan</w:t>
      </w:r>
    </w:p>
    <w:p w14:paraId="43A03E56"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Sujet « La liberté de manifester »</w:t>
      </w:r>
      <w:r>
        <w:rPr>
          <w:rFonts w:ascii="Calibri" w:eastAsia="Calibri" w:hAnsi="Calibri" w:cs="Calibri"/>
          <w:color w:val="1A1A1A"/>
        </w:rPr>
        <w:t xml:space="preserve"> — </w:t>
      </w:r>
      <w:r>
        <w:rPr>
          <w:rFonts w:ascii="Calibri" w:eastAsia="Calibri" w:hAnsi="Calibri" w:cs="Calibri"/>
          <w:b/>
          <w:bCs/>
          <w:color w:val="1A1A1A"/>
        </w:rPr>
        <w:t>I. Une liberté consacrée malgré l’absence de texte</w:t>
      </w:r>
      <w:r>
        <w:rPr>
          <w:rFonts w:ascii="Calibri" w:eastAsia="Calibri" w:hAnsi="Calibri" w:cs="Calibri"/>
          <w:color w:val="1A1A1A"/>
        </w:rPr>
        <w:t xml:space="preserve"> (A. Une reconnaissance prétorienne : </w:t>
      </w:r>
      <w:r>
        <w:rPr>
          <w:rFonts w:ascii="Calibri" w:eastAsia="Calibri" w:hAnsi="Calibri" w:cs="Calibri"/>
          <w:color w:val="E91E63"/>
        </w:rPr>
        <w:t>94-352 DC</w:t>
      </w:r>
      <w:r>
        <w:rPr>
          <w:rFonts w:ascii="Calibri" w:eastAsia="Calibri" w:hAnsi="Calibri" w:cs="Calibri"/>
          <w:color w:val="1A1A1A"/>
        </w:rPr>
        <w:t xml:space="preserve">, </w:t>
      </w:r>
      <w:r>
        <w:rPr>
          <w:rFonts w:ascii="Calibri" w:eastAsia="Calibri" w:hAnsi="Calibri" w:cs="Calibri"/>
          <w:color w:val="E91E63"/>
        </w:rPr>
        <w:t>2016-535 QPC</w:t>
      </w:r>
      <w:r>
        <w:rPr>
          <w:rFonts w:ascii="Calibri" w:eastAsia="Calibri" w:hAnsi="Calibri" w:cs="Calibri"/>
          <w:color w:val="1A1A1A"/>
        </w:rPr>
        <w:t xml:space="preserve">, référé-liberté </w:t>
      </w:r>
      <w:r>
        <w:rPr>
          <w:rFonts w:ascii="Calibri" w:eastAsia="Calibri" w:hAnsi="Calibri" w:cs="Calibri"/>
          <w:color w:val="E91E63"/>
        </w:rPr>
        <w:t>CE, ord., 5 janvier 2007, Solidarité des Français</w:t>
      </w:r>
      <w:r>
        <w:rPr>
          <w:rFonts w:ascii="Calibri" w:eastAsia="Calibri" w:hAnsi="Calibri" w:cs="Calibri"/>
          <w:color w:val="1A1A1A"/>
        </w:rPr>
        <w:t xml:space="preserve"> ; B. Une protection conventionnelle extensive : </w:t>
      </w:r>
      <w:proofErr w:type="spellStart"/>
      <w:r>
        <w:rPr>
          <w:rFonts w:ascii="Calibri" w:eastAsia="Calibri" w:hAnsi="Calibri" w:cs="Calibri"/>
          <w:color w:val="E91E63"/>
        </w:rPr>
        <w:t>Ezelin</w:t>
      </w:r>
      <w:proofErr w:type="spellEnd"/>
      <w:r>
        <w:rPr>
          <w:rFonts w:ascii="Calibri" w:eastAsia="Calibri" w:hAnsi="Calibri" w:cs="Calibri"/>
          <w:color w:val="1A1A1A"/>
        </w:rPr>
        <w:t xml:space="preserve">, </w:t>
      </w:r>
      <w:r>
        <w:rPr>
          <w:rFonts w:ascii="Calibri" w:eastAsia="Calibri" w:hAnsi="Calibri" w:cs="Calibri"/>
          <w:color w:val="E91E63"/>
        </w:rPr>
        <w:t>Kudrevičius</w:t>
      </w:r>
      <w:r>
        <w:rPr>
          <w:rFonts w:ascii="Calibri" w:eastAsia="Calibri" w:hAnsi="Calibri" w:cs="Calibri"/>
          <w:color w:val="1A1A1A"/>
        </w:rPr>
        <w:t xml:space="preserve">, </w:t>
      </w:r>
      <w:r>
        <w:rPr>
          <w:rFonts w:ascii="Calibri" w:eastAsia="Calibri" w:hAnsi="Calibri" w:cs="Calibri"/>
          <w:color w:val="E91E63"/>
        </w:rPr>
        <w:t>Bodson</w:t>
      </w:r>
      <w:r>
        <w:rPr>
          <w:rFonts w:ascii="Calibri" w:eastAsia="Calibri" w:hAnsi="Calibri" w:cs="Calibri"/>
          <w:color w:val="1A1A1A"/>
        </w:rPr>
        <w:t xml:space="preserve">) / </w:t>
      </w:r>
      <w:r>
        <w:rPr>
          <w:rFonts w:ascii="Calibri" w:eastAsia="Calibri" w:hAnsi="Calibri" w:cs="Calibri"/>
          <w:b/>
          <w:bCs/>
          <w:color w:val="1A1A1A"/>
        </w:rPr>
        <w:t>II. Une liberté sous surveillance croissante</w:t>
      </w:r>
      <w:r>
        <w:rPr>
          <w:rFonts w:ascii="Calibri" w:eastAsia="Calibri" w:hAnsi="Calibri" w:cs="Calibri"/>
          <w:color w:val="1A1A1A"/>
        </w:rPr>
        <w:t xml:space="preserve"> (A. Les restrictions préventives : déclaration, interdiction, </w:t>
      </w:r>
      <w:r>
        <w:rPr>
          <w:rFonts w:ascii="Calibri" w:eastAsia="Calibri" w:hAnsi="Calibri" w:cs="Calibri"/>
          <w:color w:val="E91E63"/>
        </w:rPr>
        <w:t>Benjamin</w:t>
      </w:r>
      <w:r>
        <w:rPr>
          <w:rFonts w:ascii="Calibri" w:eastAsia="Calibri" w:hAnsi="Calibri" w:cs="Calibri"/>
          <w:color w:val="1A1A1A"/>
        </w:rPr>
        <w:t xml:space="preserve">, </w:t>
      </w:r>
      <w:r>
        <w:rPr>
          <w:rFonts w:ascii="Calibri" w:eastAsia="Calibri" w:hAnsi="Calibri" w:cs="Calibri"/>
          <w:color w:val="E91E63"/>
        </w:rPr>
        <w:t>CE, ord., 18 octobre 2023</w:t>
      </w:r>
      <w:r>
        <w:rPr>
          <w:rFonts w:ascii="Calibri" w:eastAsia="Calibri" w:hAnsi="Calibri" w:cs="Calibri"/>
          <w:color w:val="1A1A1A"/>
        </w:rPr>
        <w:t xml:space="preserve">, </w:t>
      </w:r>
      <w:r>
        <w:rPr>
          <w:rFonts w:ascii="Calibri" w:eastAsia="Calibri" w:hAnsi="Calibri" w:cs="Calibri"/>
          <w:color w:val="E91E63"/>
        </w:rPr>
        <w:t>Le Syndicat GJ c. France</w:t>
      </w:r>
      <w:r>
        <w:rPr>
          <w:rFonts w:ascii="Calibri" w:eastAsia="Calibri" w:hAnsi="Calibri" w:cs="Calibri"/>
          <w:color w:val="1A1A1A"/>
        </w:rPr>
        <w:t xml:space="preserve"> ; B. Les restrictions répressives et techniques de maintien de l’ordre : </w:t>
      </w:r>
      <w:r>
        <w:rPr>
          <w:rFonts w:ascii="Calibri" w:eastAsia="Calibri" w:hAnsi="Calibri" w:cs="Calibri"/>
          <w:color w:val="E91E63"/>
        </w:rPr>
        <w:t>2019-780 DC</w:t>
      </w:r>
      <w:r>
        <w:rPr>
          <w:rFonts w:ascii="Calibri" w:eastAsia="Calibri" w:hAnsi="Calibri" w:cs="Calibri"/>
          <w:color w:val="1A1A1A"/>
        </w:rPr>
        <w:t>, nasse (</w:t>
      </w:r>
      <w:r>
        <w:rPr>
          <w:rFonts w:ascii="Calibri" w:eastAsia="Calibri" w:hAnsi="Calibri" w:cs="Calibri"/>
          <w:color w:val="E91E63"/>
        </w:rPr>
        <w:t>Auray c. France</w:t>
      </w:r>
      <w:r>
        <w:rPr>
          <w:rFonts w:ascii="Calibri" w:eastAsia="Calibri" w:hAnsi="Calibri" w:cs="Calibri"/>
          <w:color w:val="1A1A1A"/>
        </w:rPr>
        <w:t>), drones (</w:t>
      </w:r>
      <w:r>
        <w:rPr>
          <w:rFonts w:ascii="Calibri" w:eastAsia="Calibri" w:hAnsi="Calibri" w:cs="Calibri"/>
          <w:color w:val="E91E63"/>
        </w:rPr>
        <w:t>2021-817 DC</w:t>
      </w:r>
      <w:r>
        <w:rPr>
          <w:rFonts w:ascii="Calibri" w:eastAsia="Calibri" w:hAnsi="Calibri" w:cs="Calibri"/>
          <w:color w:val="1A1A1A"/>
        </w:rPr>
        <w:t>), amendes (</w:t>
      </w:r>
      <w:r>
        <w:rPr>
          <w:rFonts w:ascii="Calibri" w:eastAsia="Calibri" w:hAnsi="Calibri" w:cs="Calibri"/>
          <w:color w:val="E91E63"/>
        </w:rPr>
        <w:t>Eckert c. France</w:t>
      </w:r>
      <w:r>
        <w:rPr>
          <w:rFonts w:ascii="Calibri" w:eastAsia="Calibri" w:hAnsi="Calibri" w:cs="Calibri"/>
          <w:color w:val="1A1A1A"/>
        </w:rPr>
        <w:t>)).</w:t>
      </w:r>
    </w:p>
    <w:p w14:paraId="7584445A"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Sujet « Ordre public et liberté de réunion »</w:t>
      </w:r>
      <w:r>
        <w:rPr>
          <w:rFonts w:ascii="Calibri" w:eastAsia="Calibri" w:hAnsi="Calibri" w:cs="Calibri"/>
          <w:color w:val="1A1A1A"/>
        </w:rPr>
        <w:t xml:space="preserve"> — </w:t>
      </w:r>
      <w:r>
        <w:rPr>
          <w:rFonts w:ascii="Calibri" w:eastAsia="Calibri" w:hAnsi="Calibri" w:cs="Calibri"/>
          <w:b/>
          <w:bCs/>
          <w:color w:val="1A1A1A"/>
        </w:rPr>
        <w:t>I. Le principe : la liberté</w:t>
      </w:r>
      <w:r>
        <w:rPr>
          <w:rFonts w:ascii="Calibri" w:eastAsia="Calibri" w:hAnsi="Calibri" w:cs="Calibri"/>
          <w:color w:val="1A1A1A"/>
        </w:rPr>
        <w:t xml:space="preserve"> (A. Le régime libéral de la loi de 1881 ; B. Les obligations positives de l’État : protéger les manifestants, y compris contre les contre-manifestants — </w:t>
      </w:r>
      <w:proofErr w:type="spellStart"/>
      <w:r>
        <w:rPr>
          <w:rFonts w:ascii="Calibri" w:eastAsia="Calibri" w:hAnsi="Calibri" w:cs="Calibri"/>
          <w:color w:val="E91E63"/>
        </w:rPr>
        <w:t>Plattform</w:t>
      </w:r>
      <w:proofErr w:type="spellEnd"/>
      <w:r>
        <w:rPr>
          <w:rFonts w:ascii="Calibri" w:eastAsia="Calibri" w:hAnsi="Calibri" w:cs="Calibri"/>
          <w:color w:val="E91E63"/>
        </w:rPr>
        <w:t xml:space="preserve"> </w:t>
      </w:r>
      <w:proofErr w:type="spellStart"/>
      <w:r>
        <w:rPr>
          <w:rFonts w:ascii="Calibri" w:eastAsia="Calibri" w:hAnsi="Calibri" w:cs="Calibri"/>
          <w:color w:val="E91E63"/>
        </w:rPr>
        <w:t>Ärzte</w:t>
      </w:r>
      <w:proofErr w:type="spellEnd"/>
      <w:r>
        <w:rPr>
          <w:rFonts w:ascii="Calibri" w:eastAsia="Calibri" w:hAnsi="Calibri" w:cs="Calibri"/>
          <w:color w:val="E91E63"/>
        </w:rPr>
        <w:t xml:space="preserve"> </w:t>
      </w:r>
      <w:proofErr w:type="spellStart"/>
      <w:r>
        <w:rPr>
          <w:rFonts w:ascii="Calibri" w:eastAsia="Calibri" w:hAnsi="Calibri" w:cs="Calibri"/>
          <w:color w:val="E91E63"/>
        </w:rPr>
        <w:t>für</w:t>
      </w:r>
      <w:proofErr w:type="spellEnd"/>
      <w:r>
        <w:rPr>
          <w:rFonts w:ascii="Calibri" w:eastAsia="Calibri" w:hAnsi="Calibri" w:cs="Calibri"/>
          <w:color w:val="E91E63"/>
        </w:rPr>
        <w:t xml:space="preserve"> </w:t>
      </w:r>
      <w:proofErr w:type="spellStart"/>
      <w:r>
        <w:rPr>
          <w:rFonts w:ascii="Calibri" w:eastAsia="Calibri" w:hAnsi="Calibri" w:cs="Calibri"/>
          <w:color w:val="E91E63"/>
        </w:rPr>
        <w:t>das</w:t>
      </w:r>
      <w:proofErr w:type="spellEnd"/>
      <w:r>
        <w:rPr>
          <w:rFonts w:ascii="Calibri" w:eastAsia="Calibri" w:hAnsi="Calibri" w:cs="Calibri"/>
          <w:color w:val="E91E63"/>
        </w:rPr>
        <w:t xml:space="preserve"> Leben</w:t>
      </w:r>
      <w:r>
        <w:rPr>
          <w:rFonts w:ascii="Calibri" w:eastAsia="Calibri" w:hAnsi="Calibri" w:cs="Calibri"/>
          <w:color w:val="1A1A1A"/>
        </w:rPr>
        <w:t xml:space="preserve">, </w:t>
      </w:r>
      <w:r>
        <w:rPr>
          <w:rFonts w:ascii="Calibri" w:eastAsia="Calibri" w:hAnsi="Calibri" w:cs="Calibri"/>
          <w:color w:val="E91E63"/>
        </w:rPr>
        <w:t>Chernega</w:t>
      </w:r>
      <w:r>
        <w:rPr>
          <w:rFonts w:ascii="Calibri" w:eastAsia="Calibri" w:hAnsi="Calibri" w:cs="Calibri"/>
          <w:color w:val="1A1A1A"/>
        </w:rPr>
        <w:t xml:space="preserve">) / </w:t>
      </w:r>
      <w:r>
        <w:rPr>
          <w:rFonts w:ascii="Calibri" w:eastAsia="Calibri" w:hAnsi="Calibri" w:cs="Calibri"/>
          <w:b/>
          <w:bCs/>
          <w:color w:val="1A1A1A"/>
        </w:rPr>
        <w:t>II. L’exception : la mesure de police proportionnée</w:t>
      </w:r>
      <w:r>
        <w:rPr>
          <w:rFonts w:ascii="Calibri" w:eastAsia="Calibri" w:hAnsi="Calibri" w:cs="Calibri"/>
          <w:color w:val="1A1A1A"/>
        </w:rPr>
        <w:t xml:space="preserve"> (A. Le contrôle du juge administratif : </w:t>
      </w:r>
      <w:r>
        <w:rPr>
          <w:rFonts w:ascii="Calibri" w:eastAsia="Calibri" w:hAnsi="Calibri" w:cs="Calibri"/>
          <w:color w:val="E91E63"/>
        </w:rPr>
        <w:t>Benjamin</w:t>
      </w:r>
      <w:r>
        <w:rPr>
          <w:rFonts w:ascii="Calibri" w:eastAsia="Calibri" w:hAnsi="Calibri" w:cs="Calibri"/>
          <w:color w:val="1A1A1A"/>
        </w:rPr>
        <w:t xml:space="preserve">, </w:t>
      </w:r>
      <w:r>
        <w:rPr>
          <w:rFonts w:ascii="Calibri" w:eastAsia="Calibri" w:hAnsi="Calibri" w:cs="Calibri"/>
          <w:color w:val="E91E63"/>
        </w:rPr>
        <w:t>CE, ord., 13 juin 2020</w:t>
      </w:r>
      <w:r>
        <w:rPr>
          <w:rFonts w:ascii="Calibri" w:eastAsia="Calibri" w:hAnsi="Calibri" w:cs="Calibri"/>
          <w:color w:val="1A1A1A"/>
        </w:rPr>
        <w:t xml:space="preserve"> ; B. L’office du juge européen : tolérance envers les rassemblements non déclarés (</w:t>
      </w:r>
      <w:r>
        <w:rPr>
          <w:rFonts w:ascii="Calibri" w:eastAsia="Calibri" w:hAnsi="Calibri" w:cs="Calibri"/>
          <w:color w:val="E91E63"/>
        </w:rPr>
        <w:t>Oya Ataman</w:t>
      </w:r>
      <w:r>
        <w:rPr>
          <w:rFonts w:ascii="Calibri" w:eastAsia="Calibri" w:hAnsi="Calibri" w:cs="Calibri"/>
          <w:color w:val="1A1A1A"/>
        </w:rPr>
        <w:t xml:space="preserve">, </w:t>
      </w:r>
      <w:r>
        <w:rPr>
          <w:rFonts w:ascii="Calibri" w:eastAsia="Calibri" w:hAnsi="Calibri" w:cs="Calibri"/>
          <w:color w:val="E91E63"/>
        </w:rPr>
        <w:t>Cissé</w:t>
      </w:r>
      <w:r>
        <w:rPr>
          <w:rFonts w:ascii="Calibri" w:eastAsia="Calibri" w:hAnsi="Calibri" w:cs="Calibri"/>
          <w:color w:val="1A1A1A"/>
        </w:rPr>
        <w:t>), limite des blocages délibérés (</w:t>
      </w:r>
      <w:r>
        <w:rPr>
          <w:rFonts w:ascii="Calibri" w:eastAsia="Calibri" w:hAnsi="Calibri" w:cs="Calibri"/>
          <w:color w:val="E91E63"/>
        </w:rPr>
        <w:t>Bodson</w:t>
      </w:r>
      <w:r>
        <w:rPr>
          <w:rFonts w:ascii="Calibri" w:eastAsia="Calibri" w:hAnsi="Calibri" w:cs="Calibri"/>
          <w:color w:val="1A1A1A"/>
        </w:rPr>
        <w:t>, 2025)).</w:t>
      </w:r>
    </w:p>
    <w:p w14:paraId="6E3F2C1A" w14:textId="77777777" w:rsidR="006D17D8" w:rsidRDefault="00000000">
      <w:pPr>
        <w:pStyle w:val="Titre3"/>
        <w:spacing w:before="200" w:after="90"/>
      </w:pPr>
      <w:r>
        <w:rPr>
          <w:rFonts w:ascii="Calibri" w:eastAsia="Calibri" w:hAnsi="Calibri" w:cs="Calibri"/>
          <w:b/>
          <w:bCs/>
          <w:i/>
          <w:iCs/>
          <w:color w:val="5A5A5A"/>
          <w:sz w:val="21"/>
          <w:szCs w:val="21"/>
        </w:rPr>
        <w:t>Trois pièges</w:t>
      </w:r>
    </w:p>
    <w:p w14:paraId="088BC195"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Déclaration ≠ autorisation</w:t>
      </w:r>
      <w:r>
        <w:rPr>
          <w:rFonts w:ascii="Calibri" w:eastAsia="Calibri" w:hAnsi="Calibri" w:cs="Calibri"/>
          <w:color w:val="1A1A1A"/>
        </w:rPr>
        <w:t xml:space="preserve"> : la manifestation est soumise à une simple déclaration (trois jours francs au moins, quinze jours au plus, </w:t>
      </w:r>
      <w:r>
        <w:rPr>
          <w:rFonts w:ascii="Calibri" w:eastAsia="Calibri" w:hAnsi="Calibri" w:cs="Calibri"/>
          <w:color w:val="1E88E5"/>
        </w:rPr>
        <w:t>art. L. 211-2 CSI</w:t>
      </w:r>
      <w:r>
        <w:rPr>
          <w:rFonts w:ascii="Calibri" w:eastAsia="Calibri" w:hAnsi="Calibri" w:cs="Calibri"/>
          <w:color w:val="1A1A1A"/>
        </w:rPr>
        <w:t xml:space="preserve">) ; l’absence de déclaration n’ôte pas son caractère pacifique et ne justifie pas à elle </w:t>
      </w:r>
      <w:r>
        <w:rPr>
          <w:rFonts w:ascii="Calibri" w:eastAsia="Calibri" w:hAnsi="Calibri" w:cs="Calibri"/>
          <w:color w:val="1A1A1A"/>
        </w:rPr>
        <w:lastRenderedPageBreak/>
        <w:t>seule la dispersion (</w:t>
      </w:r>
      <w:r>
        <w:rPr>
          <w:rFonts w:ascii="Calibri" w:eastAsia="Calibri" w:hAnsi="Calibri" w:cs="Calibri"/>
          <w:color w:val="E91E63"/>
        </w:rPr>
        <w:t>CEDH, 5 décembre 2006, Oya Ataman c. Turquie</w:t>
      </w:r>
      <w:r>
        <w:rPr>
          <w:rFonts w:ascii="Calibri" w:eastAsia="Calibri" w:hAnsi="Calibri" w:cs="Calibri"/>
          <w:color w:val="1A1A1A"/>
        </w:rPr>
        <w:t xml:space="preserve"> ; </w:t>
      </w:r>
      <w:r>
        <w:rPr>
          <w:rFonts w:ascii="Calibri" w:eastAsia="Calibri" w:hAnsi="Calibri" w:cs="Calibri"/>
          <w:color w:val="E91E63"/>
        </w:rPr>
        <w:t>Cissé c. France</w:t>
      </w:r>
      <w:r>
        <w:rPr>
          <w:rFonts w:ascii="Calibri" w:eastAsia="Calibri" w:hAnsi="Calibri" w:cs="Calibri"/>
          <w:color w:val="1A1A1A"/>
        </w:rPr>
        <w:t xml:space="preserve">). En septembre 2026, la Cour refuse de voir dans l’interdiction avec proposition d’un autre lieu une </w:t>
      </w:r>
      <w:r>
        <w:rPr>
          <w:rFonts w:ascii="Calibri" w:eastAsia="Calibri" w:hAnsi="Calibri" w:cs="Calibri"/>
          <w:b/>
          <w:bCs/>
          <w:color w:val="1A1A1A"/>
        </w:rPr>
        <w:t>transformation du régime déclaratif en régime d’autorisation</w:t>
      </w:r>
      <w:r>
        <w:rPr>
          <w:rFonts w:ascii="Calibri" w:eastAsia="Calibri" w:hAnsi="Calibri" w:cs="Calibri"/>
          <w:color w:val="1A1A1A"/>
        </w:rPr>
        <w:t xml:space="preserve"> (</w:t>
      </w:r>
      <w:r>
        <w:rPr>
          <w:rFonts w:ascii="Calibri" w:eastAsia="Calibri" w:hAnsi="Calibri" w:cs="Calibri"/>
          <w:color w:val="E91E63"/>
        </w:rPr>
        <w:t>Le Syndicat GJ</w:t>
      </w:r>
      <w:r>
        <w:rPr>
          <w:rFonts w:ascii="Calibri" w:eastAsia="Calibri" w:hAnsi="Calibri" w:cs="Calibri"/>
          <w:color w:val="1A1A1A"/>
        </w:rPr>
        <w:t>).</w:t>
      </w:r>
    </w:p>
    <w:p w14:paraId="748E2666"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Réunion ≠ manifestation ≠ attroupement</w:t>
      </w:r>
      <w:r>
        <w:rPr>
          <w:rFonts w:ascii="Calibri" w:eastAsia="Calibri" w:hAnsi="Calibri" w:cs="Calibri"/>
          <w:color w:val="1A1A1A"/>
        </w:rPr>
        <w:t xml:space="preserve"> : la réunion publique est libre sans déclaration depuis la </w:t>
      </w:r>
      <w:r>
        <w:rPr>
          <w:rFonts w:ascii="Calibri" w:eastAsia="Calibri" w:hAnsi="Calibri" w:cs="Calibri"/>
          <w:color w:val="1E88E5"/>
        </w:rPr>
        <w:t>loi du 28 mars 1907</w:t>
      </w:r>
      <w:r>
        <w:rPr>
          <w:rFonts w:ascii="Calibri" w:eastAsia="Calibri" w:hAnsi="Calibri" w:cs="Calibri"/>
          <w:color w:val="1A1A1A"/>
        </w:rPr>
        <w:t xml:space="preserve"> et </w:t>
      </w:r>
      <w:r>
        <w:rPr>
          <w:rFonts w:ascii="Calibri" w:eastAsia="Calibri" w:hAnsi="Calibri" w:cs="Calibri"/>
          <w:b/>
          <w:bCs/>
          <w:color w:val="1A1A1A"/>
        </w:rPr>
        <w:t>ne peut se tenir sur la voie publique</w:t>
      </w:r>
      <w:r>
        <w:rPr>
          <w:rFonts w:ascii="Calibri" w:eastAsia="Calibri" w:hAnsi="Calibri" w:cs="Calibri"/>
          <w:color w:val="1A1A1A"/>
        </w:rPr>
        <w:t xml:space="preserve"> (</w:t>
      </w:r>
      <w:r>
        <w:rPr>
          <w:rFonts w:ascii="Calibri" w:eastAsia="Calibri" w:hAnsi="Calibri" w:cs="Calibri"/>
          <w:color w:val="1E88E5"/>
        </w:rPr>
        <w:t>art. 6 loi de 1881</w:t>
      </w:r>
      <w:r>
        <w:rPr>
          <w:rFonts w:ascii="Calibri" w:eastAsia="Calibri" w:hAnsi="Calibri" w:cs="Calibri"/>
          <w:color w:val="1A1A1A"/>
        </w:rPr>
        <w:t>) ; la manifestation se tient sur la voie publique ; l’attroupement (</w:t>
      </w:r>
      <w:r>
        <w:rPr>
          <w:rFonts w:ascii="Calibri" w:eastAsia="Calibri" w:hAnsi="Calibri" w:cs="Calibri"/>
          <w:color w:val="1E88E5"/>
        </w:rPr>
        <w:t>art. 431-3 C. pén.</w:t>
      </w:r>
      <w:r>
        <w:rPr>
          <w:rFonts w:ascii="Calibri" w:eastAsia="Calibri" w:hAnsi="Calibri" w:cs="Calibri"/>
          <w:color w:val="1A1A1A"/>
        </w:rPr>
        <w:t>) est un rassemblement susceptible de troubler l’ordre public, qui peut être dispersé après sommations.</w:t>
      </w:r>
    </w:p>
    <w:p w14:paraId="0C641CE1"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Pas de PFRLR</w:t>
      </w:r>
      <w:r>
        <w:rPr>
          <w:rFonts w:ascii="Calibri" w:eastAsia="Calibri" w:hAnsi="Calibri" w:cs="Calibri"/>
          <w:color w:val="1A1A1A"/>
        </w:rPr>
        <w:t xml:space="preserve"> : le Conseil constitutionnel ne fait de la liberté de réunion ni un PFRLR ni une liberté autonome ; il la protège </w:t>
      </w:r>
      <w:r>
        <w:rPr>
          <w:rFonts w:ascii="Calibri" w:eastAsia="Calibri" w:hAnsi="Calibri" w:cs="Calibri"/>
          <w:b/>
          <w:bCs/>
          <w:color w:val="1A1A1A"/>
        </w:rPr>
        <w:t>par la liberté d’expression</w:t>
      </w:r>
      <w:r>
        <w:rPr>
          <w:rFonts w:ascii="Calibri" w:eastAsia="Calibri" w:hAnsi="Calibri" w:cs="Calibri"/>
          <w:color w:val="1A1A1A"/>
        </w:rPr>
        <w:t xml:space="preserve"> de l’</w:t>
      </w:r>
      <w:r>
        <w:rPr>
          <w:rFonts w:ascii="Calibri" w:eastAsia="Calibri" w:hAnsi="Calibri" w:cs="Calibri"/>
          <w:color w:val="1E88E5"/>
        </w:rPr>
        <w:t>art. 11 DDHC</w:t>
      </w:r>
      <w:r>
        <w:rPr>
          <w:rFonts w:ascii="Calibri" w:eastAsia="Calibri" w:hAnsi="Calibri" w:cs="Calibri"/>
          <w:color w:val="1A1A1A"/>
        </w:rPr>
        <w:t>. Ne pas l’affirmer « consacrée par la Constitution ».</w:t>
      </w:r>
    </w:p>
    <w:p w14:paraId="77B4A6F2" w14:textId="77777777" w:rsidR="006D17D8" w:rsidRDefault="00000000">
      <w:r>
        <w:br w:type="page"/>
      </w:r>
    </w:p>
    <w:p w14:paraId="68758F7E" w14:textId="77777777" w:rsidR="006D17D8" w:rsidRDefault="00000000">
      <w:pPr>
        <w:pStyle w:val="Titre2"/>
        <w:spacing w:before="280" w:after="120"/>
      </w:pPr>
      <w:r>
        <w:rPr>
          <w:rFonts w:ascii="Calibri" w:eastAsia="Calibri" w:hAnsi="Calibri" w:cs="Calibri"/>
          <w:b/>
          <w:bCs/>
          <w:color w:val="1A1A1A"/>
          <w:sz w:val="24"/>
          <w:szCs w:val="24"/>
        </w:rPr>
        <w:lastRenderedPageBreak/>
        <w:t>1. Architecture textuelle</w:t>
      </w:r>
    </w:p>
    <w:p w14:paraId="010EBF1A"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Droit international</w:t>
      </w:r>
      <w:r>
        <w:rPr>
          <w:rFonts w:ascii="Calibri" w:eastAsia="Calibri" w:hAnsi="Calibri" w:cs="Calibri"/>
          <w:color w:val="1A1A1A"/>
        </w:rPr>
        <w:t xml:space="preserve"> : </w:t>
      </w:r>
      <w:r>
        <w:rPr>
          <w:rFonts w:ascii="Calibri" w:eastAsia="Calibri" w:hAnsi="Calibri" w:cs="Calibri"/>
          <w:color w:val="1E88E5"/>
        </w:rPr>
        <w:t>art. 20 DUDH</w:t>
      </w:r>
      <w:r>
        <w:rPr>
          <w:rFonts w:ascii="Calibri" w:eastAsia="Calibri" w:hAnsi="Calibri" w:cs="Calibri"/>
          <w:color w:val="1A1A1A"/>
        </w:rPr>
        <w:t xml:space="preserve"> ; </w:t>
      </w:r>
      <w:r>
        <w:rPr>
          <w:rFonts w:ascii="Calibri" w:eastAsia="Calibri" w:hAnsi="Calibri" w:cs="Calibri"/>
          <w:color w:val="1E88E5"/>
        </w:rPr>
        <w:t>art. 21 PIDCP</w:t>
      </w:r>
      <w:r>
        <w:rPr>
          <w:rFonts w:ascii="Calibri" w:eastAsia="Calibri" w:hAnsi="Calibri" w:cs="Calibri"/>
          <w:color w:val="1A1A1A"/>
        </w:rPr>
        <w:t xml:space="preserve"> (droit de réunion pacifique) ; </w:t>
      </w:r>
      <w:r>
        <w:rPr>
          <w:rFonts w:ascii="Calibri" w:eastAsia="Calibri" w:hAnsi="Calibri" w:cs="Calibri"/>
          <w:color w:val="1E88E5"/>
        </w:rPr>
        <w:t>Observation générale n° 37 du Comité des droits de l’homme (2020)</w:t>
      </w:r>
      <w:r>
        <w:rPr>
          <w:rFonts w:ascii="Calibri" w:eastAsia="Calibri" w:hAnsi="Calibri" w:cs="Calibri"/>
          <w:color w:val="1A1A1A"/>
        </w:rPr>
        <w:t xml:space="preserve"> : pas d’autorisation préalable, présomption de caractère pacifique, interdiction des interdictions générales, droit de filmer les forces de l’ordre.</w:t>
      </w:r>
    </w:p>
    <w:p w14:paraId="2DC5F242"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Droit européen</w:t>
      </w:r>
      <w:r>
        <w:rPr>
          <w:rFonts w:ascii="Calibri" w:eastAsia="Calibri" w:hAnsi="Calibri" w:cs="Calibri"/>
          <w:color w:val="1A1A1A"/>
        </w:rPr>
        <w:t xml:space="preserve"> : </w:t>
      </w:r>
      <w:r>
        <w:rPr>
          <w:rFonts w:ascii="Calibri" w:eastAsia="Calibri" w:hAnsi="Calibri" w:cs="Calibri"/>
          <w:color w:val="1E88E5"/>
        </w:rPr>
        <w:t>art. 11 CEDH</w:t>
      </w:r>
      <w:r>
        <w:rPr>
          <w:rFonts w:ascii="Calibri" w:eastAsia="Calibri" w:hAnsi="Calibri" w:cs="Calibri"/>
          <w:color w:val="1A1A1A"/>
        </w:rPr>
        <w:t xml:space="preserve"> — liberté de réunion pacifique et liberté d’association ; § 2 : restrictions prévues par la loi, nécessaires dans une société démocratique (sécurité nationale, sûreté publique, défense de l’ordre et prévention du crime, santé ou morale, droits et libertés d’autrui) ; restrictions légitimes possibles pour les membres des forces armées, de la police et de l’administration. </w:t>
      </w:r>
      <w:r>
        <w:rPr>
          <w:rFonts w:ascii="Calibri" w:eastAsia="Calibri" w:hAnsi="Calibri" w:cs="Calibri"/>
          <w:color w:val="1E88E5"/>
        </w:rPr>
        <w:t>Art. 12 CDFUE</w:t>
      </w:r>
      <w:r>
        <w:rPr>
          <w:rFonts w:ascii="Calibri" w:eastAsia="Calibri" w:hAnsi="Calibri" w:cs="Calibri"/>
          <w:color w:val="1A1A1A"/>
        </w:rPr>
        <w:t xml:space="preserve">. </w:t>
      </w:r>
      <w:r>
        <w:rPr>
          <w:rFonts w:ascii="Calibri" w:eastAsia="Calibri" w:hAnsi="Calibri" w:cs="Calibri"/>
          <w:color w:val="1E88E5"/>
        </w:rPr>
        <w:t>Art. 2 du Protocole n° 4</w:t>
      </w:r>
      <w:r>
        <w:rPr>
          <w:rFonts w:ascii="Calibri" w:eastAsia="Calibri" w:hAnsi="Calibri" w:cs="Calibri"/>
          <w:color w:val="1A1A1A"/>
        </w:rPr>
        <w:t xml:space="preserve"> (liberté de circulation, souvent invoquée de concert).</w:t>
      </w:r>
    </w:p>
    <w:p w14:paraId="1DEB8F18"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Droit constitutionnel</w:t>
      </w:r>
      <w:r>
        <w:rPr>
          <w:rFonts w:ascii="Calibri" w:eastAsia="Calibri" w:hAnsi="Calibri" w:cs="Calibri"/>
          <w:color w:val="1A1A1A"/>
        </w:rPr>
        <w:t xml:space="preserve"> : aucun texte ; rattachement à l’</w:t>
      </w:r>
      <w:r>
        <w:rPr>
          <w:rFonts w:ascii="Calibri" w:eastAsia="Calibri" w:hAnsi="Calibri" w:cs="Calibri"/>
          <w:color w:val="1E88E5"/>
        </w:rPr>
        <w:t>art. 11 DDHC</w:t>
      </w:r>
      <w:r>
        <w:rPr>
          <w:rFonts w:ascii="Calibri" w:eastAsia="Calibri" w:hAnsi="Calibri" w:cs="Calibri"/>
          <w:color w:val="1A1A1A"/>
        </w:rPr>
        <w:t xml:space="preserve"> (</w:t>
      </w:r>
      <w:r>
        <w:rPr>
          <w:rFonts w:ascii="Calibri" w:eastAsia="Calibri" w:hAnsi="Calibri" w:cs="Calibri"/>
          <w:color w:val="E91E63"/>
        </w:rPr>
        <w:t>94-352 DC</w:t>
      </w:r>
      <w:r>
        <w:rPr>
          <w:rFonts w:ascii="Calibri" w:eastAsia="Calibri" w:hAnsi="Calibri" w:cs="Calibri"/>
          <w:color w:val="1A1A1A"/>
        </w:rPr>
        <w:t xml:space="preserve"> ; </w:t>
      </w:r>
      <w:r>
        <w:rPr>
          <w:rFonts w:ascii="Calibri" w:eastAsia="Calibri" w:hAnsi="Calibri" w:cs="Calibri"/>
          <w:color w:val="E91E63"/>
        </w:rPr>
        <w:t>2016-535 QPC, 19 février 2016, LDH</w:t>
      </w:r>
      <w:r>
        <w:rPr>
          <w:rFonts w:ascii="Calibri" w:eastAsia="Calibri" w:hAnsi="Calibri" w:cs="Calibri"/>
          <w:color w:val="1A1A1A"/>
        </w:rPr>
        <w:t xml:space="preserve">, état d’urgence ; </w:t>
      </w:r>
      <w:r>
        <w:rPr>
          <w:rFonts w:ascii="Calibri" w:eastAsia="Calibri" w:hAnsi="Calibri" w:cs="Calibri"/>
          <w:color w:val="E91E63"/>
        </w:rPr>
        <w:t>2019-780 DC</w:t>
      </w:r>
      <w:r>
        <w:rPr>
          <w:rFonts w:ascii="Calibri" w:eastAsia="Calibri" w:hAnsi="Calibri" w:cs="Calibri"/>
          <w:color w:val="1A1A1A"/>
        </w:rPr>
        <w:t>).</w:t>
      </w:r>
    </w:p>
    <w:p w14:paraId="70DD44C6"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Droit législatif et réglementaire</w:t>
      </w:r>
      <w:r>
        <w:rPr>
          <w:rFonts w:ascii="Calibri" w:eastAsia="Calibri" w:hAnsi="Calibri" w:cs="Calibri"/>
          <w:color w:val="1A1A1A"/>
        </w:rPr>
        <w:t xml:space="preserve"> : réunion — </w:t>
      </w:r>
      <w:r>
        <w:rPr>
          <w:rFonts w:ascii="Calibri" w:eastAsia="Calibri" w:hAnsi="Calibri" w:cs="Calibri"/>
          <w:color w:val="1E88E5"/>
        </w:rPr>
        <w:t>loi du 30 juin 1881</w:t>
      </w:r>
      <w:r>
        <w:rPr>
          <w:rFonts w:ascii="Calibri" w:eastAsia="Calibri" w:hAnsi="Calibri" w:cs="Calibri"/>
          <w:color w:val="1A1A1A"/>
        </w:rPr>
        <w:t xml:space="preserve"> et </w:t>
      </w:r>
      <w:r>
        <w:rPr>
          <w:rFonts w:ascii="Calibri" w:eastAsia="Calibri" w:hAnsi="Calibri" w:cs="Calibri"/>
          <w:color w:val="1E88E5"/>
        </w:rPr>
        <w:t>loi du 28 mars 1907</w:t>
      </w:r>
      <w:r>
        <w:rPr>
          <w:rFonts w:ascii="Calibri" w:eastAsia="Calibri" w:hAnsi="Calibri" w:cs="Calibri"/>
          <w:color w:val="1A1A1A"/>
        </w:rPr>
        <w:t xml:space="preserve"> ; manifestation — </w:t>
      </w:r>
      <w:r>
        <w:rPr>
          <w:rFonts w:ascii="Calibri" w:eastAsia="Calibri" w:hAnsi="Calibri" w:cs="Calibri"/>
          <w:color w:val="1E88E5"/>
        </w:rPr>
        <w:t>art. L. 211-1 à L. 211-4 CSI</w:t>
      </w:r>
      <w:r>
        <w:rPr>
          <w:rFonts w:ascii="Calibri" w:eastAsia="Calibri" w:hAnsi="Calibri" w:cs="Calibri"/>
          <w:color w:val="1A1A1A"/>
        </w:rPr>
        <w:t xml:space="preserve"> (déclaration, interdiction), </w:t>
      </w:r>
      <w:r>
        <w:rPr>
          <w:rFonts w:ascii="Calibri" w:eastAsia="Calibri" w:hAnsi="Calibri" w:cs="Calibri"/>
          <w:color w:val="1E88E5"/>
        </w:rPr>
        <w:t>art. L. 211-3</w:t>
      </w:r>
      <w:r>
        <w:rPr>
          <w:rFonts w:ascii="Calibri" w:eastAsia="Calibri" w:hAnsi="Calibri" w:cs="Calibri"/>
          <w:color w:val="1A1A1A"/>
        </w:rPr>
        <w:t xml:space="preserve"> (interdiction du port et du transport d’objets pouvant constituer une arme) ; </w:t>
      </w:r>
      <w:r>
        <w:rPr>
          <w:rFonts w:ascii="Calibri" w:eastAsia="Calibri" w:hAnsi="Calibri" w:cs="Calibri"/>
          <w:color w:val="1E88E5"/>
        </w:rPr>
        <w:t>art. 431-3 à 431-10 C. pén.</w:t>
      </w:r>
      <w:r>
        <w:rPr>
          <w:rFonts w:ascii="Calibri" w:eastAsia="Calibri" w:hAnsi="Calibri" w:cs="Calibri"/>
          <w:color w:val="1A1A1A"/>
        </w:rPr>
        <w:t xml:space="preserve"> (attroupement, dissimulation du visage — </w:t>
      </w:r>
      <w:r>
        <w:rPr>
          <w:rFonts w:ascii="Calibri" w:eastAsia="Calibri" w:hAnsi="Calibri" w:cs="Calibri"/>
          <w:color w:val="1E88E5"/>
        </w:rPr>
        <w:t>art. 431-9-1</w:t>
      </w:r>
      <w:r>
        <w:rPr>
          <w:rFonts w:ascii="Calibri" w:eastAsia="Calibri" w:hAnsi="Calibri" w:cs="Calibri"/>
          <w:color w:val="1A1A1A"/>
        </w:rPr>
        <w:t xml:space="preserve"> issu de la </w:t>
      </w:r>
      <w:r>
        <w:rPr>
          <w:rFonts w:ascii="Calibri" w:eastAsia="Calibri" w:hAnsi="Calibri" w:cs="Calibri"/>
          <w:color w:val="1E88E5"/>
        </w:rPr>
        <w:t>loi du 10 avril 2019</w:t>
      </w:r>
      <w:r>
        <w:rPr>
          <w:rFonts w:ascii="Calibri" w:eastAsia="Calibri" w:hAnsi="Calibri" w:cs="Calibri"/>
          <w:color w:val="1A1A1A"/>
        </w:rPr>
        <w:t xml:space="preserve"> —, organisation d’une manifestation non déclarée ou interdite — </w:t>
      </w:r>
      <w:r>
        <w:rPr>
          <w:rFonts w:ascii="Calibri" w:eastAsia="Calibri" w:hAnsi="Calibri" w:cs="Calibri"/>
          <w:color w:val="1E88E5"/>
        </w:rPr>
        <w:t>art. 431-9</w:t>
      </w:r>
      <w:r>
        <w:rPr>
          <w:rFonts w:ascii="Calibri" w:eastAsia="Calibri" w:hAnsi="Calibri" w:cs="Calibri"/>
          <w:color w:val="1A1A1A"/>
        </w:rPr>
        <w:t xml:space="preserve">) ; </w:t>
      </w:r>
      <w:r>
        <w:rPr>
          <w:rFonts w:ascii="Calibri" w:eastAsia="Calibri" w:hAnsi="Calibri" w:cs="Calibri"/>
          <w:color w:val="1E88E5"/>
        </w:rPr>
        <w:t>art. R. 644-4 C. pén.</w:t>
      </w:r>
      <w:r>
        <w:rPr>
          <w:rFonts w:ascii="Calibri" w:eastAsia="Calibri" w:hAnsi="Calibri" w:cs="Calibri"/>
          <w:color w:val="1A1A1A"/>
        </w:rPr>
        <w:t xml:space="preserve"> (participation à une manifestation interdite : contravention) ; </w:t>
      </w:r>
      <w:r>
        <w:rPr>
          <w:rFonts w:ascii="Calibri" w:eastAsia="Calibri" w:hAnsi="Calibri" w:cs="Calibri"/>
          <w:color w:val="1E88E5"/>
        </w:rPr>
        <w:t>art. 431-1</w:t>
      </w:r>
      <w:r>
        <w:rPr>
          <w:rFonts w:ascii="Calibri" w:eastAsia="Calibri" w:hAnsi="Calibri" w:cs="Calibri"/>
          <w:color w:val="1A1A1A"/>
        </w:rPr>
        <w:t xml:space="preserve"> (entrave concertée).</w:t>
      </w:r>
    </w:p>
    <w:p w14:paraId="73A45933"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Liberté fondamentale au sens du référé-liberté</w:t>
      </w:r>
      <w:r>
        <w:rPr>
          <w:rFonts w:ascii="Calibri" w:eastAsia="Calibri" w:hAnsi="Calibri" w:cs="Calibri"/>
          <w:color w:val="1A1A1A"/>
        </w:rPr>
        <w:t xml:space="preserve"> : liberté de réunion (</w:t>
      </w:r>
      <w:r>
        <w:rPr>
          <w:rFonts w:ascii="Calibri" w:eastAsia="Calibri" w:hAnsi="Calibri" w:cs="Calibri"/>
          <w:color w:val="E91E63"/>
        </w:rPr>
        <w:t>CE, ord., 19 août 2002, Front national et IFOREL, n° 249666</w:t>
      </w:r>
      <w:r>
        <w:rPr>
          <w:rFonts w:ascii="Calibri" w:eastAsia="Calibri" w:hAnsi="Calibri" w:cs="Calibri"/>
          <w:color w:val="1A1A1A"/>
        </w:rPr>
        <w:t>) ; liberté de manifester (</w:t>
      </w:r>
      <w:r>
        <w:rPr>
          <w:rFonts w:ascii="Calibri" w:eastAsia="Calibri" w:hAnsi="Calibri" w:cs="Calibri"/>
          <w:color w:val="E91E63"/>
        </w:rPr>
        <w:t>CE, ord., 5 janvier 2007, Solidarité des Français, n° 300311</w:t>
      </w:r>
      <w:r>
        <w:rPr>
          <w:rFonts w:ascii="Calibri" w:eastAsia="Calibri" w:hAnsi="Calibri" w:cs="Calibri"/>
          <w:color w:val="1A1A1A"/>
        </w:rPr>
        <w:t>).</w:t>
      </w:r>
    </w:p>
    <w:p w14:paraId="02FEE5F4"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Lecture à retenir</w:t>
      </w:r>
      <w:r>
        <w:rPr>
          <w:rFonts w:ascii="Calibri" w:eastAsia="Calibri" w:hAnsi="Calibri" w:cs="Calibri"/>
          <w:color w:val="1A1A1A"/>
        </w:rPr>
        <w:t xml:space="preserve"> : l’absence de texte constitutionnel n’a pas empêché une protection effective — mais elle explique que la liberté de manifester soit </w:t>
      </w:r>
      <w:r>
        <w:rPr>
          <w:rFonts w:ascii="Calibri" w:eastAsia="Calibri" w:hAnsi="Calibri" w:cs="Calibri"/>
          <w:b/>
          <w:bCs/>
          <w:color w:val="1A1A1A"/>
        </w:rPr>
        <w:t>empruntée</w:t>
      </w:r>
      <w:r>
        <w:rPr>
          <w:rFonts w:ascii="Calibri" w:eastAsia="Calibri" w:hAnsi="Calibri" w:cs="Calibri"/>
          <w:color w:val="1A1A1A"/>
        </w:rPr>
        <w:t xml:space="preserve"> à la liberté d’expression et donc toujours pensée comme une expression, ce qui fragilise la protection des rassemblements sans message clair (fêtes, rassemblements spontanés).</w:t>
      </w:r>
    </w:p>
    <w:p w14:paraId="07C86ED3" w14:textId="77777777" w:rsidR="006D17D8" w:rsidRDefault="00000000">
      <w:pPr>
        <w:pStyle w:val="Titre2"/>
        <w:spacing w:before="280" w:after="120"/>
      </w:pPr>
      <w:r>
        <w:rPr>
          <w:rFonts w:ascii="Calibri" w:eastAsia="Calibri" w:hAnsi="Calibri" w:cs="Calibri"/>
          <w:b/>
          <w:bCs/>
          <w:color w:val="1A1A1A"/>
          <w:sz w:val="24"/>
          <w:szCs w:val="24"/>
        </w:rPr>
        <w:t>2. La protection européenne</w:t>
      </w:r>
    </w:p>
    <w:p w14:paraId="2F505C70" w14:textId="77777777" w:rsidR="006D17D8" w:rsidRDefault="00000000">
      <w:pPr>
        <w:pStyle w:val="Titre3"/>
        <w:spacing w:before="200" w:after="90"/>
      </w:pPr>
      <w:r>
        <w:rPr>
          <w:rFonts w:ascii="Calibri" w:eastAsia="Calibri" w:hAnsi="Calibri" w:cs="Calibri"/>
          <w:b/>
          <w:bCs/>
          <w:i/>
          <w:iCs/>
          <w:color w:val="5A5A5A"/>
          <w:sz w:val="21"/>
          <w:szCs w:val="21"/>
        </w:rPr>
        <w:t>2.1. Une notion autonome et large</w:t>
      </w:r>
    </w:p>
    <w:p w14:paraId="38F6FF9B"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Champ</w:t>
      </w:r>
      <w:r>
        <w:rPr>
          <w:rFonts w:ascii="Calibri" w:eastAsia="Calibri" w:hAnsi="Calibri" w:cs="Calibri"/>
          <w:color w:val="1A1A1A"/>
        </w:rPr>
        <w:t xml:space="preserve"> : réunions privées et publiques, statiques ou mobiles, sit-in, défilés (</w:t>
      </w:r>
      <w:proofErr w:type="spellStart"/>
      <w:r>
        <w:rPr>
          <w:rFonts w:ascii="Calibri" w:eastAsia="Calibri" w:hAnsi="Calibri" w:cs="Calibri"/>
          <w:color w:val="E91E63"/>
        </w:rPr>
        <w:t>Kudrevičius</w:t>
      </w:r>
      <w:proofErr w:type="spellEnd"/>
      <w:r>
        <w:rPr>
          <w:rFonts w:ascii="Calibri" w:eastAsia="Calibri" w:hAnsi="Calibri" w:cs="Calibri"/>
          <w:color w:val="1A1A1A"/>
        </w:rPr>
        <w:t>) ; tout rassemblement momentané poursuivant un objectif commun (</w:t>
      </w:r>
      <w:r>
        <w:rPr>
          <w:rFonts w:ascii="Calibri" w:eastAsia="Calibri" w:hAnsi="Calibri" w:cs="Calibri"/>
          <w:color w:val="E91E63"/>
        </w:rPr>
        <w:t>CEDH, 3 octobre 2013, Kasparov c. Russie</w:t>
      </w:r>
      <w:r>
        <w:rPr>
          <w:rFonts w:ascii="Calibri" w:eastAsia="Calibri" w:hAnsi="Calibri" w:cs="Calibri"/>
          <w:color w:val="1A1A1A"/>
        </w:rPr>
        <w:t>) ; y compris les rassemblements à finalité sociale (</w:t>
      </w:r>
      <w:r>
        <w:rPr>
          <w:rFonts w:ascii="Calibri" w:eastAsia="Calibri" w:hAnsi="Calibri" w:cs="Calibri"/>
          <w:color w:val="E91E63"/>
        </w:rPr>
        <w:t>CEDH [GC], 15 novembre 2018, Navalny c. Russie</w:t>
      </w:r>
      <w:r>
        <w:rPr>
          <w:rFonts w:ascii="Calibri" w:eastAsia="Calibri" w:hAnsi="Calibri" w:cs="Calibri"/>
          <w:color w:val="1A1A1A"/>
        </w:rPr>
        <w:t>). Rapport avec l’</w:t>
      </w:r>
      <w:r>
        <w:rPr>
          <w:rFonts w:ascii="Calibri" w:eastAsia="Calibri" w:hAnsi="Calibri" w:cs="Calibri"/>
          <w:color w:val="1E88E5"/>
        </w:rPr>
        <w:t>art. 10</w:t>
      </w:r>
      <w:r>
        <w:rPr>
          <w:rFonts w:ascii="Calibri" w:eastAsia="Calibri" w:hAnsi="Calibri" w:cs="Calibri"/>
          <w:color w:val="1A1A1A"/>
        </w:rPr>
        <w:t xml:space="preserve"> : </w:t>
      </w:r>
      <w:r>
        <w:rPr>
          <w:rFonts w:ascii="Calibri" w:eastAsia="Calibri" w:hAnsi="Calibri" w:cs="Calibri"/>
          <w:b/>
          <w:bCs/>
          <w:color w:val="1A1A1A"/>
        </w:rPr>
        <w:t>lex specialis</w:t>
      </w:r>
      <w:r>
        <w:rPr>
          <w:rFonts w:ascii="Calibri" w:eastAsia="Calibri" w:hAnsi="Calibri" w:cs="Calibri"/>
          <w:color w:val="1A1A1A"/>
        </w:rPr>
        <w:t xml:space="preserve"> (</w:t>
      </w:r>
      <w:r>
        <w:rPr>
          <w:rFonts w:ascii="Calibri" w:eastAsia="Calibri" w:hAnsi="Calibri" w:cs="Calibri"/>
          <w:color w:val="E91E63"/>
        </w:rPr>
        <w:t>CEDH, 26 avril 1991, Ezelin c. France</w:t>
      </w:r>
      <w:r>
        <w:rPr>
          <w:rFonts w:ascii="Calibri" w:eastAsia="Calibri" w:hAnsi="Calibri" w:cs="Calibri"/>
          <w:color w:val="1A1A1A"/>
        </w:rPr>
        <w:t xml:space="preserve"> — sanction disciplinaire d’un avocat pour avoir participé sans s’en désolidariser à une manifestation émaillée d’incidents : violation).</w:t>
      </w:r>
    </w:p>
    <w:p w14:paraId="76B8C079"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Caractère pacifique</w:t>
      </w:r>
      <w:r>
        <w:rPr>
          <w:rFonts w:ascii="Calibri" w:eastAsia="Calibri" w:hAnsi="Calibri" w:cs="Calibri"/>
          <w:color w:val="1A1A1A"/>
        </w:rPr>
        <w:t xml:space="preserve"> : sont exclues les réunions dont les organisateurs ou participants ont des </w:t>
      </w:r>
      <w:r>
        <w:rPr>
          <w:rFonts w:ascii="Calibri" w:eastAsia="Calibri" w:hAnsi="Calibri" w:cs="Calibri"/>
          <w:b/>
          <w:bCs/>
          <w:color w:val="1A1A1A"/>
        </w:rPr>
        <w:t>intentions violentes</w:t>
      </w:r>
      <w:r>
        <w:rPr>
          <w:rFonts w:ascii="Calibri" w:eastAsia="Calibri" w:hAnsi="Calibri" w:cs="Calibri"/>
          <w:color w:val="1A1A1A"/>
        </w:rPr>
        <w:t xml:space="preserve"> ou rejettent les fondements de la démocratie ; un participant pacifique reste protégé malgré les violences d’autrui (</w:t>
      </w:r>
      <w:proofErr w:type="spellStart"/>
      <w:r>
        <w:rPr>
          <w:rFonts w:ascii="Calibri" w:eastAsia="Calibri" w:hAnsi="Calibri" w:cs="Calibri"/>
          <w:color w:val="E91E63"/>
        </w:rPr>
        <w:t>Ezelin</w:t>
      </w:r>
      <w:proofErr w:type="spellEnd"/>
      <w:r>
        <w:rPr>
          <w:rFonts w:ascii="Calibri" w:eastAsia="Calibri" w:hAnsi="Calibri" w:cs="Calibri"/>
          <w:color w:val="1A1A1A"/>
        </w:rPr>
        <w:t>) ; même des perturbations graves (blocage d’autoroute) n’ôtent pas le caractère pacifique en l’absence de violence (</w:t>
      </w:r>
      <w:r>
        <w:rPr>
          <w:rFonts w:ascii="Calibri" w:eastAsia="Calibri" w:hAnsi="Calibri" w:cs="Calibri"/>
          <w:color w:val="E91E63"/>
        </w:rPr>
        <w:t>CEDH, 16 janvier 2025, Bodson et autres c. Belgique</w:t>
      </w:r>
      <w:r>
        <w:rPr>
          <w:rFonts w:ascii="Calibri" w:eastAsia="Calibri" w:hAnsi="Calibri" w:cs="Calibri"/>
          <w:color w:val="1A1A1A"/>
        </w:rPr>
        <w:t xml:space="preserve"> — sujet « Pour s’entraîner »).</w:t>
      </w:r>
    </w:p>
    <w:p w14:paraId="28BCDE6A"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Choix du lieu et du moment</w:t>
      </w:r>
      <w:r>
        <w:rPr>
          <w:rFonts w:ascii="Calibri" w:eastAsia="Calibri" w:hAnsi="Calibri" w:cs="Calibri"/>
          <w:color w:val="1A1A1A"/>
        </w:rPr>
        <w:t xml:space="preserve"> : en principe laissé aux organisateurs (</w:t>
      </w:r>
      <w:r>
        <w:rPr>
          <w:rFonts w:ascii="Calibri" w:eastAsia="Calibri" w:hAnsi="Calibri" w:cs="Calibri"/>
          <w:color w:val="E91E63"/>
        </w:rPr>
        <w:t xml:space="preserve">CEDH, 12 juin 2014, </w:t>
      </w:r>
      <w:proofErr w:type="spellStart"/>
      <w:r>
        <w:rPr>
          <w:rFonts w:ascii="Calibri" w:eastAsia="Calibri" w:hAnsi="Calibri" w:cs="Calibri"/>
          <w:color w:val="E91E63"/>
        </w:rPr>
        <w:t>Primov</w:t>
      </w:r>
      <w:proofErr w:type="spellEnd"/>
      <w:r>
        <w:rPr>
          <w:rFonts w:ascii="Calibri" w:eastAsia="Calibri" w:hAnsi="Calibri" w:cs="Calibri"/>
          <w:color w:val="E91E63"/>
        </w:rPr>
        <w:t xml:space="preserve"> c. Russie</w:t>
      </w:r>
      <w:r>
        <w:rPr>
          <w:rFonts w:ascii="Calibri" w:eastAsia="Calibri" w:hAnsi="Calibri" w:cs="Calibri"/>
          <w:color w:val="1A1A1A"/>
        </w:rPr>
        <w:t>) — le lieu fait partie du message ; mais l’interdiction aux abords immédiats du siège de la présidence, assortie d’une alternative de lieu et d’horaire (place de la République), ménage un juste équilibre (</w:t>
      </w:r>
      <w:r>
        <w:rPr>
          <w:rFonts w:ascii="Calibri" w:eastAsia="Calibri" w:hAnsi="Calibri" w:cs="Calibri"/>
          <w:color w:val="E91E63"/>
        </w:rPr>
        <w:t>CEDH, 3 septembre 2026, Le Syndicat GJ c. France</w:t>
      </w:r>
      <w:r>
        <w:rPr>
          <w:rFonts w:ascii="Calibri" w:eastAsia="Calibri" w:hAnsi="Calibri" w:cs="Calibri"/>
          <w:color w:val="1A1A1A"/>
        </w:rPr>
        <w:t>).</w:t>
      </w:r>
    </w:p>
    <w:p w14:paraId="70AD571B" w14:textId="77777777" w:rsidR="006D17D8" w:rsidRDefault="00000000">
      <w:pPr>
        <w:pStyle w:val="Titre3"/>
        <w:spacing w:before="200" w:after="90"/>
      </w:pPr>
      <w:r>
        <w:rPr>
          <w:rFonts w:ascii="Calibri" w:eastAsia="Calibri" w:hAnsi="Calibri" w:cs="Calibri"/>
          <w:b/>
          <w:bCs/>
          <w:i/>
          <w:iCs/>
          <w:color w:val="5A5A5A"/>
          <w:sz w:val="21"/>
          <w:szCs w:val="21"/>
        </w:rPr>
        <w:t>2.2. Les obligations négatives</w:t>
      </w:r>
    </w:p>
    <w:p w14:paraId="44F39567"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Ingérence avant, pendant ou après</w:t>
      </w:r>
      <w:r>
        <w:rPr>
          <w:rFonts w:ascii="Calibri" w:eastAsia="Calibri" w:hAnsi="Calibri" w:cs="Calibri"/>
          <w:color w:val="1A1A1A"/>
        </w:rPr>
        <w:t xml:space="preserve"> : interdiction, dispersion, interpellation, sanction ultérieure (</w:t>
      </w:r>
      <w:proofErr w:type="spellStart"/>
      <w:r>
        <w:rPr>
          <w:rFonts w:ascii="Calibri" w:eastAsia="Calibri" w:hAnsi="Calibri" w:cs="Calibri"/>
          <w:color w:val="E91E63"/>
        </w:rPr>
        <w:t>Kudrevičius</w:t>
      </w:r>
      <w:proofErr w:type="spellEnd"/>
      <w:r>
        <w:rPr>
          <w:rFonts w:ascii="Calibri" w:eastAsia="Calibri" w:hAnsi="Calibri" w:cs="Calibri"/>
          <w:color w:val="1A1A1A"/>
        </w:rPr>
        <w:t xml:space="preserve">) ; amende pour participation à une manifestation interdite de « gilets jaunes » : ingérence, mais </w:t>
      </w:r>
      <w:r>
        <w:rPr>
          <w:rFonts w:ascii="Calibri" w:eastAsia="Calibri" w:hAnsi="Calibri" w:cs="Calibri"/>
          <w:b/>
          <w:bCs/>
          <w:color w:val="1A1A1A"/>
        </w:rPr>
        <w:t>non-violation</w:t>
      </w:r>
      <w:r>
        <w:rPr>
          <w:rFonts w:ascii="Calibri" w:eastAsia="Calibri" w:hAnsi="Calibri" w:cs="Calibri"/>
          <w:color w:val="1A1A1A"/>
        </w:rPr>
        <w:t xml:space="preserve"> (</w:t>
      </w:r>
      <w:r>
        <w:rPr>
          <w:rFonts w:ascii="Calibri" w:eastAsia="Calibri" w:hAnsi="Calibri" w:cs="Calibri"/>
          <w:color w:val="E91E63"/>
        </w:rPr>
        <w:t>CEDH, 24 octobre 2024, Eckert c. France, n° 56270/21</w:t>
      </w:r>
      <w:r>
        <w:rPr>
          <w:rFonts w:ascii="Calibri" w:eastAsia="Calibri" w:hAnsi="Calibri" w:cs="Calibri"/>
          <w:color w:val="1A1A1A"/>
        </w:rPr>
        <w:t>) ; condamnation pénale de syndicalistes pour blocage d’autoroute : non-violation (</w:t>
      </w:r>
      <w:r>
        <w:rPr>
          <w:rFonts w:ascii="Calibri" w:eastAsia="Calibri" w:hAnsi="Calibri" w:cs="Calibri"/>
          <w:color w:val="E91E63"/>
        </w:rPr>
        <w:t>Bodson</w:t>
      </w:r>
      <w:r>
        <w:rPr>
          <w:rFonts w:ascii="Calibri" w:eastAsia="Calibri" w:hAnsi="Calibri" w:cs="Calibri"/>
          <w:color w:val="1A1A1A"/>
        </w:rPr>
        <w:t>).</w:t>
      </w:r>
    </w:p>
    <w:p w14:paraId="4FB76E27"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Tolérance</w:t>
      </w:r>
      <w:r>
        <w:rPr>
          <w:rFonts w:ascii="Calibri" w:eastAsia="Calibri" w:hAnsi="Calibri" w:cs="Calibri"/>
          <w:color w:val="1A1A1A"/>
        </w:rPr>
        <w:t xml:space="preserve"> : les autorités doivent faire preuve d’une certaine tolérance envers les rassemblements pacifiques non déclarés (</w:t>
      </w:r>
      <w:r>
        <w:rPr>
          <w:rFonts w:ascii="Calibri" w:eastAsia="Calibri" w:hAnsi="Calibri" w:cs="Calibri"/>
          <w:color w:val="E91E63"/>
        </w:rPr>
        <w:t>Oya Ataman</w:t>
      </w:r>
      <w:r>
        <w:rPr>
          <w:rFonts w:ascii="Calibri" w:eastAsia="Calibri" w:hAnsi="Calibri" w:cs="Calibri"/>
          <w:color w:val="1A1A1A"/>
        </w:rPr>
        <w:t>, 2006) ; manifestation spontanée en réaction immédiate à un événement (</w:t>
      </w:r>
      <w:r>
        <w:rPr>
          <w:rFonts w:ascii="Calibri" w:eastAsia="Calibri" w:hAnsi="Calibri" w:cs="Calibri"/>
          <w:color w:val="E91E63"/>
        </w:rPr>
        <w:t>CEDH, 17 juillet 2007, Bukta c. Hongrie</w:t>
      </w:r>
      <w:r>
        <w:rPr>
          <w:rFonts w:ascii="Calibri" w:eastAsia="Calibri" w:hAnsi="Calibri" w:cs="Calibri"/>
          <w:color w:val="1A1A1A"/>
        </w:rPr>
        <w:t>) ; évacuation de l’église Saint-Bernard après des mois d’occupation par des sans-papiers : non-violation, l’illégalité n’étant pas à elle seule une justification mais l’état sanitaire l’étant (</w:t>
      </w:r>
      <w:r>
        <w:rPr>
          <w:rFonts w:ascii="Calibri" w:eastAsia="Calibri" w:hAnsi="Calibri" w:cs="Calibri"/>
          <w:color w:val="E91E63"/>
        </w:rPr>
        <w:t>CEDH, 9 avril 2002, Cissé c. France</w:t>
      </w:r>
      <w:r>
        <w:rPr>
          <w:rFonts w:ascii="Calibri" w:eastAsia="Calibri" w:hAnsi="Calibri" w:cs="Calibri"/>
          <w:color w:val="1A1A1A"/>
        </w:rPr>
        <w:t>).</w:t>
      </w:r>
    </w:p>
    <w:p w14:paraId="4B09B0EC"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Nasse et encerclement</w:t>
      </w:r>
      <w:r>
        <w:rPr>
          <w:rFonts w:ascii="Calibri" w:eastAsia="Calibri" w:hAnsi="Calibri" w:cs="Calibri"/>
          <w:color w:val="1A1A1A"/>
        </w:rPr>
        <w:t xml:space="preserve"> : pas une privation de liberté au sens de l’</w:t>
      </w:r>
      <w:r>
        <w:rPr>
          <w:rFonts w:ascii="Calibri" w:eastAsia="Calibri" w:hAnsi="Calibri" w:cs="Calibri"/>
          <w:color w:val="1E88E5"/>
        </w:rPr>
        <w:t>art. 5</w:t>
      </w:r>
      <w:r>
        <w:rPr>
          <w:rFonts w:ascii="Calibri" w:eastAsia="Calibri" w:hAnsi="Calibri" w:cs="Calibri"/>
          <w:color w:val="1A1A1A"/>
        </w:rPr>
        <w:t xml:space="preserve"> dans les circonstances de </w:t>
      </w:r>
      <w:r>
        <w:rPr>
          <w:rFonts w:ascii="Calibri" w:eastAsia="Calibri" w:hAnsi="Calibri" w:cs="Calibri"/>
          <w:color w:val="E91E63"/>
        </w:rPr>
        <w:t>CEDH [GC], 15 mars 2012, Austin c. Royaume-Uni</w:t>
      </w:r>
      <w:r>
        <w:rPr>
          <w:rFonts w:ascii="Calibri" w:eastAsia="Calibri" w:hAnsi="Calibri" w:cs="Calibri"/>
          <w:color w:val="1A1A1A"/>
        </w:rPr>
        <w:t xml:space="preserve"> ; mais encerclement prolongé de lycéens à Lyon en 2010 empêchant leur participation : violation (</w:t>
      </w:r>
      <w:r>
        <w:rPr>
          <w:rFonts w:ascii="Calibri" w:eastAsia="Calibri" w:hAnsi="Calibri" w:cs="Calibri"/>
          <w:color w:val="E91E63"/>
        </w:rPr>
        <w:t>CEDH, 8 février 2024, Auray et autres c. France, n° 1162/22</w:t>
      </w:r>
      <w:r>
        <w:rPr>
          <w:rFonts w:ascii="Calibri" w:eastAsia="Calibri" w:hAnsi="Calibri" w:cs="Calibri"/>
          <w:color w:val="1A1A1A"/>
        </w:rPr>
        <w:t>).</w:t>
      </w:r>
    </w:p>
    <w:p w14:paraId="4DD53702"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Interdictions générales</w:t>
      </w:r>
      <w:r>
        <w:rPr>
          <w:rFonts w:ascii="Calibri" w:eastAsia="Calibri" w:hAnsi="Calibri" w:cs="Calibri"/>
          <w:color w:val="1A1A1A"/>
        </w:rPr>
        <w:t xml:space="preserve"> : marge d’appréciation infime (</w:t>
      </w:r>
      <w:r>
        <w:rPr>
          <w:rFonts w:ascii="Calibri" w:eastAsia="Calibri" w:hAnsi="Calibri" w:cs="Calibri"/>
          <w:color w:val="E91E63"/>
        </w:rPr>
        <w:t>CEDH [GC], 25 juin 2024, Ukraine c. Russie (Crimée)</w:t>
      </w:r>
      <w:r>
        <w:rPr>
          <w:rFonts w:ascii="Calibri" w:eastAsia="Calibri" w:hAnsi="Calibri" w:cs="Calibri"/>
          <w:color w:val="1A1A1A"/>
        </w:rPr>
        <w:t>) ; zones interdites et délais rigides (</w:t>
      </w:r>
      <w:r>
        <w:rPr>
          <w:rFonts w:ascii="Calibri" w:eastAsia="Calibri" w:hAnsi="Calibri" w:cs="Calibri"/>
          <w:color w:val="E91E63"/>
        </w:rPr>
        <w:t xml:space="preserve">CEDH, 7 février 2017, </w:t>
      </w:r>
      <w:proofErr w:type="spellStart"/>
      <w:r>
        <w:rPr>
          <w:rFonts w:ascii="Calibri" w:eastAsia="Calibri" w:hAnsi="Calibri" w:cs="Calibri"/>
          <w:color w:val="E91E63"/>
        </w:rPr>
        <w:t>Lashmankin</w:t>
      </w:r>
      <w:proofErr w:type="spellEnd"/>
      <w:r>
        <w:rPr>
          <w:rFonts w:ascii="Calibri" w:eastAsia="Calibri" w:hAnsi="Calibri" w:cs="Calibri"/>
          <w:color w:val="E91E63"/>
        </w:rPr>
        <w:t xml:space="preserve"> c. Russie</w:t>
      </w:r>
      <w:r>
        <w:rPr>
          <w:rFonts w:ascii="Calibri" w:eastAsia="Calibri" w:hAnsi="Calibri" w:cs="Calibri"/>
          <w:color w:val="1A1A1A"/>
        </w:rPr>
        <w:t xml:space="preserve">). </w:t>
      </w:r>
      <w:r>
        <w:rPr>
          <w:rFonts w:ascii="Calibri" w:eastAsia="Calibri" w:hAnsi="Calibri" w:cs="Calibri"/>
          <w:b/>
          <w:bCs/>
          <w:color w:val="1A1A1A"/>
        </w:rPr>
        <w:t>Dispersion</w:t>
      </w:r>
      <w:r>
        <w:rPr>
          <w:rFonts w:ascii="Calibri" w:eastAsia="Calibri" w:hAnsi="Calibri" w:cs="Calibri"/>
          <w:color w:val="1A1A1A"/>
        </w:rPr>
        <w:t xml:space="preserve"> de manifestants pacifiques alors que des mesures plus douces existaient : violation (</w:t>
      </w:r>
      <w:r>
        <w:rPr>
          <w:rFonts w:ascii="Calibri" w:eastAsia="Calibri" w:hAnsi="Calibri" w:cs="Calibri"/>
          <w:color w:val="E91E63"/>
        </w:rPr>
        <w:t xml:space="preserve">CEDH, 3 avril 2025, </w:t>
      </w:r>
      <w:proofErr w:type="spellStart"/>
      <w:r>
        <w:rPr>
          <w:rFonts w:ascii="Calibri" w:eastAsia="Calibri" w:hAnsi="Calibri" w:cs="Calibri"/>
          <w:color w:val="E91E63"/>
        </w:rPr>
        <w:t>Bogay</w:t>
      </w:r>
      <w:proofErr w:type="spellEnd"/>
      <w:r>
        <w:rPr>
          <w:rFonts w:ascii="Calibri" w:eastAsia="Calibri" w:hAnsi="Calibri" w:cs="Calibri"/>
          <w:color w:val="E91E63"/>
        </w:rPr>
        <w:t xml:space="preserve"> c. Ukraine</w:t>
      </w:r>
      <w:r>
        <w:rPr>
          <w:rFonts w:ascii="Calibri" w:eastAsia="Calibri" w:hAnsi="Calibri" w:cs="Calibri"/>
          <w:color w:val="1A1A1A"/>
        </w:rPr>
        <w:t>).</w:t>
      </w:r>
    </w:p>
    <w:p w14:paraId="07AC2970"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Responsabilité de l’organisateur</w:t>
      </w:r>
      <w:r>
        <w:rPr>
          <w:rFonts w:ascii="Calibri" w:eastAsia="Calibri" w:hAnsi="Calibri" w:cs="Calibri"/>
          <w:color w:val="1A1A1A"/>
        </w:rPr>
        <w:t xml:space="preserve"> : il doit prendre des mesures raisonnables mais n’est pas garant de tous les participants ; sa condamnation pour des débordements qu’il n’a ni commis ni encouragés viole l’</w:t>
      </w:r>
      <w:r>
        <w:rPr>
          <w:rFonts w:ascii="Calibri" w:eastAsia="Calibri" w:hAnsi="Calibri" w:cs="Calibri"/>
          <w:color w:val="1E88E5"/>
        </w:rPr>
        <w:t>art. 11</w:t>
      </w:r>
      <w:r>
        <w:rPr>
          <w:rFonts w:ascii="Calibri" w:eastAsia="Calibri" w:hAnsi="Calibri" w:cs="Calibri"/>
          <w:color w:val="1A1A1A"/>
        </w:rPr>
        <w:t xml:space="preserve"> (</w:t>
      </w:r>
      <w:r>
        <w:rPr>
          <w:rFonts w:ascii="Calibri" w:eastAsia="Calibri" w:hAnsi="Calibri" w:cs="Calibri"/>
          <w:color w:val="E91E63"/>
        </w:rPr>
        <w:t xml:space="preserve">CEDH, 7 mai 2026, </w:t>
      </w:r>
      <w:proofErr w:type="spellStart"/>
      <w:r>
        <w:rPr>
          <w:rFonts w:ascii="Calibri" w:eastAsia="Calibri" w:hAnsi="Calibri" w:cs="Calibri"/>
          <w:color w:val="E91E63"/>
        </w:rPr>
        <w:t>Batou</w:t>
      </w:r>
      <w:proofErr w:type="spellEnd"/>
      <w:r>
        <w:rPr>
          <w:rFonts w:ascii="Calibri" w:eastAsia="Calibri" w:hAnsi="Calibri" w:cs="Calibri"/>
          <w:color w:val="E91E63"/>
        </w:rPr>
        <w:t xml:space="preserve"> c. Suisse, n° 30781/22</w:t>
      </w:r>
      <w:r>
        <w:rPr>
          <w:rFonts w:ascii="Calibri" w:eastAsia="Calibri" w:hAnsi="Calibri" w:cs="Calibri"/>
          <w:color w:val="1A1A1A"/>
        </w:rPr>
        <w:t>).</w:t>
      </w:r>
    </w:p>
    <w:p w14:paraId="72BE5BC4" w14:textId="77777777" w:rsidR="006D17D8" w:rsidRDefault="00000000">
      <w:pPr>
        <w:pStyle w:val="Titre3"/>
        <w:spacing w:before="200" w:after="90"/>
      </w:pPr>
      <w:r>
        <w:rPr>
          <w:rFonts w:ascii="Calibri" w:eastAsia="Calibri" w:hAnsi="Calibri" w:cs="Calibri"/>
          <w:b/>
          <w:bCs/>
          <w:i/>
          <w:iCs/>
          <w:color w:val="5A5A5A"/>
          <w:sz w:val="21"/>
          <w:szCs w:val="21"/>
        </w:rPr>
        <w:t>2.3. Les obligations positives</w:t>
      </w:r>
    </w:p>
    <w:p w14:paraId="0BD3633F"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Obligation de moyens</w:t>
      </w:r>
      <w:r>
        <w:rPr>
          <w:rFonts w:ascii="Calibri" w:eastAsia="Calibri" w:hAnsi="Calibri" w:cs="Calibri"/>
          <w:color w:val="1A1A1A"/>
        </w:rPr>
        <w:t xml:space="preserve"> : prendre les mesures raisonnables pour permettre le déroulement pacifique et protéger les manifestants contre les contre-manifestants (</w:t>
      </w:r>
      <w:r>
        <w:rPr>
          <w:rFonts w:ascii="Calibri" w:eastAsia="Calibri" w:hAnsi="Calibri" w:cs="Calibri"/>
          <w:color w:val="E91E63"/>
        </w:rPr>
        <w:t xml:space="preserve">CEDH, 21 juin 1988, </w:t>
      </w:r>
      <w:proofErr w:type="spellStart"/>
      <w:r>
        <w:rPr>
          <w:rFonts w:ascii="Calibri" w:eastAsia="Calibri" w:hAnsi="Calibri" w:cs="Calibri"/>
          <w:color w:val="E91E63"/>
        </w:rPr>
        <w:t>Plattform</w:t>
      </w:r>
      <w:proofErr w:type="spellEnd"/>
      <w:r>
        <w:rPr>
          <w:rFonts w:ascii="Calibri" w:eastAsia="Calibri" w:hAnsi="Calibri" w:cs="Calibri"/>
          <w:color w:val="E91E63"/>
        </w:rPr>
        <w:t xml:space="preserve"> « </w:t>
      </w:r>
      <w:proofErr w:type="spellStart"/>
      <w:r>
        <w:rPr>
          <w:rFonts w:ascii="Calibri" w:eastAsia="Calibri" w:hAnsi="Calibri" w:cs="Calibri"/>
          <w:color w:val="E91E63"/>
        </w:rPr>
        <w:t>Ärzte</w:t>
      </w:r>
      <w:proofErr w:type="spellEnd"/>
      <w:r>
        <w:rPr>
          <w:rFonts w:ascii="Calibri" w:eastAsia="Calibri" w:hAnsi="Calibri" w:cs="Calibri"/>
          <w:color w:val="E91E63"/>
        </w:rPr>
        <w:t xml:space="preserve"> </w:t>
      </w:r>
      <w:proofErr w:type="spellStart"/>
      <w:r>
        <w:rPr>
          <w:rFonts w:ascii="Calibri" w:eastAsia="Calibri" w:hAnsi="Calibri" w:cs="Calibri"/>
          <w:color w:val="E91E63"/>
        </w:rPr>
        <w:t>für</w:t>
      </w:r>
      <w:proofErr w:type="spellEnd"/>
      <w:r>
        <w:rPr>
          <w:rFonts w:ascii="Calibri" w:eastAsia="Calibri" w:hAnsi="Calibri" w:cs="Calibri"/>
          <w:color w:val="E91E63"/>
        </w:rPr>
        <w:t xml:space="preserve"> </w:t>
      </w:r>
      <w:proofErr w:type="spellStart"/>
      <w:r>
        <w:rPr>
          <w:rFonts w:ascii="Calibri" w:eastAsia="Calibri" w:hAnsi="Calibri" w:cs="Calibri"/>
          <w:color w:val="E91E63"/>
        </w:rPr>
        <w:t>das</w:t>
      </w:r>
      <w:proofErr w:type="spellEnd"/>
      <w:r>
        <w:rPr>
          <w:rFonts w:ascii="Calibri" w:eastAsia="Calibri" w:hAnsi="Calibri" w:cs="Calibri"/>
          <w:color w:val="E91E63"/>
        </w:rPr>
        <w:t xml:space="preserve"> Leben » c. Autriche</w:t>
      </w:r>
      <w:r>
        <w:rPr>
          <w:rFonts w:ascii="Calibri" w:eastAsia="Calibri" w:hAnsi="Calibri" w:cs="Calibri"/>
          <w:color w:val="1A1A1A"/>
        </w:rPr>
        <w:t>) ; le droit de contre-manifester ne peut paralyser le droit de manifester (</w:t>
      </w:r>
      <w:r>
        <w:rPr>
          <w:rFonts w:ascii="Calibri" w:eastAsia="Calibri" w:hAnsi="Calibri" w:cs="Calibri"/>
          <w:color w:val="E91E63"/>
        </w:rPr>
        <w:t xml:space="preserve">CEDH, 29 juin 2006, </w:t>
      </w:r>
      <w:proofErr w:type="spellStart"/>
      <w:r>
        <w:rPr>
          <w:rFonts w:ascii="Calibri" w:eastAsia="Calibri" w:hAnsi="Calibri" w:cs="Calibri"/>
          <w:color w:val="E91E63"/>
        </w:rPr>
        <w:t>Öllinger</w:t>
      </w:r>
      <w:proofErr w:type="spellEnd"/>
      <w:r>
        <w:rPr>
          <w:rFonts w:ascii="Calibri" w:eastAsia="Calibri" w:hAnsi="Calibri" w:cs="Calibri"/>
          <w:color w:val="E91E63"/>
        </w:rPr>
        <w:t xml:space="preserve"> c. Autriche</w:t>
      </w:r>
      <w:r>
        <w:rPr>
          <w:rFonts w:ascii="Calibri" w:eastAsia="Calibri" w:hAnsi="Calibri" w:cs="Calibri"/>
          <w:color w:val="1A1A1A"/>
        </w:rPr>
        <w:t>) ; défaut d’encadrement de services de sécurité privés (</w:t>
      </w:r>
      <w:r>
        <w:rPr>
          <w:rFonts w:ascii="Calibri" w:eastAsia="Calibri" w:hAnsi="Calibri" w:cs="Calibri"/>
          <w:color w:val="E91E63"/>
        </w:rPr>
        <w:t>CEDH, 18 juin 2019, Chernega c. Ukraine</w:t>
      </w:r>
      <w:r>
        <w:rPr>
          <w:rFonts w:ascii="Calibri" w:eastAsia="Calibri" w:hAnsi="Calibri" w:cs="Calibri"/>
          <w:color w:val="1A1A1A"/>
        </w:rPr>
        <w:t xml:space="preserve">). Usage de la force : </w:t>
      </w:r>
      <w:r>
        <w:rPr>
          <w:rFonts w:ascii="Calibri" w:eastAsia="Calibri" w:hAnsi="Calibri" w:cs="Calibri"/>
          <w:color w:val="1E88E5"/>
        </w:rPr>
        <w:t>art. 2 et 3</w:t>
      </w:r>
      <w:r>
        <w:rPr>
          <w:rFonts w:ascii="Calibri" w:eastAsia="Calibri" w:hAnsi="Calibri" w:cs="Calibri"/>
          <w:color w:val="1A1A1A"/>
        </w:rPr>
        <w:t xml:space="preserve"> (</w:t>
      </w:r>
      <w:r>
        <w:rPr>
          <w:rFonts w:ascii="Calibri" w:eastAsia="Calibri" w:hAnsi="Calibri" w:cs="Calibri"/>
          <w:color w:val="E91E63"/>
        </w:rPr>
        <w:t>CEDH, 27 juillet 1998, Güleç c. Turquie</w:t>
      </w:r>
      <w:r>
        <w:rPr>
          <w:rFonts w:ascii="Calibri" w:eastAsia="Calibri" w:hAnsi="Calibri" w:cs="Calibri"/>
          <w:color w:val="1A1A1A"/>
        </w:rPr>
        <w:t>).</w:t>
      </w:r>
    </w:p>
    <w:p w14:paraId="479310B9" w14:textId="77777777" w:rsidR="006D17D8" w:rsidRDefault="00000000">
      <w:pPr>
        <w:pStyle w:val="Titre2"/>
        <w:spacing w:before="280" w:after="120"/>
      </w:pPr>
      <w:r>
        <w:rPr>
          <w:rFonts w:ascii="Calibri" w:eastAsia="Calibri" w:hAnsi="Calibri" w:cs="Calibri"/>
          <w:b/>
          <w:bCs/>
          <w:color w:val="1A1A1A"/>
          <w:sz w:val="24"/>
          <w:szCs w:val="24"/>
        </w:rPr>
        <w:t>3. La protection interne</w:t>
      </w:r>
    </w:p>
    <w:p w14:paraId="6FF562D2" w14:textId="77777777" w:rsidR="006D17D8" w:rsidRDefault="00000000">
      <w:pPr>
        <w:pStyle w:val="Titre3"/>
        <w:spacing w:before="200" w:after="90"/>
      </w:pPr>
      <w:r>
        <w:rPr>
          <w:rFonts w:ascii="Calibri" w:eastAsia="Calibri" w:hAnsi="Calibri" w:cs="Calibri"/>
          <w:b/>
          <w:bCs/>
          <w:i/>
          <w:iCs/>
          <w:color w:val="5A5A5A"/>
          <w:sz w:val="21"/>
          <w:szCs w:val="21"/>
        </w:rPr>
        <w:t>3.1. La liberté de réunion</w:t>
      </w:r>
    </w:p>
    <w:p w14:paraId="33DCF56C"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Régime</w:t>
      </w:r>
      <w:r>
        <w:rPr>
          <w:rFonts w:ascii="Calibri" w:eastAsia="Calibri" w:hAnsi="Calibri" w:cs="Calibri"/>
          <w:color w:val="1A1A1A"/>
        </w:rPr>
        <w:t xml:space="preserve"> : liberté sans autorisation ni déclaration (loi de 1881, déclaration supprimée en 1907) ; obligations résiduelles — bureau d’au moins trois personnes chargé de l’ordre (</w:t>
      </w:r>
      <w:r>
        <w:rPr>
          <w:rFonts w:ascii="Calibri" w:eastAsia="Calibri" w:hAnsi="Calibri" w:cs="Calibri"/>
          <w:color w:val="1E88E5"/>
        </w:rPr>
        <w:t>art. 8</w:t>
      </w:r>
      <w:r>
        <w:rPr>
          <w:rFonts w:ascii="Calibri" w:eastAsia="Calibri" w:hAnsi="Calibri" w:cs="Calibri"/>
          <w:color w:val="1A1A1A"/>
        </w:rPr>
        <w:t>), interdiction de se tenir sur la voie publique et de se prolonger au-delà de 23 heures sauf heure de fermeture locale plus tardive (</w:t>
      </w:r>
      <w:r>
        <w:rPr>
          <w:rFonts w:ascii="Calibri" w:eastAsia="Calibri" w:hAnsi="Calibri" w:cs="Calibri"/>
          <w:color w:val="1E88E5"/>
        </w:rPr>
        <w:t>art. 6</w:t>
      </w:r>
      <w:r>
        <w:rPr>
          <w:rFonts w:ascii="Calibri" w:eastAsia="Calibri" w:hAnsi="Calibri" w:cs="Calibri"/>
          <w:color w:val="1A1A1A"/>
        </w:rPr>
        <w:t xml:space="preserve">). Les </w:t>
      </w:r>
      <w:r>
        <w:rPr>
          <w:rFonts w:ascii="Calibri" w:eastAsia="Calibri" w:hAnsi="Calibri" w:cs="Calibri"/>
          <w:b/>
          <w:bCs/>
          <w:color w:val="1A1A1A"/>
        </w:rPr>
        <w:t>réunions privées</w:t>
      </w:r>
      <w:r>
        <w:rPr>
          <w:rFonts w:ascii="Calibri" w:eastAsia="Calibri" w:hAnsi="Calibri" w:cs="Calibri"/>
          <w:color w:val="1A1A1A"/>
        </w:rPr>
        <w:t xml:space="preserve"> (sur invitation personnelle) ne sont soumises à aucun régime.</w:t>
      </w:r>
    </w:p>
    <w:p w14:paraId="3EBFEFB3"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Interdiction de police</w:t>
      </w:r>
      <w:r>
        <w:rPr>
          <w:rFonts w:ascii="Calibri" w:eastAsia="Calibri" w:hAnsi="Calibri" w:cs="Calibri"/>
          <w:color w:val="1A1A1A"/>
        </w:rPr>
        <w:t xml:space="preserve"> : possible en cas de menace de trouble grave à l’ordre public que les forces de l’ordre ne pourraient prévenir — contrôle de proportionnalité (</w:t>
      </w:r>
      <w:r>
        <w:rPr>
          <w:rFonts w:ascii="Calibri" w:eastAsia="Calibri" w:hAnsi="Calibri" w:cs="Calibri"/>
          <w:color w:val="E91E63"/>
        </w:rPr>
        <w:t>Benjamin</w:t>
      </w:r>
      <w:r>
        <w:rPr>
          <w:rFonts w:ascii="Calibri" w:eastAsia="Calibri" w:hAnsi="Calibri" w:cs="Calibri"/>
          <w:color w:val="1A1A1A"/>
        </w:rPr>
        <w:t>, 1933) ; supporters (</w:t>
      </w:r>
      <w:r>
        <w:rPr>
          <w:rFonts w:ascii="Calibri" w:eastAsia="Calibri" w:hAnsi="Calibri" w:cs="Calibri"/>
          <w:color w:val="E91E63"/>
        </w:rPr>
        <w:t>CE, ord., 22 novembre 2018, n° 425530</w:t>
      </w:r>
      <w:r>
        <w:rPr>
          <w:rFonts w:ascii="Calibri" w:eastAsia="Calibri" w:hAnsi="Calibri" w:cs="Calibri"/>
          <w:color w:val="1A1A1A"/>
        </w:rPr>
        <w:t>) ; réunions électorales et universités d’été (</w:t>
      </w:r>
      <w:r>
        <w:rPr>
          <w:rFonts w:ascii="Calibri" w:eastAsia="Calibri" w:hAnsi="Calibri" w:cs="Calibri"/>
          <w:color w:val="E91E63"/>
        </w:rPr>
        <w:t>CE, ord., 19 août 2002</w:t>
      </w:r>
      <w:r>
        <w:rPr>
          <w:rFonts w:ascii="Calibri" w:eastAsia="Calibri" w:hAnsi="Calibri" w:cs="Calibri"/>
          <w:color w:val="1A1A1A"/>
        </w:rPr>
        <w:t xml:space="preserve">). Réunion de nature à porter atteinte à la dignité : </w:t>
      </w:r>
      <w:r>
        <w:rPr>
          <w:rFonts w:ascii="Calibri" w:eastAsia="Calibri" w:hAnsi="Calibri" w:cs="Calibri"/>
          <w:color w:val="E91E63"/>
        </w:rPr>
        <w:t>CE, ord., 9 janvier 2014, Dieudonné</w:t>
      </w:r>
      <w:r>
        <w:rPr>
          <w:rFonts w:ascii="Calibri" w:eastAsia="Calibri" w:hAnsi="Calibri" w:cs="Calibri"/>
          <w:color w:val="1A1A1A"/>
        </w:rPr>
        <w:t xml:space="preserve"> (fiche 37).</w:t>
      </w:r>
    </w:p>
    <w:p w14:paraId="645B7A18"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Régimes particuliers</w:t>
      </w:r>
      <w:r>
        <w:rPr>
          <w:rFonts w:ascii="Calibri" w:eastAsia="Calibri" w:hAnsi="Calibri" w:cs="Calibri"/>
          <w:color w:val="1A1A1A"/>
        </w:rPr>
        <w:t xml:space="preserve"> : rassemblements festifs à caractère musical soumis à déclaration (</w:t>
      </w:r>
      <w:r>
        <w:rPr>
          <w:rFonts w:ascii="Calibri" w:eastAsia="Calibri" w:hAnsi="Calibri" w:cs="Calibri"/>
          <w:color w:val="1E88E5"/>
        </w:rPr>
        <w:t>art. L. 211-5 CSI</w:t>
      </w:r>
      <w:r>
        <w:rPr>
          <w:rFonts w:ascii="Calibri" w:eastAsia="Calibri" w:hAnsi="Calibri" w:cs="Calibri"/>
          <w:color w:val="1A1A1A"/>
        </w:rPr>
        <w:t xml:space="preserve">, issu de la </w:t>
      </w:r>
      <w:r>
        <w:rPr>
          <w:rFonts w:ascii="Calibri" w:eastAsia="Calibri" w:hAnsi="Calibri" w:cs="Calibri"/>
          <w:color w:val="1E88E5"/>
        </w:rPr>
        <w:t>loi « Vaillant » du 15 novembre 2001</w:t>
      </w:r>
      <w:r>
        <w:rPr>
          <w:rFonts w:ascii="Calibri" w:eastAsia="Calibri" w:hAnsi="Calibri" w:cs="Calibri"/>
          <w:color w:val="1A1A1A"/>
        </w:rPr>
        <w:t xml:space="preserve">) — seuil abaissé à </w:t>
      </w:r>
      <w:r>
        <w:rPr>
          <w:rFonts w:ascii="Calibri" w:eastAsia="Calibri" w:hAnsi="Calibri" w:cs="Calibri"/>
          <w:b/>
          <w:bCs/>
          <w:color w:val="1A1A1A"/>
        </w:rPr>
        <w:t>250 participants</w:t>
      </w:r>
      <w:r>
        <w:rPr>
          <w:rFonts w:ascii="Calibri" w:eastAsia="Calibri" w:hAnsi="Calibri" w:cs="Calibri"/>
          <w:color w:val="1A1A1A"/>
        </w:rPr>
        <w:t xml:space="preserve"> et sanctions renforcées par la </w:t>
      </w:r>
      <w:r>
        <w:rPr>
          <w:rFonts w:ascii="Calibri" w:eastAsia="Calibri" w:hAnsi="Calibri" w:cs="Calibri"/>
          <w:color w:val="1E88E5"/>
        </w:rPr>
        <w:t>loi « RIPOST » n° 2026-798 du 18 août 2026</w:t>
      </w:r>
      <w:r>
        <w:rPr>
          <w:rFonts w:ascii="Calibri" w:eastAsia="Calibri" w:hAnsi="Calibri" w:cs="Calibri"/>
          <w:color w:val="1A1A1A"/>
        </w:rPr>
        <w:t xml:space="preserve"> (</w:t>
      </w:r>
      <w:r>
        <w:rPr>
          <w:rFonts w:ascii="Calibri" w:eastAsia="Calibri" w:hAnsi="Calibri" w:cs="Calibri"/>
          <w:color w:val="E91E63"/>
        </w:rPr>
        <w:t>2026-915 DC, 14 août 2026</w:t>
      </w:r>
      <w:r>
        <w:rPr>
          <w:rFonts w:ascii="Calibri" w:eastAsia="Calibri" w:hAnsi="Calibri" w:cs="Calibri"/>
          <w:color w:val="1A1A1A"/>
        </w:rPr>
        <w:t>) ; état d’urgence (</w:t>
      </w:r>
      <w:r>
        <w:rPr>
          <w:rFonts w:ascii="Calibri" w:eastAsia="Calibri" w:hAnsi="Calibri" w:cs="Calibri"/>
          <w:color w:val="1E88E5"/>
        </w:rPr>
        <w:t>loi du 3 avril 1955</w:t>
      </w:r>
      <w:r>
        <w:rPr>
          <w:rFonts w:ascii="Calibri" w:eastAsia="Calibri" w:hAnsi="Calibri" w:cs="Calibri"/>
          <w:color w:val="1A1A1A"/>
        </w:rPr>
        <w:t xml:space="preserve">, art. 8 — fermeture de salles et interdiction de réunions, </w:t>
      </w:r>
      <w:r>
        <w:rPr>
          <w:rFonts w:ascii="Calibri" w:eastAsia="Calibri" w:hAnsi="Calibri" w:cs="Calibri"/>
          <w:color w:val="E91E63"/>
        </w:rPr>
        <w:t>2016-535 QPC</w:t>
      </w:r>
      <w:r>
        <w:rPr>
          <w:rFonts w:ascii="Calibri" w:eastAsia="Calibri" w:hAnsi="Calibri" w:cs="Calibri"/>
          <w:color w:val="1A1A1A"/>
        </w:rPr>
        <w:t>).</w:t>
      </w:r>
    </w:p>
    <w:p w14:paraId="2467E348" w14:textId="77777777" w:rsidR="006D17D8" w:rsidRDefault="00000000">
      <w:pPr>
        <w:pStyle w:val="Titre3"/>
        <w:spacing w:before="200" w:after="90"/>
      </w:pPr>
      <w:r>
        <w:rPr>
          <w:rFonts w:ascii="Calibri" w:eastAsia="Calibri" w:hAnsi="Calibri" w:cs="Calibri"/>
          <w:b/>
          <w:bCs/>
          <w:i/>
          <w:iCs/>
          <w:color w:val="5A5A5A"/>
          <w:sz w:val="21"/>
          <w:szCs w:val="21"/>
        </w:rPr>
        <w:t>3.2. La liberté de manifestation</w:t>
      </w:r>
    </w:p>
    <w:p w14:paraId="4086FE99"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Déclaration</w:t>
      </w:r>
      <w:r>
        <w:rPr>
          <w:rFonts w:ascii="Calibri" w:eastAsia="Calibri" w:hAnsi="Calibri" w:cs="Calibri"/>
          <w:color w:val="1A1A1A"/>
        </w:rPr>
        <w:t xml:space="preserve"> en mairie (préfecture de police à Paris), signée par trois organisateurs domiciliés dans le département, mentionnant but, date, heure, lieu et itinéraire, </w:t>
      </w:r>
      <w:r>
        <w:rPr>
          <w:rFonts w:ascii="Calibri" w:eastAsia="Calibri" w:hAnsi="Calibri" w:cs="Calibri"/>
          <w:b/>
          <w:bCs/>
          <w:color w:val="1A1A1A"/>
        </w:rPr>
        <w:t>trois jours francs au moins et quinze jours au plus</w:t>
      </w:r>
      <w:r>
        <w:rPr>
          <w:rFonts w:ascii="Calibri" w:eastAsia="Calibri" w:hAnsi="Calibri" w:cs="Calibri"/>
          <w:color w:val="1A1A1A"/>
        </w:rPr>
        <w:t xml:space="preserve"> avant (</w:t>
      </w:r>
      <w:r>
        <w:rPr>
          <w:rFonts w:ascii="Calibri" w:eastAsia="Calibri" w:hAnsi="Calibri" w:cs="Calibri"/>
          <w:color w:val="1E88E5"/>
        </w:rPr>
        <w:t>art. L. 211-2 CSI</w:t>
      </w:r>
      <w:r>
        <w:rPr>
          <w:rFonts w:ascii="Calibri" w:eastAsia="Calibri" w:hAnsi="Calibri" w:cs="Calibri"/>
          <w:color w:val="1A1A1A"/>
        </w:rPr>
        <w:t>) ; délivrance d’un récépissé. Sont dispensées les sorties sur la voie publique conformes aux usages locaux.</w:t>
      </w:r>
    </w:p>
    <w:p w14:paraId="15E20B53"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Interdiction</w:t>
      </w:r>
      <w:r>
        <w:rPr>
          <w:rFonts w:ascii="Calibri" w:eastAsia="Calibri" w:hAnsi="Calibri" w:cs="Calibri"/>
          <w:color w:val="1A1A1A"/>
        </w:rPr>
        <w:t xml:space="preserve"> par arrêté si l’autorité estime la manifestation de nature à troubler l’ordre public (</w:t>
      </w:r>
      <w:r>
        <w:rPr>
          <w:rFonts w:ascii="Calibri" w:eastAsia="Calibri" w:hAnsi="Calibri" w:cs="Calibri"/>
          <w:color w:val="1E88E5"/>
        </w:rPr>
        <w:t>art. L. 211-4 CSI</w:t>
      </w:r>
      <w:r>
        <w:rPr>
          <w:rFonts w:ascii="Calibri" w:eastAsia="Calibri" w:hAnsi="Calibri" w:cs="Calibri"/>
          <w:color w:val="1A1A1A"/>
        </w:rPr>
        <w:t>) ; notification immédiate aux signataires ; publication assez tôt pour permettre un recours utile (</w:t>
      </w:r>
      <w:r>
        <w:rPr>
          <w:rFonts w:ascii="Calibri" w:eastAsia="Calibri" w:hAnsi="Calibri" w:cs="Calibri"/>
          <w:color w:val="E91E63"/>
        </w:rPr>
        <w:t>TA Paris, 4 avril 2023, n° 2307385</w:t>
      </w:r>
      <w:r>
        <w:rPr>
          <w:rFonts w:ascii="Calibri" w:eastAsia="Calibri" w:hAnsi="Calibri" w:cs="Calibri"/>
          <w:color w:val="1A1A1A"/>
        </w:rPr>
        <w:t xml:space="preserve">). Contrôle </w:t>
      </w:r>
      <w:r>
        <w:rPr>
          <w:rFonts w:ascii="Calibri" w:eastAsia="Calibri" w:hAnsi="Calibri" w:cs="Calibri"/>
          <w:b/>
          <w:bCs/>
          <w:color w:val="1A1A1A"/>
        </w:rPr>
        <w:t>maximum</w:t>
      </w:r>
      <w:r>
        <w:rPr>
          <w:rFonts w:ascii="Calibri" w:eastAsia="Calibri" w:hAnsi="Calibri" w:cs="Calibri"/>
          <w:color w:val="1A1A1A"/>
        </w:rPr>
        <w:t xml:space="preserve"> : arrêté fondé sur un motif étranger à l’ordre public annulé (manifestation pro-tibétaine lors de la visite du président chinois, </w:t>
      </w:r>
      <w:r>
        <w:rPr>
          <w:rFonts w:ascii="Calibri" w:eastAsia="Calibri" w:hAnsi="Calibri" w:cs="Calibri"/>
          <w:color w:val="E91E63"/>
        </w:rPr>
        <w:t>CE, 12 novembre 1997, Communauté tibétaine de France, n° 169295</w:t>
      </w:r>
      <w:r>
        <w:rPr>
          <w:rFonts w:ascii="Calibri" w:eastAsia="Calibri" w:hAnsi="Calibri" w:cs="Calibri"/>
          <w:color w:val="1A1A1A"/>
        </w:rPr>
        <w:t>) ; interdiction sanitaire disproportionnée (</w:t>
      </w:r>
      <w:r>
        <w:rPr>
          <w:rFonts w:ascii="Calibri" w:eastAsia="Calibri" w:hAnsi="Calibri" w:cs="Calibri"/>
          <w:color w:val="E91E63"/>
        </w:rPr>
        <w:t>CE, ord., 13 juin 2020, LDH et CGT, n° 440846</w:t>
      </w:r>
      <w:r>
        <w:rPr>
          <w:rFonts w:ascii="Calibri" w:eastAsia="Calibri" w:hAnsi="Calibri" w:cs="Calibri"/>
          <w:color w:val="1A1A1A"/>
        </w:rPr>
        <w:t xml:space="preserve">) ; télégramme ministériel ordonnant l’interdiction systématique des manifestations </w:t>
      </w:r>
      <w:proofErr w:type="spellStart"/>
      <w:r>
        <w:rPr>
          <w:rFonts w:ascii="Calibri" w:eastAsia="Calibri" w:hAnsi="Calibri" w:cs="Calibri"/>
          <w:color w:val="1A1A1A"/>
        </w:rPr>
        <w:t>pro-palestiniennes</w:t>
      </w:r>
      <w:proofErr w:type="spellEnd"/>
      <w:r>
        <w:rPr>
          <w:rFonts w:ascii="Calibri" w:eastAsia="Calibri" w:hAnsi="Calibri" w:cs="Calibri"/>
          <w:color w:val="1A1A1A"/>
        </w:rPr>
        <w:t xml:space="preserve"> : le préfet doit apprécier </w:t>
      </w:r>
      <w:r>
        <w:rPr>
          <w:rFonts w:ascii="Calibri" w:eastAsia="Calibri" w:hAnsi="Calibri" w:cs="Calibri"/>
          <w:b/>
          <w:bCs/>
          <w:color w:val="1A1A1A"/>
        </w:rPr>
        <w:t>au cas par cas</w:t>
      </w:r>
      <w:r>
        <w:rPr>
          <w:rFonts w:ascii="Calibri" w:eastAsia="Calibri" w:hAnsi="Calibri" w:cs="Calibri"/>
          <w:color w:val="1A1A1A"/>
        </w:rPr>
        <w:t xml:space="preserve"> (</w:t>
      </w:r>
      <w:r>
        <w:rPr>
          <w:rFonts w:ascii="Calibri" w:eastAsia="Calibri" w:hAnsi="Calibri" w:cs="Calibri"/>
          <w:color w:val="E91E63"/>
        </w:rPr>
        <w:t>CE, ord., 18 octobre 2023, Comité Action Palestine, n° 488860</w:t>
      </w:r>
      <w:r>
        <w:rPr>
          <w:rFonts w:ascii="Calibri" w:eastAsia="Calibri" w:hAnsi="Calibri" w:cs="Calibri"/>
          <w:color w:val="1A1A1A"/>
        </w:rPr>
        <w:t>).</w:t>
      </w:r>
    </w:p>
    <w:p w14:paraId="1BD93D88"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Sanctions</w:t>
      </w:r>
      <w:r>
        <w:rPr>
          <w:rFonts w:ascii="Calibri" w:eastAsia="Calibri" w:hAnsi="Calibri" w:cs="Calibri"/>
          <w:color w:val="1A1A1A"/>
        </w:rPr>
        <w:t xml:space="preserve"> : organisateurs d’une manifestation non déclarée, interdite, ou ayant fait une déclaration inexacte — six mois et 7 500 euros (</w:t>
      </w:r>
      <w:r>
        <w:rPr>
          <w:rFonts w:ascii="Calibri" w:eastAsia="Calibri" w:hAnsi="Calibri" w:cs="Calibri"/>
          <w:color w:val="1E88E5"/>
        </w:rPr>
        <w:t>art. 431-9 C. pén.</w:t>
      </w:r>
      <w:r>
        <w:rPr>
          <w:rFonts w:ascii="Calibri" w:eastAsia="Calibri" w:hAnsi="Calibri" w:cs="Calibri"/>
          <w:color w:val="1A1A1A"/>
        </w:rPr>
        <w:t xml:space="preserve">) ; participants à une manifestation </w:t>
      </w:r>
      <w:r>
        <w:rPr>
          <w:rFonts w:ascii="Calibri" w:eastAsia="Calibri" w:hAnsi="Calibri" w:cs="Calibri"/>
          <w:b/>
          <w:bCs/>
          <w:color w:val="1A1A1A"/>
        </w:rPr>
        <w:t>interdite</w:t>
      </w:r>
      <w:r>
        <w:rPr>
          <w:rFonts w:ascii="Calibri" w:eastAsia="Calibri" w:hAnsi="Calibri" w:cs="Calibri"/>
          <w:color w:val="1A1A1A"/>
        </w:rPr>
        <w:t xml:space="preserve"> — contravention de quatrième classe (</w:t>
      </w:r>
      <w:r>
        <w:rPr>
          <w:rFonts w:ascii="Calibri" w:eastAsia="Calibri" w:hAnsi="Calibri" w:cs="Calibri"/>
          <w:color w:val="1E88E5"/>
        </w:rPr>
        <w:t>art. R. 644-4</w:t>
      </w:r>
      <w:r>
        <w:rPr>
          <w:rFonts w:ascii="Calibri" w:eastAsia="Calibri" w:hAnsi="Calibri" w:cs="Calibri"/>
          <w:color w:val="1A1A1A"/>
        </w:rPr>
        <w:t>) ; la simple participation à une manifestation non déclarée n’est pas punissable.</w:t>
      </w:r>
    </w:p>
    <w:p w14:paraId="781A3DBB" w14:textId="77777777" w:rsidR="006D17D8" w:rsidRDefault="00000000">
      <w:pPr>
        <w:pStyle w:val="Titre3"/>
        <w:spacing w:before="200" w:after="90"/>
      </w:pPr>
      <w:r>
        <w:rPr>
          <w:rFonts w:ascii="Calibri" w:eastAsia="Calibri" w:hAnsi="Calibri" w:cs="Calibri"/>
          <w:b/>
          <w:bCs/>
          <w:i/>
          <w:iCs/>
          <w:color w:val="5A5A5A"/>
          <w:sz w:val="21"/>
          <w:szCs w:val="21"/>
        </w:rPr>
        <w:t>3.3. Le durcissement législatif du maintien de l’ordre</w:t>
      </w:r>
    </w:p>
    <w:p w14:paraId="21BF1909"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Loi « anticasseurs »</w:t>
      </w:r>
      <w:r>
        <w:rPr>
          <w:rFonts w:ascii="Calibri" w:eastAsia="Calibri" w:hAnsi="Calibri" w:cs="Calibri"/>
          <w:color w:val="1A1A1A"/>
        </w:rPr>
        <w:t xml:space="preserve"> (</w:t>
      </w:r>
      <w:r>
        <w:rPr>
          <w:rFonts w:ascii="Calibri" w:eastAsia="Calibri" w:hAnsi="Calibri" w:cs="Calibri"/>
          <w:color w:val="1E88E5"/>
        </w:rPr>
        <w:t>loi n° 2019-290 du 10 avril 2019</w:t>
      </w:r>
      <w:r>
        <w:rPr>
          <w:rFonts w:ascii="Calibri" w:eastAsia="Calibri" w:hAnsi="Calibri" w:cs="Calibri"/>
          <w:color w:val="1A1A1A"/>
        </w:rPr>
        <w:t xml:space="preserve">) : interdiction administrative individuelle de manifester </w:t>
      </w:r>
      <w:r>
        <w:rPr>
          <w:rFonts w:ascii="Calibri" w:eastAsia="Calibri" w:hAnsi="Calibri" w:cs="Calibri"/>
          <w:b/>
          <w:bCs/>
          <w:color w:val="1A1A1A"/>
        </w:rPr>
        <w:t>censurée</w:t>
      </w:r>
      <w:r>
        <w:rPr>
          <w:rFonts w:ascii="Calibri" w:eastAsia="Calibri" w:hAnsi="Calibri" w:cs="Calibri"/>
          <w:color w:val="1A1A1A"/>
        </w:rPr>
        <w:t xml:space="preserve"> (</w:t>
      </w:r>
      <w:r>
        <w:rPr>
          <w:rFonts w:ascii="Calibri" w:eastAsia="Calibri" w:hAnsi="Calibri" w:cs="Calibri"/>
          <w:color w:val="E91E63"/>
        </w:rPr>
        <w:t>2019-780 DC</w:t>
      </w:r>
      <w:r>
        <w:rPr>
          <w:rFonts w:ascii="Calibri" w:eastAsia="Calibri" w:hAnsi="Calibri" w:cs="Calibri"/>
          <w:color w:val="1A1A1A"/>
        </w:rPr>
        <w:t>) ; fouilles aux abords validées ; délit de dissimulation volontaire du visage (</w:t>
      </w:r>
      <w:r>
        <w:rPr>
          <w:rFonts w:ascii="Calibri" w:eastAsia="Calibri" w:hAnsi="Calibri" w:cs="Calibri"/>
          <w:color w:val="1E88E5"/>
        </w:rPr>
        <w:t>art. 431-9-1</w:t>
      </w:r>
      <w:r>
        <w:rPr>
          <w:rFonts w:ascii="Calibri" w:eastAsia="Calibri" w:hAnsi="Calibri" w:cs="Calibri"/>
          <w:color w:val="1A1A1A"/>
        </w:rPr>
        <w:t>) ; peine complémentaire judiciaire d’interdiction de manifester (</w:t>
      </w:r>
      <w:r>
        <w:rPr>
          <w:rFonts w:ascii="Calibri" w:eastAsia="Calibri" w:hAnsi="Calibri" w:cs="Calibri"/>
          <w:color w:val="1E88E5"/>
        </w:rPr>
        <w:t>art. 131-32-1 C. pén.</w:t>
      </w:r>
      <w:r>
        <w:rPr>
          <w:rFonts w:ascii="Calibri" w:eastAsia="Calibri" w:hAnsi="Calibri" w:cs="Calibri"/>
          <w:color w:val="1A1A1A"/>
        </w:rPr>
        <w:t>).</w:t>
      </w:r>
    </w:p>
    <w:p w14:paraId="3B30298A"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Sécurité globale et drones</w:t>
      </w:r>
      <w:r>
        <w:rPr>
          <w:rFonts w:ascii="Calibri" w:eastAsia="Calibri" w:hAnsi="Calibri" w:cs="Calibri"/>
          <w:color w:val="1A1A1A"/>
        </w:rPr>
        <w:t xml:space="preserve"> : usage des drones censuré faute de garanties (</w:t>
      </w:r>
      <w:r>
        <w:rPr>
          <w:rFonts w:ascii="Calibri" w:eastAsia="Calibri" w:hAnsi="Calibri" w:cs="Calibri"/>
          <w:color w:val="E91E63"/>
        </w:rPr>
        <w:t>2021-817 DC, 20 mai 2021</w:t>
      </w:r>
      <w:r>
        <w:rPr>
          <w:rFonts w:ascii="Calibri" w:eastAsia="Calibri" w:hAnsi="Calibri" w:cs="Calibri"/>
          <w:color w:val="1A1A1A"/>
        </w:rPr>
        <w:t>), puis réintroduit avec encadrement (</w:t>
      </w:r>
      <w:r>
        <w:rPr>
          <w:rFonts w:ascii="Calibri" w:eastAsia="Calibri" w:hAnsi="Calibri" w:cs="Calibri"/>
          <w:color w:val="1E88E5"/>
        </w:rPr>
        <w:t>loi n° 2022-52 du 24 janvier 2022</w:t>
      </w:r>
      <w:r>
        <w:rPr>
          <w:rFonts w:ascii="Calibri" w:eastAsia="Calibri" w:hAnsi="Calibri" w:cs="Calibri"/>
          <w:color w:val="1A1A1A"/>
        </w:rPr>
        <w:t xml:space="preserve"> ; </w:t>
      </w:r>
      <w:r>
        <w:rPr>
          <w:rFonts w:ascii="Calibri" w:eastAsia="Calibri" w:hAnsi="Calibri" w:cs="Calibri"/>
          <w:color w:val="E91E63"/>
        </w:rPr>
        <w:t>2021-834 DC, 20 janvier 2022</w:t>
      </w:r>
      <w:r>
        <w:rPr>
          <w:rFonts w:ascii="Calibri" w:eastAsia="Calibri" w:hAnsi="Calibri" w:cs="Calibri"/>
          <w:color w:val="1A1A1A"/>
        </w:rPr>
        <w:t xml:space="preserve">) ; délit de diffusion malveillante de l’image des policiers censuré (art. 52, ex-art. 24, </w:t>
      </w:r>
      <w:r>
        <w:rPr>
          <w:rFonts w:ascii="Calibri" w:eastAsia="Calibri" w:hAnsi="Calibri" w:cs="Calibri"/>
          <w:color w:val="E91E63"/>
        </w:rPr>
        <w:t>2021-817 DC</w:t>
      </w:r>
      <w:r>
        <w:rPr>
          <w:rFonts w:ascii="Calibri" w:eastAsia="Calibri" w:hAnsi="Calibri" w:cs="Calibri"/>
          <w:color w:val="1A1A1A"/>
        </w:rPr>
        <w:t>).</w:t>
      </w:r>
    </w:p>
    <w:p w14:paraId="41B6609C"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Schéma national du maintien de l’ordre</w:t>
      </w:r>
      <w:r>
        <w:rPr>
          <w:rFonts w:ascii="Calibri" w:eastAsia="Calibri" w:hAnsi="Calibri" w:cs="Calibri"/>
          <w:color w:val="1A1A1A"/>
        </w:rPr>
        <w:t xml:space="preserve"> : annulation partielle — encerclement sans garantie de sortie, obligation de dispersion pesant sur les journalistes, conditions d’accréditation (</w:t>
      </w:r>
      <w:r>
        <w:rPr>
          <w:rFonts w:ascii="Calibri" w:eastAsia="Calibri" w:hAnsi="Calibri" w:cs="Calibri"/>
          <w:color w:val="E91E63"/>
        </w:rPr>
        <w:t>CE, 10 juin 2021, Syndicat national des journalistes, n° 444849</w:t>
      </w:r>
      <w:r>
        <w:rPr>
          <w:rFonts w:ascii="Calibri" w:eastAsia="Calibri" w:hAnsi="Calibri" w:cs="Calibri"/>
          <w:color w:val="1A1A1A"/>
        </w:rPr>
        <w:t>).</w:t>
      </w:r>
    </w:p>
    <w:p w14:paraId="0CA51379"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Armes de force intermédiaire</w:t>
      </w:r>
      <w:r>
        <w:rPr>
          <w:rFonts w:ascii="Calibri" w:eastAsia="Calibri" w:hAnsi="Calibri" w:cs="Calibri"/>
          <w:color w:val="1A1A1A"/>
        </w:rPr>
        <w:t xml:space="preserve"> : refus d’interdire le LBD, l’usage relevant de conditions d’emploi strictes (</w:t>
      </w:r>
      <w:r>
        <w:rPr>
          <w:rFonts w:ascii="Calibri" w:eastAsia="Calibri" w:hAnsi="Calibri" w:cs="Calibri"/>
          <w:color w:val="E91E63"/>
        </w:rPr>
        <w:t>CE, ord., 1er février 2019, CGT, n° 427386</w:t>
      </w:r>
      <w:r>
        <w:rPr>
          <w:rFonts w:ascii="Calibri" w:eastAsia="Calibri" w:hAnsi="Calibri" w:cs="Calibri"/>
          <w:color w:val="1A1A1A"/>
        </w:rPr>
        <w:t>).</w:t>
      </w:r>
    </w:p>
    <w:p w14:paraId="33E8B16B" w14:textId="77777777" w:rsidR="006D17D8" w:rsidRDefault="00000000">
      <w:pPr>
        <w:pStyle w:val="Titre2"/>
        <w:spacing w:before="280" w:after="120"/>
      </w:pPr>
      <w:r>
        <w:rPr>
          <w:rFonts w:ascii="Calibri" w:eastAsia="Calibri" w:hAnsi="Calibri" w:cs="Calibri"/>
          <w:b/>
          <w:bCs/>
          <w:color w:val="1A1A1A"/>
          <w:sz w:val="24"/>
          <w:szCs w:val="24"/>
        </w:rPr>
        <w:t>4. Débats doctrinaux et critiques</w:t>
      </w:r>
    </w:p>
    <w:p w14:paraId="00EB3303"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Une liberté sans socle constitutionnel propre</w:t>
      </w:r>
      <w:r>
        <w:rPr>
          <w:rFonts w:ascii="Calibri" w:eastAsia="Calibri" w:hAnsi="Calibri" w:cs="Calibri"/>
          <w:color w:val="1A1A1A"/>
        </w:rPr>
        <w:t xml:space="preserve"> — l’emprunt à l’</w:t>
      </w:r>
      <w:r>
        <w:rPr>
          <w:rFonts w:ascii="Calibri" w:eastAsia="Calibri" w:hAnsi="Calibri" w:cs="Calibri"/>
          <w:color w:val="1E88E5"/>
        </w:rPr>
        <w:t>art. 11 DDHC</w:t>
      </w:r>
      <w:r>
        <w:rPr>
          <w:rFonts w:ascii="Calibri" w:eastAsia="Calibri" w:hAnsi="Calibri" w:cs="Calibri"/>
          <w:color w:val="1A1A1A"/>
        </w:rPr>
        <w:t xml:space="preserve"> ne protège que la dimension expressive ; une partie de la doctrine plaide pour une consécration autonome, voire un </w:t>
      </w:r>
      <w:r>
        <w:rPr>
          <w:rFonts w:ascii="Calibri" w:eastAsia="Calibri" w:hAnsi="Calibri" w:cs="Calibri"/>
          <w:b/>
          <w:bCs/>
          <w:color w:val="1A1A1A"/>
        </w:rPr>
        <w:t>PFRLR</w:t>
      </w:r>
      <w:r>
        <w:rPr>
          <w:rFonts w:ascii="Calibri" w:eastAsia="Calibri" w:hAnsi="Calibri" w:cs="Calibri"/>
          <w:color w:val="1A1A1A"/>
        </w:rPr>
        <w:t xml:space="preserve"> fondé sur la loi de 1881 et la loi de 1907.</w:t>
      </w:r>
    </w:p>
    <w:p w14:paraId="5A10A519"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De la police administrative au droit pénal préventif</w:t>
      </w:r>
      <w:r>
        <w:rPr>
          <w:rFonts w:ascii="Calibri" w:eastAsia="Calibri" w:hAnsi="Calibri" w:cs="Calibri"/>
          <w:color w:val="1A1A1A"/>
        </w:rPr>
        <w:t xml:space="preserve"> — interdictions individuelles, fouilles, peines d’interdiction de manifester, délit de participation à un groupement en vue de commettre des violences (</w:t>
      </w:r>
      <w:r>
        <w:rPr>
          <w:rFonts w:ascii="Calibri" w:eastAsia="Calibri" w:hAnsi="Calibri" w:cs="Calibri"/>
          <w:color w:val="1E88E5"/>
        </w:rPr>
        <w:t>art. 222-14-2 C. pén.</w:t>
      </w:r>
      <w:r>
        <w:rPr>
          <w:rFonts w:ascii="Calibri" w:eastAsia="Calibri" w:hAnsi="Calibri" w:cs="Calibri"/>
          <w:color w:val="1A1A1A"/>
        </w:rPr>
        <w:t>) : la logique répressive a glissé vers l’</w:t>
      </w:r>
      <w:r>
        <w:rPr>
          <w:rFonts w:ascii="Calibri" w:eastAsia="Calibri" w:hAnsi="Calibri" w:cs="Calibri"/>
          <w:b/>
          <w:bCs/>
          <w:color w:val="1A1A1A"/>
        </w:rPr>
        <w:t>anticipation</w:t>
      </w:r>
      <w:r>
        <w:rPr>
          <w:rFonts w:ascii="Calibri" w:eastAsia="Calibri" w:hAnsi="Calibri" w:cs="Calibri"/>
          <w:color w:val="1A1A1A"/>
        </w:rPr>
        <w:t xml:space="preserve"> du comportement, ce qui déplace le contrôle du juge administratif vers le juge pénal.</w:t>
      </w:r>
    </w:p>
    <w:p w14:paraId="4B9A93F6"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La marge européenne en recul ou en expansion ?</w:t>
      </w:r>
      <w:r>
        <w:rPr>
          <w:rFonts w:ascii="Calibri" w:eastAsia="Calibri" w:hAnsi="Calibri" w:cs="Calibri"/>
          <w:color w:val="1A1A1A"/>
        </w:rPr>
        <w:t xml:space="preserve"> — </w:t>
      </w:r>
      <w:proofErr w:type="spellStart"/>
      <w:r>
        <w:rPr>
          <w:rFonts w:ascii="Calibri" w:eastAsia="Calibri" w:hAnsi="Calibri" w:cs="Calibri"/>
          <w:color w:val="E91E63"/>
        </w:rPr>
        <w:t>Kudrevičius</w:t>
      </w:r>
      <w:proofErr w:type="spellEnd"/>
      <w:r>
        <w:rPr>
          <w:rFonts w:ascii="Calibri" w:eastAsia="Calibri" w:hAnsi="Calibri" w:cs="Calibri"/>
          <w:color w:val="1A1A1A"/>
        </w:rPr>
        <w:t xml:space="preserve"> et </w:t>
      </w:r>
      <w:r>
        <w:rPr>
          <w:rFonts w:ascii="Calibri" w:eastAsia="Calibri" w:hAnsi="Calibri" w:cs="Calibri"/>
          <w:color w:val="E91E63"/>
        </w:rPr>
        <w:t>Bodson</w:t>
      </w:r>
      <w:r>
        <w:rPr>
          <w:rFonts w:ascii="Calibri" w:eastAsia="Calibri" w:hAnsi="Calibri" w:cs="Calibri"/>
          <w:color w:val="1A1A1A"/>
        </w:rPr>
        <w:t xml:space="preserve"> admettent la sanction des perturbations intentionnelles ; </w:t>
      </w:r>
      <w:r>
        <w:rPr>
          <w:rFonts w:ascii="Calibri" w:eastAsia="Calibri" w:hAnsi="Calibri" w:cs="Calibri"/>
          <w:color w:val="E91E63"/>
        </w:rPr>
        <w:t>Le Syndicat GJ</w:t>
      </w:r>
      <w:r>
        <w:rPr>
          <w:rFonts w:ascii="Calibri" w:eastAsia="Calibri" w:hAnsi="Calibri" w:cs="Calibri"/>
          <w:color w:val="1A1A1A"/>
        </w:rPr>
        <w:t xml:space="preserve"> (2026) admet l’alternative de lieu. Critique : la notion de « pacifique » s’élargit mais la protection se resserre au stade de la proportionnalité — une protection </w:t>
      </w:r>
      <w:r>
        <w:rPr>
          <w:rFonts w:ascii="Calibri" w:eastAsia="Calibri" w:hAnsi="Calibri" w:cs="Calibri"/>
          <w:b/>
          <w:bCs/>
          <w:color w:val="1A1A1A"/>
        </w:rPr>
        <w:t>large en amont, étroite en aval</w:t>
      </w:r>
      <w:r>
        <w:rPr>
          <w:rFonts w:ascii="Calibri" w:eastAsia="Calibri" w:hAnsi="Calibri" w:cs="Calibri"/>
          <w:color w:val="1A1A1A"/>
        </w:rPr>
        <w:t>.</w:t>
      </w:r>
    </w:p>
    <w:p w14:paraId="042B2E8B"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La foule et le droit</w:t>
      </w:r>
      <w:r>
        <w:rPr>
          <w:rFonts w:ascii="Calibri" w:eastAsia="Calibri" w:hAnsi="Calibri" w:cs="Calibri"/>
          <w:color w:val="1A1A1A"/>
        </w:rPr>
        <w:t xml:space="preserve"> — de </w:t>
      </w:r>
      <w:r>
        <w:rPr>
          <w:rFonts w:ascii="Calibri" w:eastAsia="Calibri" w:hAnsi="Calibri" w:cs="Calibri"/>
          <w:color w:val="2E7D32"/>
        </w:rPr>
        <w:t>Gustave Le Bon</w:t>
      </w:r>
      <w:r>
        <w:rPr>
          <w:rFonts w:ascii="Calibri" w:eastAsia="Calibri" w:hAnsi="Calibri" w:cs="Calibri"/>
          <w:color w:val="1A1A1A"/>
        </w:rPr>
        <w:t xml:space="preserve"> (</w:t>
      </w:r>
      <w:r>
        <w:rPr>
          <w:rFonts w:ascii="Calibri" w:eastAsia="Calibri" w:hAnsi="Calibri" w:cs="Calibri"/>
          <w:color w:val="2E7D32"/>
        </w:rPr>
        <w:t>Psychologie des foules</w:t>
      </w:r>
      <w:r>
        <w:rPr>
          <w:rFonts w:ascii="Calibri" w:eastAsia="Calibri" w:hAnsi="Calibri" w:cs="Calibri"/>
          <w:color w:val="1A1A1A"/>
        </w:rPr>
        <w:t>, 1895) à la sociologie contemporaine (</w:t>
      </w:r>
      <w:r>
        <w:rPr>
          <w:rFonts w:ascii="Calibri" w:eastAsia="Calibri" w:hAnsi="Calibri" w:cs="Calibri"/>
          <w:color w:val="2E7D32"/>
        </w:rPr>
        <w:t>Olivier Fillieule et Danielle Tartakowsky</w:t>
      </w:r>
      <w:r>
        <w:rPr>
          <w:rFonts w:ascii="Calibri" w:eastAsia="Calibri" w:hAnsi="Calibri" w:cs="Calibri"/>
          <w:color w:val="1A1A1A"/>
        </w:rPr>
        <w:t xml:space="preserve">, </w:t>
      </w:r>
      <w:r>
        <w:rPr>
          <w:rFonts w:ascii="Calibri" w:eastAsia="Calibri" w:hAnsi="Calibri" w:cs="Calibri"/>
          <w:color w:val="2E7D32"/>
        </w:rPr>
        <w:t>La Manifestation</w:t>
      </w:r>
      <w:r>
        <w:rPr>
          <w:rFonts w:ascii="Calibri" w:eastAsia="Calibri" w:hAnsi="Calibri" w:cs="Calibri"/>
          <w:color w:val="1A1A1A"/>
        </w:rPr>
        <w:t xml:space="preserve">, 2008) : la manifestation est passée du statut de désordre à celui de </w:t>
      </w:r>
      <w:r>
        <w:rPr>
          <w:rFonts w:ascii="Calibri" w:eastAsia="Calibri" w:hAnsi="Calibri" w:cs="Calibri"/>
          <w:b/>
          <w:bCs/>
          <w:color w:val="1A1A1A"/>
        </w:rPr>
        <w:t>répertoire ordinaire de la participation démocratique</w:t>
      </w:r>
      <w:r>
        <w:rPr>
          <w:rFonts w:ascii="Calibri" w:eastAsia="Calibri" w:hAnsi="Calibri" w:cs="Calibri"/>
          <w:color w:val="1A1A1A"/>
        </w:rPr>
        <w:t xml:space="preserve"> — ce que la jurisprudence européenne consacre.</w:t>
      </w:r>
    </w:p>
    <w:p w14:paraId="07A54CBD" w14:textId="77777777" w:rsidR="006D17D8" w:rsidRDefault="00000000">
      <w:pPr>
        <w:pStyle w:val="Titre2"/>
        <w:spacing w:before="280" w:after="120"/>
      </w:pPr>
      <w:r>
        <w:rPr>
          <w:rFonts w:ascii="Calibri" w:eastAsia="Calibri" w:hAnsi="Calibri" w:cs="Calibri"/>
          <w:b/>
          <w:bCs/>
          <w:color w:val="1A1A1A"/>
          <w:sz w:val="24"/>
          <w:szCs w:val="24"/>
        </w:rPr>
        <w:t>5. Dispositif « Grand Oral »</w:t>
      </w:r>
    </w:p>
    <w:p w14:paraId="6B7D91A6" w14:textId="77777777" w:rsidR="006D17D8" w:rsidRDefault="00000000">
      <w:pPr>
        <w:pStyle w:val="Titre3"/>
        <w:spacing w:before="200" w:after="90"/>
      </w:pPr>
      <w:r>
        <w:rPr>
          <w:rFonts w:ascii="Calibri" w:eastAsia="Calibri" w:hAnsi="Calibri" w:cs="Calibri"/>
          <w:b/>
          <w:bCs/>
          <w:i/>
          <w:iCs/>
          <w:color w:val="5A5A5A"/>
          <w:sz w:val="21"/>
          <w:szCs w:val="21"/>
        </w:rPr>
        <w:t>5.1. Trois relances / questions pièges</w:t>
      </w:r>
    </w:p>
    <w:p w14:paraId="4B4986D7"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 Un préfet peut-il interdire une manifestation parce qu’il désapprouve son message ? »</w:t>
      </w:r>
      <w:r>
        <w:rPr>
          <w:rFonts w:ascii="Calibri" w:eastAsia="Calibri" w:hAnsi="Calibri" w:cs="Calibri"/>
          <w:color w:val="1A1A1A"/>
        </w:rPr>
        <w:t xml:space="preserve"> — Non : seule la menace pour l’ordre public peut fonder l’interdiction (</w:t>
      </w:r>
      <w:r>
        <w:rPr>
          <w:rFonts w:ascii="Calibri" w:eastAsia="Calibri" w:hAnsi="Calibri" w:cs="Calibri"/>
          <w:color w:val="E91E63"/>
        </w:rPr>
        <w:t>CE, 12 novembre 1997, Communauté tibétaine</w:t>
      </w:r>
      <w:r>
        <w:rPr>
          <w:rFonts w:ascii="Calibri" w:eastAsia="Calibri" w:hAnsi="Calibri" w:cs="Calibri"/>
          <w:color w:val="1A1A1A"/>
        </w:rPr>
        <w:t>) ; le contenu d’un message n’est pertinent que s’il constitue une provocation à la haine ou à la violence.</w:t>
      </w:r>
    </w:p>
    <w:p w14:paraId="5EC6B168"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 Bloquer une autoroute, est-ce manifester ? »</w:t>
      </w:r>
      <w:r>
        <w:rPr>
          <w:rFonts w:ascii="Calibri" w:eastAsia="Calibri" w:hAnsi="Calibri" w:cs="Calibri"/>
          <w:color w:val="1A1A1A"/>
        </w:rPr>
        <w:t xml:space="preserve"> — Oui au sens de l’</w:t>
      </w:r>
      <w:r>
        <w:rPr>
          <w:rFonts w:ascii="Calibri" w:eastAsia="Calibri" w:hAnsi="Calibri" w:cs="Calibri"/>
          <w:color w:val="1E88E5"/>
        </w:rPr>
        <w:t>art. 11</w:t>
      </w:r>
      <w:r>
        <w:rPr>
          <w:rFonts w:ascii="Calibri" w:eastAsia="Calibri" w:hAnsi="Calibri" w:cs="Calibri"/>
          <w:color w:val="1A1A1A"/>
        </w:rPr>
        <w:t xml:space="preserve"> si les participants restent pacifiques ; mais la perturbation </w:t>
      </w:r>
      <w:r>
        <w:rPr>
          <w:rFonts w:ascii="Calibri" w:eastAsia="Calibri" w:hAnsi="Calibri" w:cs="Calibri"/>
          <w:b/>
          <w:bCs/>
          <w:color w:val="1A1A1A"/>
        </w:rPr>
        <w:t>intentionnelle et sans lien nécessaire avec le message</w:t>
      </w:r>
      <w:r>
        <w:rPr>
          <w:rFonts w:ascii="Calibri" w:eastAsia="Calibri" w:hAnsi="Calibri" w:cs="Calibri"/>
          <w:color w:val="1A1A1A"/>
        </w:rPr>
        <w:t xml:space="preserve"> réduit la protection et peut justifier une sanction pénale, même privative de liberté (</w:t>
      </w:r>
      <w:r>
        <w:rPr>
          <w:rFonts w:ascii="Calibri" w:eastAsia="Calibri" w:hAnsi="Calibri" w:cs="Calibri"/>
          <w:color w:val="E91E63"/>
        </w:rPr>
        <w:t>Bodson</w:t>
      </w:r>
      <w:r>
        <w:rPr>
          <w:rFonts w:ascii="Calibri" w:eastAsia="Calibri" w:hAnsi="Calibri" w:cs="Calibri"/>
          <w:color w:val="1A1A1A"/>
        </w:rPr>
        <w:t>, 2025) — incohérence relevée par la doctrine.</w:t>
      </w:r>
    </w:p>
    <w:p w14:paraId="0790D1AE"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 L’alternative de lieu n’est-elle pas un alibi ? »</w:t>
      </w:r>
      <w:r>
        <w:rPr>
          <w:rFonts w:ascii="Calibri" w:eastAsia="Calibri" w:hAnsi="Calibri" w:cs="Calibri"/>
          <w:color w:val="1A1A1A"/>
        </w:rPr>
        <w:t xml:space="preserve"> — Tout dépend de son </w:t>
      </w:r>
      <w:r>
        <w:rPr>
          <w:rFonts w:ascii="Calibri" w:eastAsia="Calibri" w:hAnsi="Calibri" w:cs="Calibri"/>
          <w:b/>
          <w:bCs/>
          <w:color w:val="1A1A1A"/>
        </w:rPr>
        <w:t>effectivité</w:t>
      </w:r>
      <w:r>
        <w:rPr>
          <w:rFonts w:ascii="Calibri" w:eastAsia="Calibri" w:hAnsi="Calibri" w:cs="Calibri"/>
          <w:color w:val="1A1A1A"/>
        </w:rPr>
        <w:t xml:space="preserve"> : elle est une garantie si le message peut encore atteindre son destinataire et son public ; un lieu périphérique ou un horaire nocturne la viderait de sens (</w:t>
      </w:r>
      <w:r>
        <w:rPr>
          <w:rFonts w:ascii="Calibri" w:eastAsia="Calibri" w:hAnsi="Calibri" w:cs="Calibri"/>
          <w:color w:val="E91E63"/>
        </w:rPr>
        <w:t>Le Syndicat GJ</w:t>
      </w:r>
      <w:r>
        <w:rPr>
          <w:rFonts w:ascii="Calibri" w:eastAsia="Calibri" w:hAnsi="Calibri" w:cs="Calibri"/>
          <w:color w:val="1A1A1A"/>
        </w:rPr>
        <w:t xml:space="preserve">, 2026 ; </w:t>
      </w:r>
      <w:proofErr w:type="spellStart"/>
      <w:r>
        <w:rPr>
          <w:rFonts w:ascii="Calibri" w:eastAsia="Calibri" w:hAnsi="Calibri" w:cs="Calibri"/>
          <w:color w:val="E91E63"/>
        </w:rPr>
        <w:t>Primov</w:t>
      </w:r>
      <w:proofErr w:type="spellEnd"/>
      <w:r>
        <w:rPr>
          <w:rFonts w:ascii="Calibri" w:eastAsia="Calibri" w:hAnsi="Calibri" w:cs="Calibri"/>
          <w:color w:val="1A1A1A"/>
        </w:rPr>
        <w:t>).</w:t>
      </w:r>
    </w:p>
    <w:p w14:paraId="59C8AD17" w14:textId="77777777" w:rsidR="006D17D8" w:rsidRDefault="00000000">
      <w:pPr>
        <w:pStyle w:val="Titre3"/>
        <w:spacing w:before="200" w:after="90"/>
      </w:pPr>
      <w:r>
        <w:rPr>
          <w:rFonts w:ascii="Calibri" w:eastAsia="Calibri" w:hAnsi="Calibri" w:cs="Calibri"/>
          <w:b/>
          <w:bCs/>
          <w:i/>
          <w:iCs/>
          <w:color w:val="5A5A5A"/>
          <w:sz w:val="21"/>
          <w:szCs w:val="21"/>
        </w:rPr>
        <w:t>5.2. Sujets d’exposé rattachables</w:t>
      </w:r>
    </w:p>
    <w:p w14:paraId="02A543FE"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 xml:space="preserve">La liberté de manifester — Ordre public et liberté de réunion — Le maintien de l’ordre et les libertés — Manifester, un droit sans texte ? — Le juge et la manifestation — La désobéissance civile — Commentaire : </w:t>
      </w:r>
      <w:r>
        <w:rPr>
          <w:rFonts w:ascii="Calibri" w:eastAsia="Calibri" w:hAnsi="Calibri" w:cs="Calibri"/>
          <w:color w:val="E91E63"/>
        </w:rPr>
        <w:t>Bodson et autres c. Belgique</w:t>
      </w:r>
      <w:r>
        <w:rPr>
          <w:rFonts w:ascii="Calibri" w:eastAsia="Calibri" w:hAnsi="Calibri" w:cs="Calibri"/>
          <w:color w:val="1A1A1A"/>
        </w:rPr>
        <w:t xml:space="preserve"> (sujet « Pour s’entraîner » du fascicule) — Commentaire : </w:t>
      </w:r>
      <w:r>
        <w:rPr>
          <w:rFonts w:ascii="Calibri" w:eastAsia="Calibri" w:hAnsi="Calibri" w:cs="Calibri"/>
          <w:color w:val="E91E63"/>
        </w:rPr>
        <w:t>Le Syndicat GJ c. France</w:t>
      </w:r>
      <w:r>
        <w:rPr>
          <w:rFonts w:ascii="Calibri" w:eastAsia="Calibri" w:hAnsi="Calibri" w:cs="Calibri"/>
          <w:color w:val="1A1A1A"/>
        </w:rPr>
        <w:t xml:space="preserve"> (2026) — Commentaire : </w:t>
      </w:r>
      <w:r>
        <w:rPr>
          <w:rFonts w:ascii="Calibri" w:eastAsia="Calibri" w:hAnsi="Calibri" w:cs="Calibri"/>
          <w:color w:val="E91E63"/>
        </w:rPr>
        <w:t>2019-780 DC</w:t>
      </w:r>
      <w:r>
        <w:rPr>
          <w:rFonts w:ascii="Calibri" w:eastAsia="Calibri" w:hAnsi="Calibri" w:cs="Calibri"/>
          <w:color w:val="1A1A1A"/>
        </w:rPr>
        <w:t>.</w:t>
      </w:r>
    </w:p>
    <w:p w14:paraId="192E2BB0" w14:textId="77777777" w:rsidR="006D17D8" w:rsidRDefault="00000000">
      <w:pPr>
        <w:pStyle w:val="Titre3"/>
        <w:spacing w:before="200" w:after="90"/>
      </w:pPr>
      <w:r>
        <w:rPr>
          <w:rFonts w:ascii="Calibri" w:eastAsia="Calibri" w:hAnsi="Calibri" w:cs="Calibri"/>
          <w:b/>
          <w:bCs/>
          <w:i/>
          <w:iCs/>
          <w:color w:val="5A5A5A"/>
          <w:sz w:val="21"/>
          <w:szCs w:val="21"/>
        </w:rPr>
        <w:t>5.3. Angles morts — en question / réponse</w:t>
      </w:r>
    </w:p>
    <w:p w14:paraId="1B4EAC33"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Q. Quel texte a supprimé l’obligation de déclarer les réunions publiques ?</w:t>
      </w:r>
      <w:r>
        <w:rPr>
          <w:rFonts w:ascii="Calibri" w:eastAsia="Calibri" w:hAnsi="Calibri" w:cs="Calibri"/>
          <w:color w:val="1A1A1A"/>
        </w:rPr>
        <w:t xml:space="preserve"> — La </w:t>
      </w:r>
      <w:r>
        <w:rPr>
          <w:rFonts w:ascii="Calibri" w:eastAsia="Calibri" w:hAnsi="Calibri" w:cs="Calibri"/>
          <w:color w:val="1E88E5"/>
        </w:rPr>
        <w:t>loi du 28 mars 1907</w:t>
      </w:r>
      <w:r>
        <w:rPr>
          <w:rFonts w:ascii="Calibri" w:eastAsia="Calibri" w:hAnsi="Calibri" w:cs="Calibri"/>
          <w:color w:val="1A1A1A"/>
        </w:rPr>
        <w:t>, adoptée pour permettre la tenue du culte catholique sans déclaration après la séparation.</w:t>
      </w:r>
    </w:p>
    <w:p w14:paraId="3430DFEB"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Q. Qui reçoit la déclaration de manifestation à Paris ?</w:t>
      </w:r>
      <w:r>
        <w:rPr>
          <w:rFonts w:ascii="Calibri" w:eastAsia="Calibri" w:hAnsi="Calibri" w:cs="Calibri"/>
          <w:color w:val="1A1A1A"/>
        </w:rPr>
        <w:t xml:space="preserve"> — Le </w:t>
      </w:r>
      <w:r>
        <w:rPr>
          <w:rFonts w:ascii="Calibri" w:eastAsia="Calibri" w:hAnsi="Calibri" w:cs="Calibri"/>
          <w:b/>
          <w:bCs/>
          <w:color w:val="1A1A1A"/>
        </w:rPr>
        <w:t>préfet de police</w:t>
      </w:r>
      <w:r>
        <w:rPr>
          <w:rFonts w:ascii="Calibri" w:eastAsia="Calibri" w:hAnsi="Calibri" w:cs="Calibri"/>
          <w:color w:val="1A1A1A"/>
        </w:rPr>
        <w:t xml:space="preserve"> ; ailleurs, le maire, ou le préfet dans les communes où la police est étatisée.</w:t>
      </w:r>
    </w:p>
    <w:p w14:paraId="520B0779"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Q. Qu’est-ce qu’un attroupement ?</w:t>
      </w:r>
      <w:r>
        <w:rPr>
          <w:rFonts w:ascii="Calibri" w:eastAsia="Calibri" w:hAnsi="Calibri" w:cs="Calibri"/>
          <w:color w:val="1A1A1A"/>
        </w:rPr>
        <w:t xml:space="preserve"> — Tout rassemblement de personnes sur la voie publique ou dans un lieu public susceptible de troubler l’ordre public (</w:t>
      </w:r>
      <w:r>
        <w:rPr>
          <w:rFonts w:ascii="Calibri" w:eastAsia="Calibri" w:hAnsi="Calibri" w:cs="Calibri"/>
          <w:color w:val="1E88E5"/>
        </w:rPr>
        <w:t>art. 431-3 C. pén.</w:t>
      </w:r>
      <w:r>
        <w:rPr>
          <w:rFonts w:ascii="Calibri" w:eastAsia="Calibri" w:hAnsi="Calibri" w:cs="Calibri"/>
          <w:color w:val="1A1A1A"/>
        </w:rPr>
        <w:t>) ; sa dispersion suppose deux sommations restées sans effet, sauf violences ou voies de fait.</w:t>
      </w:r>
    </w:p>
    <w:p w14:paraId="0C2A8347"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Q. Les agents publics ont-ils le droit de manifester ?</w:t>
      </w:r>
      <w:r>
        <w:rPr>
          <w:rFonts w:ascii="Calibri" w:eastAsia="Calibri" w:hAnsi="Calibri" w:cs="Calibri"/>
          <w:color w:val="1A1A1A"/>
        </w:rPr>
        <w:t xml:space="preserve"> — Oui, dans le respect de leur obligation de réserve ; l’</w:t>
      </w:r>
      <w:r>
        <w:rPr>
          <w:rFonts w:ascii="Calibri" w:eastAsia="Calibri" w:hAnsi="Calibri" w:cs="Calibri"/>
          <w:color w:val="1E88E5"/>
        </w:rPr>
        <w:t>art. 11 § 2 CEDH</w:t>
      </w:r>
      <w:r>
        <w:rPr>
          <w:rFonts w:ascii="Calibri" w:eastAsia="Calibri" w:hAnsi="Calibri" w:cs="Calibri"/>
          <w:color w:val="1A1A1A"/>
        </w:rPr>
        <w:t xml:space="preserve"> admet des restrictions légitimes pour les forces armées, la police et l’administration de l’État.</w:t>
      </w:r>
    </w:p>
    <w:p w14:paraId="55FAF7DC"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Q. D’où vient la présomption de caractère pacifique des participants ?</w:t>
      </w:r>
      <w:r>
        <w:rPr>
          <w:rFonts w:ascii="Calibri" w:eastAsia="Calibri" w:hAnsi="Calibri" w:cs="Calibri"/>
          <w:color w:val="1A1A1A"/>
        </w:rPr>
        <w:t xml:space="preserve"> — L’expression est onusienne (</w:t>
      </w:r>
      <w:r>
        <w:rPr>
          <w:rFonts w:ascii="Calibri" w:eastAsia="Calibri" w:hAnsi="Calibri" w:cs="Calibri"/>
          <w:color w:val="1E88E5"/>
        </w:rPr>
        <w:t>Observation générale n° 37</w:t>
      </w:r>
      <w:r>
        <w:rPr>
          <w:rFonts w:ascii="Calibri" w:eastAsia="Calibri" w:hAnsi="Calibri" w:cs="Calibri"/>
          <w:color w:val="1A1A1A"/>
        </w:rPr>
        <w:t>, 2020) ; à Strasbourg, la charge de démontrer les intentions violentes pèse sur les autorités (</w:t>
      </w:r>
      <w:proofErr w:type="spellStart"/>
      <w:r>
        <w:rPr>
          <w:rFonts w:ascii="Calibri" w:eastAsia="Calibri" w:hAnsi="Calibri" w:cs="Calibri"/>
          <w:color w:val="E91E63"/>
        </w:rPr>
        <w:t>Kudrevičius</w:t>
      </w:r>
      <w:proofErr w:type="spellEnd"/>
      <w:r>
        <w:rPr>
          <w:rFonts w:ascii="Calibri" w:eastAsia="Calibri" w:hAnsi="Calibri" w:cs="Calibri"/>
          <w:color w:val="1A1A1A"/>
        </w:rPr>
        <w:t>).</w:t>
      </w:r>
    </w:p>
    <w:p w14:paraId="18038E30"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Q. Les rassemblements festifs relèvent-ils de la liberté de réunion ?</w:t>
      </w:r>
      <w:r>
        <w:rPr>
          <w:rFonts w:ascii="Calibri" w:eastAsia="Calibri" w:hAnsi="Calibri" w:cs="Calibri"/>
          <w:color w:val="1A1A1A"/>
        </w:rPr>
        <w:t xml:space="preserve"> — Oui au sens de l’</w:t>
      </w:r>
      <w:r>
        <w:rPr>
          <w:rFonts w:ascii="Calibri" w:eastAsia="Calibri" w:hAnsi="Calibri" w:cs="Calibri"/>
          <w:color w:val="1E88E5"/>
        </w:rPr>
        <w:t>art. 11 CEDH</w:t>
      </w:r>
      <w:r>
        <w:rPr>
          <w:rFonts w:ascii="Calibri" w:eastAsia="Calibri" w:hAnsi="Calibri" w:cs="Calibri"/>
          <w:color w:val="1A1A1A"/>
        </w:rPr>
        <w:t>, conception large ; en droit interne, régime spécial de déclaration (</w:t>
      </w:r>
      <w:r>
        <w:rPr>
          <w:rFonts w:ascii="Calibri" w:eastAsia="Calibri" w:hAnsi="Calibri" w:cs="Calibri"/>
          <w:color w:val="1E88E5"/>
        </w:rPr>
        <w:t>art. L. 211-5 CSI</w:t>
      </w:r>
      <w:r>
        <w:rPr>
          <w:rFonts w:ascii="Calibri" w:eastAsia="Calibri" w:hAnsi="Calibri" w:cs="Calibri"/>
          <w:color w:val="1A1A1A"/>
        </w:rPr>
        <w:t>), durci en 2026 (loi RIPOST).</w:t>
      </w:r>
    </w:p>
    <w:p w14:paraId="5B72840E" w14:textId="77777777" w:rsidR="006D17D8" w:rsidRDefault="00000000">
      <w:r>
        <w:br w:type="page"/>
      </w:r>
    </w:p>
    <w:p w14:paraId="5340E4E7" w14:textId="77777777" w:rsidR="006D17D8" w:rsidRDefault="00000000">
      <w:pPr>
        <w:pStyle w:val="Titre1"/>
        <w:pBdr>
          <w:bottom w:val="single" w:sz="12" w:space="6" w:color="8C1C2B"/>
        </w:pBdr>
        <w:spacing w:before="240" w:after="200"/>
      </w:pPr>
      <w:r>
        <w:rPr>
          <w:rFonts w:ascii="Calibri" w:eastAsia="Calibri" w:hAnsi="Calibri" w:cs="Calibri"/>
          <w:b/>
          <w:bCs/>
          <w:color w:val="8C1C2B"/>
          <w:sz w:val="30"/>
          <w:szCs w:val="30"/>
        </w:rPr>
        <w:lastRenderedPageBreak/>
        <w:t>FICHE N° 39 — LA LIBERTÉ D’ASSOCIATION</w:t>
      </w:r>
    </w:p>
    <w:p w14:paraId="7B9A4742" w14:textId="77777777" w:rsidR="006D17D8" w:rsidRDefault="00000000">
      <w:pPr>
        <w:pStyle w:val="Titre2"/>
        <w:spacing w:before="280" w:after="120"/>
      </w:pPr>
      <w:r>
        <w:rPr>
          <w:rFonts w:ascii="Calibri" w:eastAsia="Calibri" w:hAnsi="Calibri" w:cs="Calibri"/>
          <w:b/>
          <w:bCs/>
          <w:color w:val="1A1A1A"/>
          <w:sz w:val="24"/>
          <w:szCs w:val="24"/>
        </w:rPr>
        <w:t>◆ FICHE-MÉMOIRE — à réviser en trois minutes</w:t>
      </w:r>
    </w:p>
    <w:p w14:paraId="68ACAAE8" w14:textId="77777777" w:rsidR="006D17D8" w:rsidRDefault="00000000">
      <w:pPr>
        <w:pStyle w:val="Titre3"/>
        <w:spacing w:before="200" w:after="90"/>
      </w:pPr>
      <w:r>
        <w:rPr>
          <w:rFonts w:ascii="Calibri" w:eastAsia="Calibri" w:hAnsi="Calibri" w:cs="Calibri"/>
          <w:b/>
          <w:bCs/>
          <w:i/>
          <w:iCs/>
          <w:color w:val="5A5A5A"/>
          <w:sz w:val="21"/>
          <w:szCs w:val="21"/>
        </w:rPr>
        <w:t>Accroche</w:t>
      </w:r>
    </w:p>
    <w:p w14:paraId="432570C1"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 xml:space="preserve">En juin 1970, </w:t>
      </w:r>
      <w:r>
        <w:rPr>
          <w:rFonts w:ascii="Calibri" w:eastAsia="Calibri" w:hAnsi="Calibri" w:cs="Calibri"/>
          <w:i/>
          <w:iCs/>
          <w:color w:val="1A1A1A"/>
        </w:rPr>
        <w:t>Simone de Beauvoir</w:t>
      </w:r>
      <w:r>
        <w:rPr>
          <w:rFonts w:ascii="Calibri" w:eastAsia="Calibri" w:hAnsi="Calibri" w:cs="Calibri"/>
          <w:color w:val="1A1A1A"/>
        </w:rPr>
        <w:t xml:space="preserve"> et </w:t>
      </w:r>
      <w:r>
        <w:rPr>
          <w:rFonts w:ascii="Calibri" w:eastAsia="Calibri" w:hAnsi="Calibri" w:cs="Calibri"/>
          <w:i/>
          <w:iCs/>
          <w:color w:val="1A1A1A"/>
        </w:rPr>
        <w:t>Michel Leiris</w:t>
      </w:r>
      <w:r>
        <w:rPr>
          <w:rFonts w:ascii="Calibri" w:eastAsia="Calibri" w:hAnsi="Calibri" w:cs="Calibri"/>
          <w:color w:val="1A1A1A"/>
        </w:rPr>
        <w:t xml:space="preserve"> déposent les statuts de l’association « Les Amis de la Cause du peuple ». Le préfet refuse le récépissé ; le Gouvernement fait voter une loi soumettant certaines déclarations au contrôle préalable du juge. Le 16 juillet 1971, le Conseil constitutionnel la censure et, pour la première fois, contrôle une loi au regard du </w:t>
      </w:r>
      <w:r>
        <w:rPr>
          <w:rFonts w:ascii="Calibri" w:eastAsia="Calibri" w:hAnsi="Calibri" w:cs="Calibri"/>
          <w:b/>
          <w:bCs/>
          <w:color w:val="1A1A1A"/>
        </w:rPr>
        <w:t>Préambule</w:t>
      </w:r>
      <w:r>
        <w:rPr>
          <w:rFonts w:ascii="Calibri" w:eastAsia="Calibri" w:hAnsi="Calibri" w:cs="Calibri"/>
          <w:color w:val="1A1A1A"/>
        </w:rPr>
        <w:t xml:space="preserve"> : la liberté d’association est un </w:t>
      </w:r>
      <w:r>
        <w:rPr>
          <w:rFonts w:ascii="Calibri" w:eastAsia="Calibri" w:hAnsi="Calibri" w:cs="Calibri"/>
          <w:b/>
          <w:bCs/>
          <w:color w:val="1A1A1A"/>
        </w:rPr>
        <w:t>PFRLR</w:t>
      </w:r>
      <w:r>
        <w:rPr>
          <w:rFonts w:ascii="Calibri" w:eastAsia="Calibri" w:hAnsi="Calibri" w:cs="Calibri"/>
          <w:color w:val="1A1A1A"/>
        </w:rPr>
        <w:t xml:space="preserve"> (</w:t>
      </w:r>
      <w:r>
        <w:rPr>
          <w:rFonts w:ascii="Calibri" w:eastAsia="Calibri" w:hAnsi="Calibri" w:cs="Calibri"/>
          <w:color w:val="E91E63"/>
        </w:rPr>
        <w:t>71-44 DC</w:t>
      </w:r>
      <w:r>
        <w:rPr>
          <w:rFonts w:ascii="Calibri" w:eastAsia="Calibri" w:hAnsi="Calibri" w:cs="Calibri"/>
          <w:color w:val="1A1A1A"/>
        </w:rPr>
        <w:t xml:space="preserve">). </w:t>
      </w:r>
      <w:r>
        <w:rPr>
          <w:rFonts w:ascii="Calibri" w:eastAsia="Calibri" w:hAnsi="Calibri" w:cs="Calibri"/>
          <w:b/>
          <w:bCs/>
          <w:color w:val="1A1A1A"/>
        </w:rPr>
        <w:t>Le contrôle de constitutionnalité des libertés est né d’une association.</w:t>
      </w:r>
    </w:p>
    <w:p w14:paraId="0E637A3A"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 xml:space="preserve">Accroche alternative : la </w:t>
      </w:r>
      <w:r>
        <w:rPr>
          <w:rFonts w:ascii="Calibri" w:eastAsia="Calibri" w:hAnsi="Calibri" w:cs="Calibri"/>
          <w:color w:val="1E88E5"/>
        </w:rPr>
        <w:t>loi Le Chapelier</w:t>
      </w:r>
      <w:r>
        <w:rPr>
          <w:rFonts w:ascii="Calibri" w:eastAsia="Calibri" w:hAnsi="Calibri" w:cs="Calibri"/>
          <w:color w:val="1A1A1A"/>
        </w:rPr>
        <w:t xml:space="preserve"> des 14-17 juin 1791 interdit les corporations et les « coalitions » ; il faudra 110 ans pour que la loi Waldeck-Rousseau du </w:t>
      </w:r>
      <w:r>
        <w:rPr>
          <w:rFonts w:ascii="Calibri" w:eastAsia="Calibri" w:hAnsi="Calibri" w:cs="Calibri"/>
          <w:color w:val="1E88E5"/>
        </w:rPr>
        <w:t>1er juillet 1901</w:t>
      </w:r>
      <w:r>
        <w:rPr>
          <w:rFonts w:ascii="Calibri" w:eastAsia="Calibri" w:hAnsi="Calibri" w:cs="Calibri"/>
          <w:color w:val="1A1A1A"/>
        </w:rPr>
        <w:t xml:space="preserve"> réconcilie la République avec les corps intermédiaires. </w:t>
      </w:r>
      <w:r>
        <w:rPr>
          <w:rFonts w:ascii="Calibri" w:eastAsia="Calibri" w:hAnsi="Calibri" w:cs="Calibri"/>
          <w:b/>
          <w:bCs/>
          <w:color w:val="1A1A1A"/>
        </w:rPr>
        <w:t>La liberté d’association est une liberté conquise contre l’individualisme révolutionnaire.</w:t>
      </w:r>
    </w:p>
    <w:p w14:paraId="1954BBF2" w14:textId="77777777" w:rsidR="006D17D8" w:rsidRDefault="00000000">
      <w:pPr>
        <w:pStyle w:val="Titre3"/>
        <w:spacing w:before="200" w:after="90"/>
      </w:pPr>
      <w:r>
        <w:rPr>
          <w:rFonts w:ascii="Calibri" w:eastAsia="Calibri" w:hAnsi="Calibri" w:cs="Calibri"/>
          <w:b/>
          <w:bCs/>
          <w:i/>
          <w:iCs/>
          <w:color w:val="5A5A5A"/>
          <w:sz w:val="21"/>
          <w:szCs w:val="21"/>
        </w:rPr>
        <w:t>Définition en trois lignes</w:t>
      </w:r>
    </w:p>
    <w:p w14:paraId="62BAE138"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L’association est « la convention par laquelle deux ou plusieurs personnes mettent en commun, d’une façon permanente, leurs connaissances ou leur activité dans un but autre que de partager des bénéfices » (</w:t>
      </w:r>
      <w:r>
        <w:rPr>
          <w:rFonts w:ascii="Calibri" w:eastAsia="Calibri" w:hAnsi="Calibri" w:cs="Calibri"/>
          <w:color w:val="1E88E5"/>
        </w:rPr>
        <w:t>art. 1er loi du 1er juillet 1901</w:t>
      </w:r>
      <w:r>
        <w:rPr>
          <w:rFonts w:ascii="Calibri" w:eastAsia="Calibri" w:hAnsi="Calibri" w:cs="Calibri"/>
          <w:color w:val="1A1A1A"/>
        </w:rPr>
        <w:t>).</w:t>
      </w:r>
    </w:p>
    <w:p w14:paraId="365F04ED"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 xml:space="preserve">La liberté d’association est la liberté de </w:t>
      </w:r>
      <w:r>
        <w:rPr>
          <w:rFonts w:ascii="Calibri" w:eastAsia="Calibri" w:hAnsi="Calibri" w:cs="Calibri"/>
          <w:b/>
          <w:bCs/>
          <w:color w:val="1A1A1A"/>
        </w:rPr>
        <w:t>créer</w:t>
      </w:r>
      <w:r>
        <w:rPr>
          <w:rFonts w:ascii="Calibri" w:eastAsia="Calibri" w:hAnsi="Calibri" w:cs="Calibri"/>
          <w:color w:val="1A1A1A"/>
        </w:rPr>
        <w:t>, d’</w:t>
      </w:r>
      <w:r>
        <w:rPr>
          <w:rFonts w:ascii="Calibri" w:eastAsia="Calibri" w:hAnsi="Calibri" w:cs="Calibri"/>
          <w:b/>
          <w:bCs/>
          <w:color w:val="1A1A1A"/>
        </w:rPr>
        <w:t>adhérer</w:t>
      </w:r>
      <w:r>
        <w:rPr>
          <w:rFonts w:ascii="Calibri" w:eastAsia="Calibri" w:hAnsi="Calibri" w:cs="Calibri"/>
          <w:color w:val="1A1A1A"/>
        </w:rPr>
        <w:t xml:space="preserve">, de </w:t>
      </w:r>
      <w:r>
        <w:rPr>
          <w:rFonts w:ascii="Calibri" w:eastAsia="Calibri" w:hAnsi="Calibri" w:cs="Calibri"/>
          <w:b/>
          <w:bCs/>
          <w:color w:val="1A1A1A"/>
        </w:rPr>
        <w:t>ne pas adhérer</w:t>
      </w:r>
      <w:r>
        <w:rPr>
          <w:rFonts w:ascii="Calibri" w:eastAsia="Calibri" w:hAnsi="Calibri" w:cs="Calibri"/>
          <w:color w:val="1A1A1A"/>
        </w:rPr>
        <w:t xml:space="preserve"> et de </w:t>
      </w:r>
      <w:r>
        <w:rPr>
          <w:rFonts w:ascii="Calibri" w:eastAsia="Calibri" w:hAnsi="Calibri" w:cs="Calibri"/>
          <w:b/>
          <w:bCs/>
          <w:color w:val="1A1A1A"/>
        </w:rPr>
        <w:t>se retirer</w:t>
      </w:r>
      <w:r>
        <w:rPr>
          <w:rFonts w:ascii="Calibri" w:eastAsia="Calibri" w:hAnsi="Calibri" w:cs="Calibri"/>
          <w:color w:val="1A1A1A"/>
        </w:rPr>
        <w:t xml:space="preserve">, et de faire fonctionner librement le groupement ; elle se forme </w:t>
      </w:r>
      <w:r>
        <w:rPr>
          <w:rFonts w:ascii="Calibri" w:eastAsia="Calibri" w:hAnsi="Calibri" w:cs="Calibri"/>
          <w:b/>
          <w:bCs/>
          <w:color w:val="1A1A1A"/>
        </w:rPr>
        <w:t>sans autorisation ni déclaration préalable</w:t>
      </w:r>
      <w:r>
        <w:rPr>
          <w:rFonts w:ascii="Calibri" w:eastAsia="Calibri" w:hAnsi="Calibri" w:cs="Calibri"/>
          <w:color w:val="1A1A1A"/>
        </w:rPr>
        <w:t xml:space="preserve"> (</w:t>
      </w:r>
      <w:r>
        <w:rPr>
          <w:rFonts w:ascii="Calibri" w:eastAsia="Calibri" w:hAnsi="Calibri" w:cs="Calibri"/>
          <w:color w:val="1E88E5"/>
        </w:rPr>
        <w:t>art. 2</w:t>
      </w:r>
      <w:r>
        <w:rPr>
          <w:rFonts w:ascii="Calibri" w:eastAsia="Calibri" w:hAnsi="Calibri" w:cs="Calibri"/>
          <w:color w:val="1A1A1A"/>
        </w:rPr>
        <w:t>), la déclaration ne conférant que la capacité juridique ; seule une illicéité caractérisée justifie la nullité ou la dissolution, sous contrôle juridictionnel strict.</w:t>
      </w:r>
    </w:p>
    <w:p w14:paraId="764CBAEE" w14:textId="77777777" w:rsidR="006D17D8" w:rsidRDefault="00000000">
      <w:pPr>
        <w:pStyle w:val="Titre3"/>
        <w:spacing w:before="200" w:after="90"/>
      </w:pPr>
      <w:r>
        <w:rPr>
          <w:rFonts w:ascii="Calibri" w:eastAsia="Calibri" w:hAnsi="Calibri" w:cs="Calibri"/>
          <w:b/>
          <w:bCs/>
          <w:i/>
          <w:iCs/>
          <w:color w:val="5A5A5A"/>
          <w:sz w:val="21"/>
          <w:szCs w:val="21"/>
        </w:rPr>
        <w:t>Les cinq références incontournables</w:t>
      </w:r>
    </w:p>
    <w:p w14:paraId="78AC3D8F"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1E88E5"/>
        </w:rPr>
        <w:t>Loi du 1er juillet 1901 relative au contrat d’association</w:t>
      </w:r>
      <w:r>
        <w:rPr>
          <w:rFonts w:ascii="Calibri" w:eastAsia="Calibri" w:hAnsi="Calibri" w:cs="Calibri"/>
          <w:color w:val="1A1A1A"/>
        </w:rPr>
        <w:t xml:space="preserve"> ; </w:t>
      </w:r>
      <w:r>
        <w:rPr>
          <w:rFonts w:ascii="Calibri" w:eastAsia="Calibri" w:hAnsi="Calibri" w:cs="Calibri"/>
          <w:color w:val="1E88E5"/>
        </w:rPr>
        <w:t>art. 11 CEDH</w:t>
      </w:r>
      <w:r>
        <w:rPr>
          <w:rFonts w:ascii="Calibri" w:eastAsia="Calibri" w:hAnsi="Calibri" w:cs="Calibri"/>
          <w:color w:val="1A1A1A"/>
        </w:rPr>
        <w:t xml:space="preserve"> ; </w:t>
      </w:r>
      <w:r>
        <w:rPr>
          <w:rFonts w:ascii="Calibri" w:eastAsia="Calibri" w:hAnsi="Calibri" w:cs="Calibri"/>
          <w:color w:val="1E88E5"/>
        </w:rPr>
        <w:t>art. 22 PIDCP</w:t>
      </w:r>
      <w:r>
        <w:rPr>
          <w:rFonts w:ascii="Calibri" w:eastAsia="Calibri" w:hAnsi="Calibri" w:cs="Calibri"/>
          <w:color w:val="1A1A1A"/>
        </w:rPr>
        <w:t xml:space="preserve"> ; </w:t>
      </w:r>
      <w:r>
        <w:rPr>
          <w:rFonts w:ascii="Calibri" w:eastAsia="Calibri" w:hAnsi="Calibri" w:cs="Calibri"/>
          <w:color w:val="1E88E5"/>
        </w:rPr>
        <w:t>art. 20 DUDH</w:t>
      </w:r>
      <w:r>
        <w:rPr>
          <w:rFonts w:ascii="Calibri" w:eastAsia="Calibri" w:hAnsi="Calibri" w:cs="Calibri"/>
          <w:color w:val="1A1A1A"/>
        </w:rPr>
        <w:t xml:space="preserve"> (« nul ne peut être obligé de faire partie d’une association ») ; </w:t>
      </w:r>
      <w:r>
        <w:rPr>
          <w:rFonts w:ascii="Calibri" w:eastAsia="Calibri" w:hAnsi="Calibri" w:cs="Calibri"/>
          <w:color w:val="1E88E5"/>
        </w:rPr>
        <w:t>art. 12 CDFUE</w:t>
      </w:r>
      <w:r>
        <w:rPr>
          <w:rFonts w:ascii="Calibri" w:eastAsia="Calibri" w:hAnsi="Calibri" w:cs="Calibri"/>
          <w:color w:val="1A1A1A"/>
        </w:rPr>
        <w:t xml:space="preserve"> ; </w:t>
      </w:r>
      <w:r>
        <w:rPr>
          <w:rFonts w:ascii="Calibri" w:eastAsia="Calibri" w:hAnsi="Calibri" w:cs="Calibri"/>
          <w:color w:val="1E88E5"/>
        </w:rPr>
        <w:t>art. L. 212-1 CSI</w:t>
      </w:r>
      <w:r>
        <w:rPr>
          <w:rFonts w:ascii="Calibri" w:eastAsia="Calibri" w:hAnsi="Calibri" w:cs="Calibri"/>
          <w:color w:val="1A1A1A"/>
        </w:rPr>
        <w:t xml:space="preserve"> (dissolution administrative).</w:t>
      </w:r>
    </w:p>
    <w:p w14:paraId="02C295F5"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Cons. const., déc. n° 71-44 DC, 16 juillet 1971, Liberté d’association</w:t>
      </w:r>
      <w:r>
        <w:rPr>
          <w:rFonts w:ascii="Calibri" w:eastAsia="Calibri" w:hAnsi="Calibri" w:cs="Calibri"/>
          <w:color w:val="1A1A1A"/>
        </w:rPr>
        <w:t xml:space="preserve"> : </w:t>
      </w:r>
      <w:r>
        <w:rPr>
          <w:rFonts w:ascii="Calibri" w:eastAsia="Calibri" w:hAnsi="Calibri" w:cs="Calibri"/>
          <w:b/>
          <w:bCs/>
          <w:color w:val="1A1A1A"/>
        </w:rPr>
        <w:t>PFRLR</w:t>
      </w:r>
      <w:r>
        <w:rPr>
          <w:rFonts w:ascii="Calibri" w:eastAsia="Calibri" w:hAnsi="Calibri" w:cs="Calibri"/>
          <w:color w:val="1A1A1A"/>
        </w:rPr>
        <w:t xml:space="preserve"> ; les associations se constituent librement et ne peuvent être soumises, pour leur validité, à l’intervention préalable de l’autorité administrative ni même judiciaire.</w:t>
      </w:r>
    </w:p>
    <w:p w14:paraId="7DFF86FB"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 ass., 11 juillet 1956, Amicale des Annamites de Paris, n° 26638</w:t>
      </w:r>
      <w:r>
        <w:rPr>
          <w:rFonts w:ascii="Calibri" w:eastAsia="Calibri" w:hAnsi="Calibri" w:cs="Calibri"/>
          <w:color w:val="1A1A1A"/>
        </w:rPr>
        <w:t xml:space="preserve"> : première consécration jurisprudentielle de la liberté d’association comme PFRLR.</w:t>
      </w:r>
    </w:p>
    <w:p w14:paraId="4EEA471E"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 xml:space="preserve">CEDH [GC], 29 avril 1999, </w:t>
      </w:r>
      <w:proofErr w:type="spellStart"/>
      <w:r>
        <w:rPr>
          <w:rFonts w:ascii="Calibri" w:eastAsia="Calibri" w:hAnsi="Calibri" w:cs="Calibri"/>
          <w:color w:val="E91E63"/>
        </w:rPr>
        <w:t>Chassagnou</w:t>
      </w:r>
      <w:proofErr w:type="spellEnd"/>
      <w:r>
        <w:rPr>
          <w:rFonts w:ascii="Calibri" w:eastAsia="Calibri" w:hAnsi="Calibri" w:cs="Calibri"/>
          <w:color w:val="E91E63"/>
        </w:rPr>
        <w:t xml:space="preserve"> et autres c. France, n° 25088/94</w:t>
      </w:r>
      <w:r>
        <w:rPr>
          <w:rFonts w:ascii="Calibri" w:eastAsia="Calibri" w:hAnsi="Calibri" w:cs="Calibri"/>
          <w:color w:val="1A1A1A"/>
        </w:rPr>
        <w:t xml:space="preserve"> : la liberté d’association a un </w:t>
      </w:r>
      <w:r>
        <w:rPr>
          <w:rFonts w:ascii="Calibri" w:eastAsia="Calibri" w:hAnsi="Calibri" w:cs="Calibri"/>
          <w:b/>
          <w:bCs/>
          <w:color w:val="1A1A1A"/>
        </w:rPr>
        <w:t>volet négatif</w:t>
      </w:r>
      <w:r>
        <w:rPr>
          <w:rFonts w:ascii="Calibri" w:eastAsia="Calibri" w:hAnsi="Calibri" w:cs="Calibri"/>
          <w:color w:val="1A1A1A"/>
        </w:rPr>
        <w:t xml:space="preserve"> — adhésion forcée des petits propriétaires aux ACCA, violation.</w:t>
      </w:r>
    </w:p>
    <w:p w14:paraId="0CB724F1"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 xml:space="preserve">★ </w:t>
      </w:r>
      <w:r>
        <w:rPr>
          <w:rFonts w:ascii="Calibri" w:eastAsia="Calibri" w:hAnsi="Calibri" w:cs="Calibri"/>
          <w:color w:val="E91E63"/>
        </w:rPr>
        <w:t>CE, sect., 9 novembre 2023, Les Soulèvements de la Terre, n° 476384</w:t>
      </w:r>
      <w:r>
        <w:rPr>
          <w:rFonts w:ascii="Calibri" w:eastAsia="Calibri" w:hAnsi="Calibri" w:cs="Calibri"/>
          <w:color w:val="1A1A1A"/>
        </w:rPr>
        <w:t xml:space="preserve"> : la dissolution doit être </w:t>
      </w:r>
      <w:r>
        <w:rPr>
          <w:rFonts w:ascii="Calibri" w:eastAsia="Calibri" w:hAnsi="Calibri" w:cs="Calibri"/>
          <w:b/>
          <w:bCs/>
          <w:color w:val="1A1A1A"/>
        </w:rPr>
        <w:t>adaptée, nécessaire et proportionnée</w:t>
      </w:r>
      <w:r>
        <w:rPr>
          <w:rFonts w:ascii="Calibri" w:eastAsia="Calibri" w:hAnsi="Calibri" w:cs="Calibri"/>
          <w:color w:val="1A1A1A"/>
        </w:rPr>
        <w:t xml:space="preserve"> à la gravité des troubles ; annulation, rendue le même jour que trois rejets (GALE, CCIF, L’Alvarium).</w:t>
      </w:r>
    </w:p>
    <w:p w14:paraId="6910D943" w14:textId="77777777" w:rsidR="006D17D8" w:rsidRDefault="00000000">
      <w:pPr>
        <w:pStyle w:val="Titre3"/>
        <w:spacing w:before="200" w:after="90"/>
      </w:pPr>
      <w:r>
        <w:rPr>
          <w:rFonts w:ascii="Calibri" w:eastAsia="Calibri" w:hAnsi="Calibri" w:cs="Calibri"/>
          <w:b/>
          <w:bCs/>
          <w:i/>
          <w:iCs/>
          <w:color w:val="5A5A5A"/>
          <w:sz w:val="21"/>
          <w:szCs w:val="21"/>
        </w:rPr>
        <w:t>Deux matrices de plan</w:t>
      </w:r>
    </w:p>
    <w:p w14:paraId="466BC385"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Sujet « La liberté d’association »</w:t>
      </w:r>
      <w:r>
        <w:rPr>
          <w:rFonts w:ascii="Calibri" w:eastAsia="Calibri" w:hAnsi="Calibri" w:cs="Calibri"/>
          <w:color w:val="1A1A1A"/>
        </w:rPr>
        <w:t xml:space="preserve"> — </w:t>
      </w:r>
      <w:r>
        <w:rPr>
          <w:rFonts w:ascii="Calibri" w:eastAsia="Calibri" w:hAnsi="Calibri" w:cs="Calibri"/>
          <w:b/>
          <w:bCs/>
          <w:color w:val="1A1A1A"/>
        </w:rPr>
        <w:t>I. Une liberté largement garantie</w:t>
      </w:r>
      <w:r>
        <w:rPr>
          <w:rFonts w:ascii="Calibri" w:eastAsia="Calibri" w:hAnsi="Calibri" w:cs="Calibri"/>
          <w:color w:val="1A1A1A"/>
        </w:rPr>
        <w:t xml:space="preserve"> (A. La liberté de constitution : </w:t>
      </w:r>
      <w:r>
        <w:rPr>
          <w:rFonts w:ascii="Calibri" w:eastAsia="Calibri" w:hAnsi="Calibri" w:cs="Calibri"/>
          <w:color w:val="1E88E5"/>
        </w:rPr>
        <w:t>art. 2 loi de 1901</w:t>
      </w:r>
      <w:r>
        <w:rPr>
          <w:rFonts w:ascii="Calibri" w:eastAsia="Calibri" w:hAnsi="Calibri" w:cs="Calibri"/>
          <w:color w:val="1A1A1A"/>
        </w:rPr>
        <w:t xml:space="preserve">, </w:t>
      </w:r>
      <w:r>
        <w:rPr>
          <w:rFonts w:ascii="Calibri" w:eastAsia="Calibri" w:hAnsi="Calibri" w:cs="Calibri"/>
          <w:color w:val="E91E63"/>
        </w:rPr>
        <w:t>71-44 DC</w:t>
      </w:r>
      <w:r>
        <w:rPr>
          <w:rFonts w:ascii="Calibri" w:eastAsia="Calibri" w:hAnsi="Calibri" w:cs="Calibri"/>
          <w:color w:val="1A1A1A"/>
        </w:rPr>
        <w:t xml:space="preserve">, </w:t>
      </w:r>
      <w:r>
        <w:rPr>
          <w:rFonts w:ascii="Calibri" w:eastAsia="Calibri" w:hAnsi="Calibri" w:cs="Calibri"/>
          <w:color w:val="E91E63"/>
        </w:rPr>
        <w:t>Sidiropoulos</w:t>
      </w:r>
      <w:r>
        <w:rPr>
          <w:rFonts w:ascii="Calibri" w:eastAsia="Calibri" w:hAnsi="Calibri" w:cs="Calibri"/>
          <w:color w:val="1A1A1A"/>
        </w:rPr>
        <w:t xml:space="preserve">, </w:t>
      </w:r>
      <w:r>
        <w:rPr>
          <w:rFonts w:ascii="Calibri" w:eastAsia="Calibri" w:hAnsi="Calibri" w:cs="Calibri"/>
          <w:color w:val="E91E63"/>
        </w:rPr>
        <w:t>Sagir c. Grèce</w:t>
      </w:r>
      <w:r>
        <w:rPr>
          <w:rFonts w:ascii="Calibri" w:eastAsia="Calibri" w:hAnsi="Calibri" w:cs="Calibri"/>
          <w:color w:val="1A1A1A"/>
        </w:rPr>
        <w:t xml:space="preserve"> ; B. La liberté d’adhésion et de retrait : </w:t>
      </w:r>
      <w:r>
        <w:rPr>
          <w:rFonts w:ascii="Calibri" w:eastAsia="Calibri" w:hAnsi="Calibri" w:cs="Calibri"/>
          <w:color w:val="1E88E5"/>
        </w:rPr>
        <w:t>art. 4</w:t>
      </w:r>
      <w:r>
        <w:rPr>
          <w:rFonts w:ascii="Calibri" w:eastAsia="Calibri" w:hAnsi="Calibri" w:cs="Calibri"/>
          <w:color w:val="1A1A1A"/>
        </w:rPr>
        <w:t xml:space="preserve">, </w:t>
      </w:r>
      <w:r>
        <w:rPr>
          <w:rFonts w:ascii="Calibri" w:eastAsia="Calibri" w:hAnsi="Calibri" w:cs="Calibri"/>
          <w:color w:val="E91E63"/>
        </w:rPr>
        <w:t>Cass. ass. plén., 9 février 2001</w:t>
      </w:r>
      <w:r>
        <w:rPr>
          <w:rFonts w:ascii="Calibri" w:eastAsia="Calibri" w:hAnsi="Calibri" w:cs="Calibri"/>
          <w:color w:val="1A1A1A"/>
        </w:rPr>
        <w:t xml:space="preserve">, </w:t>
      </w:r>
      <w:proofErr w:type="spellStart"/>
      <w:r>
        <w:rPr>
          <w:rFonts w:ascii="Calibri" w:eastAsia="Calibri" w:hAnsi="Calibri" w:cs="Calibri"/>
          <w:color w:val="E91E63"/>
        </w:rPr>
        <w:t>Chassagnou</w:t>
      </w:r>
      <w:proofErr w:type="spellEnd"/>
      <w:r>
        <w:rPr>
          <w:rFonts w:ascii="Calibri" w:eastAsia="Calibri" w:hAnsi="Calibri" w:cs="Calibri"/>
          <w:color w:val="1A1A1A"/>
        </w:rPr>
        <w:t xml:space="preserve">, </w:t>
      </w:r>
      <w:r>
        <w:rPr>
          <w:rFonts w:ascii="Calibri" w:eastAsia="Calibri" w:hAnsi="Calibri" w:cs="Calibri"/>
          <w:color w:val="E91E63"/>
        </w:rPr>
        <w:t xml:space="preserve">CE, 24 juin 2025, </w:t>
      </w:r>
      <w:proofErr w:type="spellStart"/>
      <w:r>
        <w:rPr>
          <w:rFonts w:ascii="Calibri" w:eastAsia="Calibri" w:hAnsi="Calibri" w:cs="Calibri"/>
          <w:color w:val="E91E63"/>
        </w:rPr>
        <w:t>Savencia</w:t>
      </w:r>
      <w:proofErr w:type="spellEnd"/>
      <w:r>
        <w:rPr>
          <w:rFonts w:ascii="Calibri" w:eastAsia="Calibri" w:hAnsi="Calibri" w:cs="Calibri"/>
          <w:color w:val="1A1A1A"/>
        </w:rPr>
        <w:t xml:space="preserve">) / </w:t>
      </w:r>
      <w:r>
        <w:rPr>
          <w:rFonts w:ascii="Calibri" w:eastAsia="Calibri" w:hAnsi="Calibri" w:cs="Calibri"/>
          <w:b/>
          <w:bCs/>
          <w:color w:val="1A1A1A"/>
        </w:rPr>
        <w:t>II. Une liberté encadrée par l’ordre public</w:t>
      </w:r>
      <w:r>
        <w:rPr>
          <w:rFonts w:ascii="Calibri" w:eastAsia="Calibri" w:hAnsi="Calibri" w:cs="Calibri"/>
          <w:color w:val="1A1A1A"/>
        </w:rPr>
        <w:t xml:space="preserve"> (A. La nullité et la dissolution judiciaire : </w:t>
      </w:r>
      <w:r>
        <w:rPr>
          <w:rFonts w:ascii="Calibri" w:eastAsia="Calibri" w:hAnsi="Calibri" w:cs="Calibri"/>
          <w:color w:val="1E88E5"/>
        </w:rPr>
        <w:t>art. 3 et 7</w:t>
      </w:r>
      <w:r>
        <w:rPr>
          <w:rFonts w:ascii="Calibri" w:eastAsia="Calibri" w:hAnsi="Calibri" w:cs="Calibri"/>
          <w:color w:val="1A1A1A"/>
        </w:rPr>
        <w:t xml:space="preserve">, </w:t>
      </w:r>
      <w:r>
        <w:rPr>
          <w:rFonts w:ascii="Calibri" w:eastAsia="Calibri" w:hAnsi="Calibri" w:cs="Calibri"/>
          <w:color w:val="E91E63"/>
        </w:rPr>
        <w:t>Alma Mater</w:t>
      </w:r>
      <w:r>
        <w:rPr>
          <w:rFonts w:ascii="Calibri" w:eastAsia="Calibri" w:hAnsi="Calibri" w:cs="Calibri"/>
          <w:color w:val="1A1A1A"/>
        </w:rPr>
        <w:t xml:space="preserve"> ; B. La dissolution administrative sous contrôle : </w:t>
      </w:r>
      <w:r>
        <w:rPr>
          <w:rFonts w:ascii="Calibri" w:eastAsia="Calibri" w:hAnsi="Calibri" w:cs="Calibri"/>
          <w:color w:val="1E88E5"/>
        </w:rPr>
        <w:t>art. L. 212-1 CSI</w:t>
      </w:r>
      <w:r>
        <w:rPr>
          <w:rFonts w:ascii="Calibri" w:eastAsia="Calibri" w:hAnsi="Calibri" w:cs="Calibri"/>
          <w:color w:val="1A1A1A"/>
        </w:rPr>
        <w:t xml:space="preserve">, </w:t>
      </w:r>
      <w:r>
        <w:rPr>
          <w:rFonts w:ascii="Calibri" w:eastAsia="Calibri" w:hAnsi="Calibri" w:cs="Calibri"/>
          <w:color w:val="E91E63"/>
        </w:rPr>
        <w:t>Soulèvements de la Terre</w:t>
      </w:r>
      <w:r>
        <w:rPr>
          <w:rFonts w:ascii="Calibri" w:eastAsia="Calibri" w:hAnsi="Calibri" w:cs="Calibri"/>
          <w:color w:val="1A1A1A"/>
        </w:rPr>
        <w:t xml:space="preserve">, </w:t>
      </w:r>
      <w:r>
        <w:rPr>
          <w:rFonts w:ascii="Calibri" w:eastAsia="Calibri" w:hAnsi="Calibri" w:cs="Calibri"/>
          <w:color w:val="E91E63"/>
        </w:rPr>
        <w:t>Défense collective</w:t>
      </w:r>
      <w:r>
        <w:rPr>
          <w:rFonts w:ascii="Calibri" w:eastAsia="Calibri" w:hAnsi="Calibri" w:cs="Calibri"/>
          <w:color w:val="1A1A1A"/>
        </w:rPr>
        <w:t xml:space="preserve">, </w:t>
      </w:r>
      <w:r>
        <w:rPr>
          <w:rFonts w:ascii="Calibri" w:eastAsia="Calibri" w:hAnsi="Calibri" w:cs="Calibri"/>
          <w:color w:val="E91E63"/>
        </w:rPr>
        <w:t>Jeune Garde</w:t>
      </w:r>
      <w:r>
        <w:rPr>
          <w:rFonts w:ascii="Calibri" w:eastAsia="Calibri" w:hAnsi="Calibri" w:cs="Calibri"/>
          <w:color w:val="1A1A1A"/>
        </w:rPr>
        <w:t>, 2026).</w:t>
      </w:r>
    </w:p>
    <w:p w14:paraId="2F38998A"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Sujet « L’État et les associations »</w:t>
      </w:r>
      <w:r>
        <w:rPr>
          <w:rFonts w:ascii="Calibri" w:eastAsia="Calibri" w:hAnsi="Calibri" w:cs="Calibri"/>
          <w:color w:val="1A1A1A"/>
        </w:rPr>
        <w:t xml:space="preserve"> — </w:t>
      </w:r>
      <w:r>
        <w:rPr>
          <w:rFonts w:ascii="Calibri" w:eastAsia="Calibri" w:hAnsi="Calibri" w:cs="Calibri"/>
          <w:b/>
          <w:bCs/>
          <w:color w:val="1A1A1A"/>
        </w:rPr>
        <w:t>I. Un État garant de l’autonomie associative</w:t>
      </w:r>
      <w:r>
        <w:rPr>
          <w:rFonts w:ascii="Calibri" w:eastAsia="Calibri" w:hAnsi="Calibri" w:cs="Calibri"/>
          <w:color w:val="1A1A1A"/>
        </w:rPr>
        <w:t xml:space="preserve"> (A. Liberté de fonctionnement et capacité ; B. Le soutien public : subventions, agréments, reconnaissance d’utilité publique) / </w:t>
      </w:r>
      <w:r>
        <w:rPr>
          <w:rFonts w:ascii="Calibri" w:eastAsia="Calibri" w:hAnsi="Calibri" w:cs="Calibri"/>
          <w:b/>
          <w:bCs/>
          <w:color w:val="1A1A1A"/>
        </w:rPr>
        <w:t>II. Un État de plus en plus exigeant</w:t>
      </w:r>
      <w:r>
        <w:rPr>
          <w:rFonts w:ascii="Calibri" w:eastAsia="Calibri" w:hAnsi="Calibri" w:cs="Calibri"/>
          <w:color w:val="1A1A1A"/>
        </w:rPr>
        <w:t xml:space="preserve"> (A. Le contrat d’engagement républicain : </w:t>
      </w:r>
      <w:r>
        <w:rPr>
          <w:rFonts w:ascii="Calibri" w:eastAsia="Calibri" w:hAnsi="Calibri" w:cs="Calibri"/>
          <w:color w:val="1E88E5"/>
        </w:rPr>
        <w:t>loi du 24 août 2021</w:t>
      </w:r>
      <w:r>
        <w:rPr>
          <w:rFonts w:ascii="Calibri" w:eastAsia="Calibri" w:hAnsi="Calibri" w:cs="Calibri"/>
          <w:color w:val="1A1A1A"/>
        </w:rPr>
        <w:t xml:space="preserve">, </w:t>
      </w:r>
      <w:r>
        <w:rPr>
          <w:rFonts w:ascii="Calibri" w:eastAsia="Calibri" w:hAnsi="Calibri" w:cs="Calibri"/>
          <w:color w:val="E91E63"/>
        </w:rPr>
        <w:t>2021-823 DC</w:t>
      </w:r>
      <w:r>
        <w:rPr>
          <w:rFonts w:ascii="Calibri" w:eastAsia="Calibri" w:hAnsi="Calibri" w:cs="Calibri"/>
          <w:color w:val="1A1A1A"/>
        </w:rPr>
        <w:t xml:space="preserve"> ; B. La dissolution administrative élargie : </w:t>
      </w:r>
      <w:r>
        <w:rPr>
          <w:rFonts w:ascii="Calibri" w:eastAsia="Calibri" w:hAnsi="Calibri" w:cs="Calibri"/>
          <w:color w:val="1E88E5"/>
        </w:rPr>
        <w:t>art. L. 212-1, 1° et L. 212-1-1 CSI</w:t>
      </w:r>
      <w:r>
        <w:rPr>
          <w:rFonts w:ascii="Calibri" w:eastAsia="Calibri" w:hAnsi="Calibri" w:cs="Calibri"/>
          <w:color w:val="1A1A1A"/>
        </w:rPr>
        <w:t xml:space="preserve">, </w:t>
      </w:r>
      <w:r>
        <w:rPr>
          <w:rFonts w:ascii="Calibri" w:eastAsia="Calibri" w:hAnsi="Calibri" w:cs="Calibri"/>
          <w:color w:val="E91E63"/>
        </w:rPr>
        <w:t>Palestine Vaincra</w:t>
      </w:r>
      <w:r>
        <w:rPr>
          <w:rFonts w:ascii="Calibri" w:eastAsia="Calibri" w:hAnsi="Calibri" w:cs="Calibri"/>
          <w:color w:val="1A1A1A"/>
        </w:rPr>
        <w:t>, dissolution du 16 septembre 2026).</w:t>
      </w:r>
    </w:p>
    <w:p w14:paraId="2966FCE7" w14:textId="77777777" w:rsidR="006D17D8" w:rsidRDefault="00000000">
      <w:pPr>
        <w:pStyle w:val="Titre3"/>
        <w:spacing w:before="200" w:after="90"/>
      </w:pPr>
      <w:r>
        <w:rPr>
          <w:rFonts w:ascii="Calibri" w:eastAsia="Calibri" w:hAnsi="Calibri" w:cs="Calibri"/>
          <w:b/>
          <w:bCs/>
          <w:i/>
          <w:iCs/>
          <w:color w:val="5A5A5A"/>
          <w:sz w:val="21"/>
          <w:szCs w:val="21"/>
        </w:rPr>
        <w:t>Trois pièges</w:t>
      </w:r>
    </w:p>
    <w:p w14:paraId="6F01057A"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Déclaration ≠ agrément</w:t>
      </w:r>
      <w:r>
        <w:rPr>
          <w:rFonts w:ascii="Calibri" w:eastAsia="Calibri" w:hAnsi="Calibri" w:cs="Calibri"/>
          <w:color w:val="1A1A1A"/>
        </w:rPr>
        <w:t xml:space="preserve"> : la déclaration en préfecture donne lieu à la délivrance d’un </w:t>
      </w:r>
      <w:r>
        <w:rPr>
          <w:rFonts w:ascii="Calibri" w:eastAsia="Calibri" w:hAnsi="Calibri" w:cs="Calibri"/>
          <w:b/>
          <w:bCs/>
          <w:color w:val="1A1A1A"/>
        </w:rPr>
        <w:t>récépissé</w:t>
      </w:r>
      <w:r>
        <w:rPr>
          <w:rFonts w:ascii="Calibri" w:eastAsia="Calibri" w:hAnsi="Calibri" w:cs="Calibri"/>
          <w:color w:val="1A1A1A"/>
        </w:rPr>
        <w:t xml:space="preserve"> sans contrôle d’opportunité (</w:t>
      </w:r>
      <w:r>
        <w:rPr>
          <w:rFonts w:ascii="Calibri" w:eastAsia="Calibri" w:hAnsi="Calibri" w:cs="Calibri"/>
          <w:color w:val="E91E63"/>
        </w:rPr>
        <w:t>71-44 DC</w:t>
      </w:r>
      <w:r>
        <w:rPr>
          <w:rFonts w:ascii="Calibri" w:eastAsia="Calibri" w:hAnsi="Calibri" w:cs="Calibri"/>
          <w:color w:val="1A1A1A"/>
        </w:rPr>
        <w:t>) ; l’</w:t>
      </w:r>
      <w:r>
        <w:rPr>
          <w:rFonts w:ascii="Calibri" w:eastAsia="Calibri" w:hAnsi="Calibri" w:cs="Calibri"/>
          <w:b/>
          <w:bCs/>
          <w:color w:val="1A1A1A"/>
        </w:rPr>
        <w:t>agrément</w:t>
      </w:r>
      <w:r>
        <w:rPr>
          <w:rFonts w:ascii="Calibri" w:eastAsia="Calibri" w:hAnsi="Calibri" w:cs="Calibri"/>
          <w:color w:val="1A1A1A"/>
        </w:rPr>
        <w:t xml:space="preserve"> est une décision administrative distincte, attachée à certains avantages </w:t>
      </w:r>
      <w:r>
        <w:rPr>
          <w:rFonts w:ascii="Calibri" w:eastAsia="Calibri" w:hAnsi="Calibri" w:cs="Calibri"/>
          <w:color w:val="1A1A1A"/>
        </w:rPr>
        <w:lastRenderedPageBreak/>
        <w:t>(protection de l’environnement, sport, consommateurs). Le fascicule écrit à tort que les associations déclarées « ont reçu un agrément préfectoral ».</w:t>
      </w:r>
    </w:p>
    <w:p w14:paraId="153C182D"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Dissolution judiciaire ≠ dissolution administrative</w:t>
      </w:r>
      <w:r>
        <w:rPr>
          <w:rFonts w:ascii="Calibri" w:eastAsia="Calibri" w:hAnsi="Calibri" w:cs="Calibri"/>
          <w:color w:val="1A1A1A"/>
        </w:rPr>
        <w:t xml:space="preserve"> : la première est prononcée par le </w:t>
      </w:r>
      <w:r>
        <w:rPr>
          <w:rFonts w:ascii="Calibri" w:eastAsia="Calibri" w:hAnsi="Calibri" w:cs="Calibri"/>
          <w:b/>
          <w:bCs/>
          <w:color w:val="1A1A1A"/>
        </w:rPr>
        <w:t>tribunal judiciaire</w:t>
      </w:r>
      <w:r>
        <w:rPr>
          <w:rFonts w:ascii="Calibri" w:eastAsia="Calibri" w:hAnsi="Calibri" w:cs="Calibri"/>
          <w:color w:val="1A1A1A"/>
        </w:rPr>
        <w:t xml:space="preserve"> à la demande de tout intéressé ou du ministère public (</w:t>
      </w:r>
      <w:r>
        <w:rPr>
          <w:rFonts w:ascii="Calibri" w:eastAsia="Calibri" w:hAnsi="Calibri" w:cs="Calibri"/>
          <w:color w:val="1E88E5"/>
        </w:rPr>
        <w:t>art. 7 loi de 1901</w:t>
      </w:r>
      <w:r>
        <w:rPr>
          <w:rFonts w:ascii="Calibri" w:eastAsia="Calibri" w:hAnsi="Calibri" w:cs="Calibri"/>
          <w:color w:val="1A1A1A"/>
        </w:rPr>
        <w:t xml:space="preserve">) — non par la Cour de cassation ; la seconde par </w:t>
      </w:r>
      <w:r>
        <w:rPr>
          <w:rFonts w:ascii="Calibri" w:eastAsia="Calibri" w:hAnsi="Calibri" w:cs="Calibri"/>
          <w:b/>
          <w:bCs/>
          <w:color w:val="1A1A1A"/>
        </w:rPr>
        <w:t>décret en conseil des ministres</w:t>
      </w:r>
      <w:r>
        <w:rPr>
          <w:rFonts w:ascii="Calibri" w:eastAsia="Calibri" w:hAnsi="Calibri" w:cs="Calibri"/>
          <w:color w:val="1A1A1A"/>
        </w:rPr>
        <w:t xml:space="preserve">, contestable directement devant le </w:t>
      </w:r>
      <w:r>
        <w:rPr>
          <w:rFonts w:ascii="Calibri" w:eastAsia="Calibri" w:hAnsi="Calibri" w:cs="Calibri"/>
          <w:b/>
          <w:bCs/>
          <w:color w:val="1A1A1A"/>
        </w:rPr>
        <w:t>Conseil d’État</w:t>
      </w:r>
      <w:r>
        <w:rPr>
          <w:rFonts w:ascii="Calibri" w:eastAsia="Calibri" w:hAnsi="Calibri" w:cs="Calibri"/>
          <w:color w:val="1A1A1A"/>
        </w:rPr>
        <w:t xml:space="preserve"> en premier et dernier ressort.</w:t>
      </w:r>
    </w:p>
    <w:p w14:paraId="3D783DC1"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Une association non déclarée existe</w:t>
      </w:r>
      <w:r>
        <w:rPr>
          <w:rFonts w:ascii="Calibri" w:eastAsia="Calibri" w:hAnsi="Calibri" w:cs="Calibri"/>
          <w:color w:val="1A1A1A"/>
        </w:rPr>
        <w:t xml:space="preserve"> : elle est licite et protégée, mais dépourvue de capacité juridique ; même un </w:t>
      </w:r>
      <w:r>
        <w:rPr>
          <w:rFonts w:ascii="Calibri" w:eastAsia="Calibri" w:hAnsi="Calibri" w:cs="Calibri"/>
          <w:b/>
          <w:bCs/>
          <w:color w:val="1A1A1A"/>
        </w:rPr>
        <w:t>groupement de fait</w:t>
      </w:r>
      <w:r>
        <w:rPr>
          <w:rFonts w:ascii="Calibri" w:eastAsia="Calibri" w:hAnsi="Calibri" w:cs="Calibri"/>
          <w:color w:val="1A1A1A"/>
        </w:rPr>
        <w:t xml:space="preserve"> </w:t>
      </w:r>
      <w:proofErr w:type="gramStart"/>
      <w:r>
        <w:rPr>
          <w:rFonts w:ascii="Calibri" w:eastAsia="Calibri" w:hAnsi="Calibri" w:cs="Calibri"/>
          <w:color w:val="1A1A1A"/>
        </w:rPr>
        <w:t>peut être</w:t>
      </w:r>
      <w:proofErr w:type="gramEnd"/>
      <w:r>
        <w:rPr>
          <w:rFonts w:ascii="Calibri" w:eastAsia="Calibri" w:hAnsi="Calibri" w:cs="Calibri"/>
          <w:color w:val="1A1A1A"/>
        </w:rPr>
        <w:t xml:space="preserve"> dissous (</w:t>
      </w:r>
      <w:r>
        <w:rPr>
          <w:rFonts w:ascii="Calibri" w:eastAsia="Calibri" w:hAnsi="Calibri" w:cs="Calibri"/>
          <w:color w:val="1E88E5"/>
        </w:rPr>
        <w:t>art. L. 212-1 CSI</w:t>
      </w:r>
      <w:r>
        <w:rPr>
          <w:rFonts w:ascii="Calibri" w:eastAsia="Calibri" w:hAnsi="Calibri" w:cs="Calibri"/>
          <w:color w:val="1A1A1A"/>
        </w:rPr>
        <w:t>).</w:t>
      </w:r>
    </w:p>
    <w:p w14:paraId="48E5F2EC" w14:textId="77777777" w:rsidR="006D17D8" w:rsidRDefault="00000000">
      <w:r>
        <w:br w:type="page"/>
      </w:r>
    </w:p>
    <w:p w14:paraId="38A53175" w14:textId="77777777" w:rsidR="006D17D8" w:rsidRDefault="00000000">
      <w:pPr>
        <w:pStyle w:val="Titre2"/>
        <w:spacing w:before="280" w:after="120"/>
      </w:pPr>
      <w:r>
        <w:rPr>
          <w:rFonts w:ascii="Calibri" w:eastAsia="Calibri" w:hAnsi="Calibri" w:cs="Calibri"/>
          <w:b/>
          <w:bCs/>
          <w:color w:val="1A1A1A"/>
          <w:sz w:val="24"/>
          <w:szCs w:val="24"/>
        </w:rPr>
        <w:lastRenderedPageBreak/>
        <w:t>1. Architecture textuelle</w:t>
      </w:r>
    </w:p>
    <w:p w14:paraId="34673AA8"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Droit international</w:t>
      </w:r>
      <w:r>
        <w:rPr>
          <w:rFonts w:ascii="Calibri" w:eastAsia="Calibri" w:hAnsi="Calibri" w:cs="Calibri"/>
          <w:color w:val="1A1A1A"/>
        </w:rPr>
        <w:t xml:space="preserve"> : </w:t>
      </w:r>
      <w:r>
        <w:rPr>
          <w:rFonts w:ascii="Calibri" w:eastAsia="Calibri" w:hAnsi="Calibri" w:cs="Calibri"/>
          <w:color w:val="1E88E5"/>
        </w:rPr>
        <w:t>art. 20 DUDH</w:t>
      </w:r>
      <w:r>
        <w:rPr>
          <w:rFonts w:ascii="Calibri" w:eastAsia="Calibri" w:hAnsi="Calibri" w:cs="Calibri"/>
          <w:color w:val="1A1A1A"/>
        </w:rPr>
        <w:t xml:space="preserve"> ; </w:t>
      </w:r>
      <w:r>
        <w:rPr>
          <w:rFonts w:ascii="Calibri" w:eastAsia="Calibri" w:hAnsi="Calibri" w:cs="Calibri"/>
          <w:color w:val="1E88E5"/>
        </w:rPr>
        <w:t>art. 22 PIDCP</w:t>
      </w:r>
      <w:r>
        <w:rPr>
          <w:rFonts w:ascii="Calibri" w:eastAsia="Calibri" w:hAnsi="Calibri" w:cs="Calibri"/>
          <w:color w:val="1A1A1A"/>
        </w:rPr>
        <w:t xml:space="preserve"> (y compris le droit de constituer des syndicats) ; </w:t>
      </w:r>
      <w:r>
        <w:rPr>
          <w:rFonts w:ascii="Calibri" w:eastAsia="Calibri" w:hAnsi="Calibri" w:cs="Calibri"/>
          <w:color w:val="1E88E5"/>
        </w:rPr>
        <w:t>conventions n° 87 et 98 de l’OIT</w:t>
      </w:r>
      <w:r>
        <w:rPr>
          <w:rFonts w:ascii="Calibri" w:eastAsia="Calibri" w:hAnsi="Calibri" w:cs="Calibri"/>
          <w:color w:val="1A1A1A"/>
        </w:rPr>
        <w:t xml:space="preserve"> (liberté syndicale).</w:t>
      </w:r>
    </w:p>
    <w:p w14:paraId="7742211C"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Droit européen</w:t>
      </w:r>
      <w:r>
        <w:rPr>
          <w:rFonts w:ascii="Calibri" w:eastAsia="Calibri" w:hAnsi="Calibri" w:cs="Calibri"/>
          <w:color w:val="1A1A1A"/>
        </w:rPr>
        <w:t xml:space="preserve"> : </w:t>
      </w:r>
      <w:r>
        <w:rPr>
          <w:rFonts w:ascii="Calibri" w:eastAsia="Calibri" w:hAnsi="Calibri" w:cs="Calibri"/>
          <w:color w:val="1E88E5"/>
        </w:rPr>
        <w:t>art. 11 CEDH</w:t>
      </w:r>
      <w:r>
        <w:rPr>
          <w:rFonts w:ascii="Calibri" w:eastAsia="Calibri" w:hAnsi="Calibri" w:cs="Calibri"/>
          <w:color w:val="1A1A1A"/>
        </w:rPr>
        <w:t xml:space="preserve"> ; </w:t>
      </w:r>
      <w:r>
        <w:rPr>
          <w:rFonts w:ascii="Calibri" w:eastAsia="Calibri" w:hAnsi="Calibri" w:cs="Calibri"/>
          <w:color w:val="1E88E5"/>
        </w:rPr>
        <w:t>art. 12 CDFUE</w:t>
      </w:r>
      <w:r>
        <w:rPr>
          <w:rFonts w:ascii="Calibri" w:eastAsia="Calibri" w:hAnsi="Calibri" w:cs="Calibri"/>
          <w:color w:val="1A1A1A"/>
        </w:rPr>
        <w:t xml:space="preserve"> ; la Cour de justice sanctionne une loi imposant aux associations recevant des fonds étrangers des obligations de transparence stigmatisantes (</w:t>
      </w:r>
      <w:r>
        <w:rPr>
          <w:rFonts w:ascii="Calibri" w:eastAsia="Calibri" w:hAnsi="Calibri" w:cs="Calibri"/>
          <w:color w:val="E91E63"/>
        </w:rPr>
        <w:t>CJUE [GC], 18 juin 2020, Commission c. Hongrie (Transparence associative), C-78/18</w:t>
      </w:r>
      <w:r>
        <w:rPr>
          <w:rFonts w:ascii="Calibri" w:eastAsia="Calibri" w:hAnsi="Calibri" w:cs="Calibri"/>
          <w:color w:val="1A1A1A"/>
        </w:rPr>
        <w:t>).</w:t>
      </w:r>
    </w:p>
    <w:p w14:paraId="3EFD2675"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Droit constitutionnel</w:t>
      </w:r>
      <w:r>
        <w:rPr>
          <w:rFonts w:ascii="Calibri" w:eastAsia="Calibri" w:hAnsi="Calibri" w:cs="Calibri"/>
          <w:color w:val="1A1A1A"/>
        </w:rPr>
        <w:t xml:space="preserve"> : PFRLR (</w:t>
      </w:r>
      <w:r>
        <w:rPr>
          <w:rFonts w:ascii="Calibri" w:eastAsia="Calibri" w:hAnsi="Calibri" w:cs="Calibri"/>
          <w:color w:val="E91E63"/>
        </w:rPr>
        <w:t>71-44 DC</w:t>
      </w:r>
      <w:r>
        <w:rPr>
          <w:rFonts w:ascii="Calibri" w:eastAsia="Calibri" w:hAnsi="Calibri" w:cs="Calibri"/>
          <w:color w:val="1A1A1A"/>
        </w:rPr>
        <w:t xml:space="preserve">) ; </w:t>
      </w:r>
      <w:r>
        <w:rPr>
          <w:rFonts w:ascii="Calibri" w:eastAsia="Calibri" w:hAnsi="Calibri" w:cs="Calibri"/>
          <w:color w:val="1E88E5"/>
        </w:rPr>
        <w:t>art. 4 C.</w:t>
      </w:r>
      <w:r>
        <w:rPr>
          <w:rFonts w:ascii="Calibri" w:eastAsia="Calibri" w:hAnsi="Calibri" w:cs="Calibri"/>
          <w:color w:val="1A1A1A"/>
        </w:rPr>
        <w:t xml:space="preserve"> (partis et groupements politiques se forment et exercent leur activité librement) ; </w:t>
      </w:r>
      <w:r>
        <w:rPr>
          <w:rFonts w:ascii="Calibri" w:eastAsia="Calibri" w:hAnsi="Calibri" w:cs="Calibri"/>
          <w:color w:val="1E88E5"/>
        </w:rPr>
        <w:t>al. 6 du Préambule de 1946</w:t>
      </w:r>
      <w:r>
        <w:rPr>
          <w:rFonts w:ascii="Calibri" w:eastAsia="Calibri" w:hAnsi="Calibri" w:cs="Calibri"/>
          <w:color w:val="1A1A1A"/>
        </w:rPr>
        <w:t xml:space="preserve"> (liberté syndicale).</w:t>
      </w:r>
    </w:p>
    <w:p w14:paraId="10B936F1"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Droit législatif</w:t>
      </w:r>
      <w:r>
        <w:rPr>
          <w:rFonts w:ascii="Calibri" w:eastAsia="Calibri" w:hAnsi="Calibri" w:cs="Calibri"/>
          <w:color w:val="1A1A1A"/>
        </w:rPr>
        <w:t xml:space="preserve"> : </w:t>
      </w:r>
      <w:r>
        <w:rPr>
          <w:rFonts w:ascii="Calibri" w:eastAsia="Calibri" w:hAnsi="Calibri" w:cs="Calibri"/>
          <w:color w:val="1E88E5"/>
        </w:rPr>
        <w:t>loi du 1er juillet 1901</w:t>
      </w:r>
      <w:r>
        <w:rPr>
          <w:rFonts w:ascii="Calibri" w:eastAsia="Calibri" w:hAnsi="Calibri" w:cs="Calibri"/>
          <w:color w:val="1A1A1A"/>
        </w:rPr>
        <w:t xml:space="preserve"> — art. 1er (définition), 2 (liberté de constitution), 2 bis (mineurs), 3 (nullité), 4 (retrait), 5 (déclaration), 6 (capacité), 7 (dissolution judiciaire), 10 (reconnaissance d’utilité publique), 13 à 18 (congrégations) ; </w:t>
      </w:r>
      <w:r>
        <w:rPr>
          <w:rFonts w:ascii="Calibri" w:eastAsia="Calibri" w:hAnsi="Calibri" w:cs="Calibri"/>
          <w:color w:val="1E88E5"/>
        </w:rPr>
        <w:t>décret du 16 août 1901</w:t>
      </w:r>
      <w:r>
        <w:rPr>
          <w:rFonts w:ascii="Calibri" w:eastAsia="Calibri" w:hAnsi="Calibri" w:cs="Calibri"/>
          <w:color w:val="1A1A1A"/>
        </w:rPr>
        <w:t xml:space="preserve"> ; </w:t>
      </w:r>
      <w:r>
        <w:rPr>
          <w:rFonts w:ascii="Calibri" w:eastAsia="Calibri" w:hAnsi="Calibri" w:cs="Calibri"/>
          <w:color w:val="1E88E5"/>
        </w:rPr>
        <w:t>art. L. 212-1 et s. CSI</w:t>
      </w:r>
      <w:r>
        <w:rPr>
          <w:rFonts w:ascii="Calibri" w:eastAsia="Calibri" w:hAnsi="Calibri" w:cs="Calibri"/>
          <w:color w:val="1A1A1A"/>
        </w:rPr>
        <w:t xml:space="preserve"> (dissolution administrative, issue de la </w:t>
      </w:r>
      <w:r>
        <w:rPr>
          <w:rFonts w:ascii="Calibri" w:eastAsia="Calibri" w:hAnsi="Calibri" w:cs="Calibri"/>
          <w:color w:val="1E88E5"/>
        </w:rPr>
        <w:t>loi du 10 janvier 1936 sur les groupes de combat et milices privées</w:t>
      </w:r>
      <w:r>
        <w:rPr>
          <w:rFonts w:ascii="Calibri" w:eastAsia="Calibri" w:hAnsi="Calibri" w:cs="Calibri"/>
          <w:color w:val="1A1A1A"/>
        </w:rPr>
        <w:t xml:space="preserve">) ; </w:t>
      </w:r>
      <w:r>
        <w:rPr>
          <w:rFonts w:ascii="Calibri" w:eastAsia="Calibri" w:hAnsi="Calibri" w:cs="Calibri"/>
          <w:color w:val="1E88E5"/>
        </w:rPr>
        <w:t>art. 10-1 loi du 12 avril 2000</w:t>
      </w:r>
      <w:r>
        <w:rPr>
          <w:rFonts w:ascii="Calibri" w:eastAsia="Calibri" w:hAnsi="Calibri" w:cs="Calibri"/>
          <w:color w:val="1A1A1A"/>
        </w:rPr>
        <w:t xml:space="preserve"> (contrat d’engagement républicain). </w:t>
      </w:r>
      <w:r>
        <w:rPr>
          <w:rFonts w:ascii="Calibri" w:eastAsia="Calibri" w:hAnsi="Calibri" w:cs="Calibri"/>
          <w:b/>
          <w:bCs/>
          <w:color w:val="1A1A1A"/>
        </w:rPr>
        <w:t>Alsace-Moselle</w:t>
      </w:r>
      <w:r>
        <w:rPr>
          <w:rFonts w:ascii="Calibri" w:eastAsia="Calibri" w:hAnsi="Calibri" w:cs="Calibri"/>
          <w:color w:val="1A1A1A"/>
        </w:rPr>
        <w:t xml:space="preserve"> : associations de droit local (inscription au registre du tribunal, articles 21 à 79-III du code civil local).</w:t>
      </w:r>
    </w:p>
    <w:p w14:paraId="2C7D6643"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Liberté fondamentale au sens du référé-liberté</w:t>
      </w:r>
      <w:r>
        <w:rPr>
          <w:rFonts w:ascii="Calibri" w:eastAsia="Calibri" w:hAnsi="Calibri" w:cs="Calibri"/>
          <w:color w:val="1A1A1A"/>
        </w:rPr>
        <w:t xml:space="preserve"> : oui, notamment pour suspendre un décret de dissolution (</w:t>
      </w:r>
      <w:r>
        <w:rPr>
          <w:rFonts w:ascii="Calibri" w:eastAsia="Calibri" w:hAnsi="Calibri" w:cs="Calibri"/>
          <w:color w:val="E91E63"/>
        </w:rPr>
        <w:t>CE, ord., 11 août 2023, Les Soulèvements de la Terre</w:t>
      </w:r>
      <w:r>
        <w:rPr>
          <w:rFonts w:ascii="Calibri" w:eastAsia="Calibri" w:hAnsi="Calibri" w:cs="Calibri"/>
          <w:color w:val="1A1A1A"/>
        </w:rPr>
        <w:t>).</w:t>
      </w:r>
    </w:p>
    <w:p w14:paraId="61C8E058"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Lecture à retenir</w:t>
      </w:r>
      <w:r>
        <w:rPr>
          <w:rFonts w:ascii="Calibri" w:eastAsia="Calibri" w:hAnsi="Calibri" w:cs="Calibri"/>
          <w:color w:val="1A1A1A"/>
        </w:rPr>
        <w:t xml:space="preserve"> : la loi de 1901 est un </w:t>
      </w:r>
      <w:r>
        <w:rPr>
          <w:rFonts w:ascii="Calibri" w:eastAsia="Calibri" w:hAnsi="Calibri" w:cs="Calibri"/>
          <w:b/>
          <w:bCs/>
          <w:color w:val="1A1A1A"/>
        </w:rPr>
        <w:t>contrat</w:t>
      </w:r>
      <w:r>
        <w:rPr>
          <w:rFonts w:ascii="Calibri" w:eastAsia="Calibri" w:hAnsi="Calibri" w:cs="Calibri"/>
          <w:color w:val="1A1A1A"/>
        </w:rPr>
        <w:t xml:space="preserve"> avant d’être une institution — d’où la liberté contractuelle des statuts, la nullité pour objet illicite (</w:t>
      </w:r>
      <w:r>
        <w:rPr>
          <w:rFonts w:ascii="Calibri" w:eastAsia="Calibri" w:hAnsi="Calibri" w:cs="Calibri"/>
          <w:color w:val="1E88E5"/>
        </w:rPr>
        <w:t>art. 3</w:t>
      </w:r>
      <w:r>
        <w:rPr>
          <w:rFonts w:ascii="Calibri" w:eastAsia="Calibri" w:hAnsi="Calibri" w:cs="Calibri"/>
          <w:color w:val="1A1A1A"/>
        </w:rPr>
        <w:t>, qui renvoie au droit commun des contrats) et le retrait à tout moment. Le droit public intervient à la marge : capacité, avantages publics, ordre public.</w:t>
      </w:r>
    </w:p>
    <w:p w14:paraId="72537F29" w14:textId="77777777" w:rsidR="006D17D8" w:rsidRDefault="00000000">
      <w:pPr>
        <w:pStyle w:val="Titre2"/>
        <w:spacing w:before="280" w:after="120"/>
      </w:pPr>
      <w:r>
        <w:rPr>
          <w:rFonts w:ascii="Calibri" w:eastAsia="Calibri" w:hAnsi="Calibri" w:cs="Calibri"/>
          <w:b/>
          <w:bCs/>
          <w:color w:val="1A1A1A"/>
          <w:sz w:val="24"/>
          <w:szCs w:val="24"/>
        </w:rPr>
        <w:t>2. La liberté de constituer une association</w:t>
      </w:r>
    </w:p>
    <w:p w14:paraId="08423704"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Liberté de constitution</w:t>
      </w:r>
      <w:r>
        <w:rPr>
          <w:rFonts w:ascii="Calibri" w:eastAsia="Calibri" w:hAnsi="Calibri" w:cs="Calibri"/>
          <w:color w:val="1A1A1A"/>
        </w:rPr>
        <w:t xml:space="preserve"> : sans autorisation ni déclaration préalable (</w:t>
      </w:r>
      <w:r>
        <w:rPr>
          <w:rFonts w:ascii="Calibri" w:eastAsia="Calibri" w:hAnsi="Calibri" w:cs="Calibri"/>
          <w:color w:val="1E88E5"/>
        </w:rPr>
        <w:t>art. 2</w:t>
      </w:r>
      <w:r>
        <w:rPr>
          <w:rFonts w:ascii="Calibri" w:eastAsia="Calibri" w:hAnsi="Calibri" w:cs="Calibri"/>
          <w:color w:val="1A1A1A"/>
        </w:rPr>
        <w:t xml:space="preserve">) ; la </w:t>
      </w:r>
      <w:r>
        <w:rPr>
          <w:rFonts w:ascii="Calibri" w:eastAsia="Calibri" w:hAnsi="Calibri" w:cs="Calibri"/>
          <w:b/>
          <w:bCs/>
          <w:color w:val="1A1A1A"/>
        </w:rPr>
        <w:t>déclaration</w:t>
      </w:r>
      <w:r>
        <w:rPr>
          <w:rFonts w:ascii="Calibri" w:eastAsia="Calibri" w:hAnsi="Calibri" w:cs="Calibri"/>
          <w:color w:val="1A1A1A"/>
        </w:rPr>
        <w:t xml:space="preserve"> en préfecture (</w:t>
      </w:r>
      <w:r>
        <w:rPr>
          <w:rFonts w:ascii="Calibri" w:eastAsia="Calibri" w:hAnsi="Calibri" w:cs="Calibri"/>
          <w:color w:val="1E88E5"/>
        </w:rPr>
        <w:t>art. 5</w:t>
      </w:r>
      <w:r>
        <w:rPr>
          <w:rFonts w:ascii="Calibri" w:eastAsia="Calibri" w:hAnsi="Calibri" w:cs="Calibri"/>
          <w:color w:val="1A1A1A"/>
        </w:rPr>
        <w:t xml:space="preserve">) et la publication au </w:t>
      </w:r>
      <w:r>
        <w:rPr>
          <w:rFonts w:ascii="Calibri" w:eastAsia="Calibri" w:hAnsi="Calibri" w:cs="Calibri"/>
          <w:i/>
          <w:iCs/>
          <w:color w:val="1A1A1A"/>
        </w:rPr>
        <w:t>Journal officiel des associations</w:t>
      </w:r>
      <w:r>
        <w:rPr>
          <w:rFonts w:ascii="Calibri" w:eastAsia="Calibri" w:hAnsi="Calibri" w:cs="Calibri"/>
          <w:color w:val="1A1A1A"/>
        </w:rPr>
        <w:t xml:space="preserve"> confèrent la </w:t>
      </w:r>
      <w:r>
        <w:rPr>
          <w:rFonts w:ascii="Calibri" w:eastAsia="Calibri" w:hAnsi="Calibri" w:cs="Calibri"/>
          <w:b/>
          <w:bCs/>
          <w:color w:val="1A1A1A"/>
        </w:rPr>
        <w:t>capacité</w:t>
      </w:r>
      <w:r>
        <w:rPr>
          <w:rFonts w:ascii="Calibri" w:eastAsia="Calibri" w:hAnsi="Calibri" w:cs="Calibri"/>
          <w:color w:val="1A1A1A"/>
        </w:rPr>
        <w:t xml:space="preserve"> (ester en justice, recevoir dons manuels et cotisations, posséder les immeubles nécessaires) ; le récépissé ne peut être refusé pour un motif d’opportunité (</w:t>
      </w:r>
      <w:r>
        <w:rPr>
          <w:rFonts w:ascii="Calibri" w:eastAsia="Calibri" w:hAnsi="Calibri" w:cs="Calibri"/>
          <w:color w:val="E91E63"/>
        </w:rPr>
        <w:t>71-44 DC</w:t>
      </w:r>
      <w:r>
        <w:rPr>
          <w:rFonts w:ascii="Calibri" w:eastAsia="Calibri" w:hAnsi="Calibri" w:cs="Calibri"/>
          <w:color w:val="1A1A1A"/>
        </w:rPr>
        <w:t>).</w:t>
      </w:r>
    </w:p>
    <w:p w14:paraId="6F455650"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Contrôle européen</w:t>
      </w:r>
      <w:r>
        <w:rPr>
          <w:rFonts w:ascii="Calibri" w:eastAsia="Calibri" w:hAnsi="Calibri" w:cs="Calibri"/>
          <w:color w:val="1A1A1A"/>
        </w:rPr>
        <w:t xml:space="preserve"> : refus d’enregistrer une association de « macédoniens » (</w:t>
      </w:r>
      <w:r>
        <w:rPr>
          <w:rFonts w:ascii="Calibri" w:eastAsia="Calibri" w:hAnsi="Calibri" w:cs="Calibri"/>
          <w:color w:val="E91E63"/>
        </w:rPr>
        <w:t>CEDH, 10 juillet 1998, Sidiropoulos c. Grèce</w:t>
      </w:r>
      <w:r>
        <w:rPr>
          <w:rFonts w:ascii="Calibri" w:eastAsia="Calibri" w:hAnsi="Calibri" w:cs="Calibri"/>
          <w:color w:val="1A1A1A"/>
        </w:rPr>
        <w:t>, violation) ; refus d’enregistrer une association « culturelle des femmes turques de Xanthi » sur le seul fondement de son nom (</w:t>
      </w:r>
      <w:r>
        <w:rPr>
          <w:rFonts w:ascii="Calibri" w:eastAsia="Calibri" w:hAnsi="Calibri" w:cs="Calibri"/>
          <w:color w:val="E91E63"/>
        </w:rPr>
        <w:t>CEDH, 24 juin 2025, Sagir et autres c. Grèce, n° 34724/18</w:t>
      </w:r>
      <w:r>
        <w:rPr>
          <w:rFonts w:ascii="Calibri" w:eastAsia="Calibri" w:hAnsi="Calibri" w:cs="Calibri"/>
          <w:color w:val="1A1A1A"/>
        </w:rPr>
        <w:t>, violation) ; refus d’une association se présentant comme « minorité silésienne » admis (</w:t>
      </w:r>
      <w:r>
        <w:rPr>
          <w:rFonts w:ascii="Calibri" w:eastAsia="Calibri" w:hAnsi="Calibri" w:cs="Calibri"/>
          <w:color w:val="E91E63"/>
        </w:rPr>
        <w:t xml:space="preserve">CEDH [GC], 17 février 2004, </w:t>
      </w:r>
      <w:proofErr w:type="spellStart"/>
      <w:r>
        <w:rPr>
          <w:rFonts w:ascii="Calibri" w:eastAsia="Calibri" w:hAnsi="Calibri" w:cs="Calibri"/>
          <w:color w:val="E91E63"/>
        </w:rPr>
        <w:t>Gorzelik</w:t>
      </w:r>
      <w:proofErr w:type="spellEnd"/>
      <w:r>
        <w:rPr>
          <w:rFonts w:ascii="Calibri" w:eastAsia="Calibri" w:hAnsi="Calibri" w:cs="Calibri"/>
          <w:color w:val="E91E63"/>
        </w:rPr>
        <w:t xml:space="preserve"> c. Pologne</w:t>
      </w:r>
      <w:r>
        <w:rPr>
          <w:rFonts w:ascii="Calibri" w:eastAsia="Calibri" w:hAnsi="Calibri" w:cs="Calibri"/>
          <w:color w:val="1A1A1A"/>
        </w:rPr>
        <w:t>) — les avantages électoraux attachés au statut minoritaire justifiaient la réserve.</w:t>
      </w:r>
    </w:p>
    <w:p w14:paraId="520D2E4D"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Fondateurs</w:t>
      </w:r>
      <w:r>
        <w:rPr>
          <w:rFonts w:ascii="Calibri" w:eastAsia="Calibri" w:hAnsi="Calibri" w:cs="Calibri"/>
          <w:color w:val="1A1A1A"/>
        </w:rPr>
        <w:t xml:space="preserve"> : au moins deux personnes ; les </w:t>
      </w:r>
      <w:r>
        <w:rPr>
          <w:rFonts w:ascii="Calibri" w:eastAsia="Calibri" w:hAnsi="Calibri" w:cs="Calibri"/>
          <w:b/>
          <w:bCs/>
          <w:color w:val="1A1A1A"/>
        </w:rPr>
        <w:t>mineurs</w:t>
      </w:r>
      <w:r>
        <w:rPr>
          <w:rFonts w:ascii="Calibri" w:eastAsia="Calibri" w:hAnsi="Calibri" w:cs="Calibri"/>
          <w:color w:val="1A1A1A"/>
        </w:rPr>
        <w:t xml:space="preserve"> peuvent librement adhérer ; à partir de </w:t>
      </w:r>
      <w:r>
        <w:rPr>
          <w:rFonts w:ascii="Calibri" w:eastAsia="Calibri" w:hAnsi="Calibri" w:cs="Calibri"/>
          <w:b/>
          <w:bCs/>
          <w:color w:val="1A1A1A"/>
        </w:rPr>
        <w:t>seize ans révolus</w:t>
      </w:r>
      <w:r>
        <w:rPr>
          <w:rFonts w:ascii="Calibri" w:eastAsia="Calibri" w:hAnsi="Calibri" w:cs="Calibri"/>
          <w:color w:val="1A1A1A"/>
        </w:rPr>
        <w:t xml:space="preserve">, ils peuvent participer à la constitution et à l’administration d’une association, les représentants légaux en étant </w:t>
      </w:r>
      <w:r>
        <w:rPr>
          <w:rFonts w:ascii="Calibri" w:eastAsia="Calibri" w:hAnsi="Calibri" w:cs="Calibri"/>
          <w:b/>
          <w:bCs/>
          <w:color w:val="1A1A1A"/>
        </w:rPr>
        <w:t>informés sans délai</w:t>
      </w:r>
      <w:r>
        <w:rPr>
          <w:rFonts w:ascii="Calibri" w:eastAsia="Calibri" w:hAnsi="Calibri" w:cs="Calibri"/>
          <w:color w:val="1A1A1A"/>
        </w:rPr>
        <w:t xml:space="preserve"> ; en deçà, un accord écrit préalable est requis ; aucun acte de disposition (</w:t>
      </w:r>
      <w:r>
        <w:rPr>
          <w:rFonts w:ascii="Calibri" w:eastAsia="Calibri" w:hAnsi="Calibri" w:cs="Calibri"/>
          <w:color w:val="1E88E5"/>
        </w:rPr>
        <w:t>art. 2 bis</w:t>
      </w:r>
      <w:r>
        <w:rPr>
          <w:rFonts w:ascii="Calibri" w:eastAsia="Calibri" w:hAnsi="Calibri" w:cs="Calibri"/>
          <w:color w:val="1A1A1A"/>
        </w:rPr>
        <w:t xml:space="preserve">, dans sa rédaction issue de la </w:t>
      </w:r>
      <w:r>
        <w:rPr>
          <w:rFonts w:ascii="Calibri" w:eastAsia="Calibri" w:hAnsi="Calibri" w:cs="Calibri"/>
          <w:color w:val="1E88E5"/>
        </w:rPr>
        <w:t>loi n° 2017-86 du 27 janvier 2017</w:t>
      </w:r>
      <w:r>
        <w:rPr>
          <w:rFonts w:ascii="Calibri" w:eastAsia="Calibri" w:hAnsi="Calibri" w:cs="Calibri"/>
          <w:color w:val="1A1A1A"/>
        </w:rPr>
        <w:t xml:space="preserve">). La règle de l’accord préalable à seize ans citée par le fascicule est celle de la loi du 28 juillet 2011, </w:t>
      </w:r>
      <w:r>
        <w:rPr>
          <w:rFonts w:ascii="Calibri" w:eastAsia="Calibri" w:hAnsi="Calibri" w:cs="Calibri"/>
          <w:b/>
          <w:bCs/>
          <w:color w:val="1A1A1A"/>
        </w:rPr>
        <w:t>dépassée</w:t>
      </w:r>
      <w:r>
        <w:rPr>
          <w:rFonts w:ascii="Calibri" w:eastAsia="Calibri" w:hAnsi="Calibri" w:cs="Calibri"/>
          <w:color w:val="1A1A1A"/>
        </w:rPr>
        <w:t>.</w:t>
      </w:r>
    </w:p>
    <w:p w14:paraId="5EB627BF"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Associations étrangères</w:t>
      </w:r>
      <w:r>
        <w:rPr>
          <w:rFonts w:ascii="Calibri" w:eastAsia="Calibri" w:hAnsi="Calibri" w:cs="Calibri"/>
          <w:color w:val="1A1A1A"/>
        </w:rPr>
        <w:t xml:space="preserve"> : régime d’autorisation supprimé par la </w:t>
      </w:r>
      <w:r>
        <w:rPr>
          <w:rFonts w:ascii="Calibri" w:eastAsia="Calibri" w:hAnsi="Calibri" w:cs="Calibri"/>
          <w:color w:val="1E88E5"/>
        </w:rPr>
        <w:t>loi du 9 octobre 1981</w:t>
      </w:r>
      <w:r>
        <w:rPr>
          <w:rFonts w:ascii="Calibri" w:eastAsia="Calibri" w:hAnsi="Calibri" w:cs="Calibri"/>
          <w:color w:val="1A1A1A"/>
        </w:rPr>
        <w:t xml:space="preserve">. </w:t>
      </w:r>
      <w:r>
        <w:rPr>
          <w:rFonts w:ascii="Calibri" w:eastAsia="Calibri" w:hAnsi="Calibri" w:cs="Calibri"/>
          <w:b/>
          <w:bCs/>
          <w:color w:val="1A1A1A"/>
        </w:rPr>
        <w:t>Congrégations</w:t>
      </w:r>
      <w:r>
        <w:rPr>
          <w:rFonts w:ascii="Calibri" w:eastAsia="Calibri" w:hAnsi="Calibri" w:cs="Calibri"/>
          <w:color w:val="1A1A1A"/>
        </w:rPr>
        <w:t xml:space="preserve"> : reconnaissance légale par décret sur avis conforme du Conseil d’État.</w:t>
      </w:r>
    </w:p>
    <w:p w14:paraId="0D1FBA2F" w14:textId="77777777" w:rsidR="006D17D8" w:rsidRDefault="00000000">
      <w:pPr>
        <w:pStyle w:val="Titre2"/>
        <w:spacing w:before="280" w:after="120"/>
      </w:pPr>
      <w:r>
        <w:rPr>
          <w:rFonts w:ascii="Calibri" w:eastAsia="Calibri" w:hAnsi="Calibri" w:cs="Calibri"/>
          <w:b/>
          <w:bCs/>
          <w:color w:val="1A1A1A"/>
          <w:sz w:val="24"/>
          <w:szCs w:val="24"/>
        </w:rPr>
        <w:t>3. La liberté d’adhérer, de ne pas adhérer, de se retirer</w:t>
      </w:r>
    </w:p>
    <w:p w14:paraId="153650DA"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Volet positif</w:t>
      </w:r>
      <w:r>
        <w:rPr>
          <w:rFonts w:ascii="Calibri" w:eastAsia="Calibri" w:hAnsi="Calibri" w:cs="Calibri"/>
          <w:color w:val="1A1A1A"/>
        </w:rPr>
        <w:t xml:space="preserve"> : l’association choisit ses membres selon ses statuts, sans discrimination prohibée ; un syndicat peut exclure un membre d’un parti xénophobe (</w:t>
      </w:r>
      <w:r>
        <w:rPr>
          <w:rFonts w:ascii="Calibri" w:eastAsia="Calibri" w:hAnsi="Calibri" w:cs="Calibri"/>
          <w:color w:val="E91E63"/>
        </w:rPr>
        <w:t>CEDH, 27 février 2007, ASLEF c. Royaume-Uni</w:t>
      </w:r>
      <w:r>
        <w:rPr>
          <w:rFonts w:ascii="Calibri" w:eastAsia="Calibri" w:hAnsi="Calibri" w:cs="Calibri"/>
          <w:color w:val="1A1A1A"/>
        </w:rPr>
        <w:t>).</w:t>
      </w:r>
    </w:p>
    <w:p w14:paraId="5FC88260"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Volet négatif</w:t>
      </w:r>
      <w:r>
        <w:rPr>
          <w:rFonts w:ascii="Calibri" w:eastAsia="Calibri" w:hAnsi="Calibri" w:cs="Calibri"/>
          <w:color w:val="1A1A1A"/>
        </w:rPr>
        <w:t xml:space="preserve"> : « Hormis les cas où la loi en décide autrement, nul n’est tenu d’adhérer à une association […] ou, y ayant adhéré, d’en demeurer membre » (</w:t>
      </w:r>
      <w:r>
        <w:rPr>
          <w:rFonts w:ascii="Calibri" w:eastAsia="Calibri" w:hAnsi="Calibri" w:cs="Calibri"/>
          <w:color w:val="E91E63"/>
        </w:rPr>
        <w:t>Cass. ass. plén., 9 février 2001, n° 99-17.642</w:t>
      </w:r>
      <w:r>
        <w:rPr>
          <w:rFonts w:ascii="Calibri" w:eastAsia="Calibri" w:hAnsi="Calibri" w:cs="Calibri"/>
          <w:color w:val="1A1A1A"/>
        </w:rPr>
        <w:t xml:space="preserve">) ; </w:t>
      </w:r>
      <w:r>
        <w:rPr>
          <w:rFonts w:ascii="Calibri" w:eastAsia="Calibri" w:hAnsi="Calibri" w:cs="Calibri"/>
          <w:color w:val="1E88E5"/>
        </w:rPr>
        <w:t>art. 4</w:t>
      </w:r>
      <w:r>
        <w:rPr>
          <w:rFonts w:ascii="Calibri" w:eastAsia="Calibri" w:hAnsi="Calibri" w:cs="Calibri"/>
          <w:color w:val="1A1A1A"/>
        </w:rPr>
        <w:t xml:space="preserve"> : retrait « en tout temps », nonobstant toute clause contraire ; </w:t>
      </w:r>
      <w:proofErr w:type="spellStart"/>
      <w:r>
        <w:rPr>
          <w:rFonts w:ascii="Calibri" w:eastAsia="Calibri" w:hAnsi="Calibri" w:cs="Calibri"/>
          <w:color w:val="E91E63"/>
        </w:rPr>
        <w:t>Chassagnou</w:t>
      </w:r>
      <w:proofErr w:type="spellEnd"/>
      <w:r>
        <w:rPr>
          <w:rFonts w:ascii="Calibri" w:eastAsia="Calibri" w:hAnsi="Calibri" w:cs="Calibri"/>
          <w:color w:val="1A1A1A"/>
        </w:rPr>
        <w:t xml:space="preserve"> (1999) ; atelier fermé (</w:t>
      </w:r>
      <w:proofErr w:type="spellStart"/>
      <w:r>
        <w:rPr>
          <w:rFonts w:ascii="Calibri" w:eastAsia="Calibri" w:hAnsi="Calibri" w:cs="Calibri"/>
          <w:i/>
          <w:iCs/>
          <w:color w:val="1A1A1A"/>
        </w:rPr>
        <w:t>closed</w:t>
      </w:r>
      <w:proofErr w:type="spellEnd"/>
      <w:r>
        <w:rPr>
          <w:rFonts w:ascii="Calibri" w:eastAsia="Calibri" w:hAnsi="Calibri" w:cs="Calibri"/>
          <w:i/>
          <w:iCs/>
          <w:color w:val="1A1A1A"/>
        </w:rPr>
        <w:t xml:space="preserve"> shop</w:t>
      </w:r>
      <w:r>
        <w:rPr>
          <w:rFonts w:ascii="Calibri" w:eastAsia="Calibri" w:hAnsi="Calibri" w:cs="Calibri"/>
          <w:color w:val="1A1A1A"/>
        </w:rPr>
        <w:t>) contraire à l’</w:t>
      </w:r>
      <w:r>
        <w:rPr>
          <w:rFonts w:ascii="Calibri" w:eastAsia="Calibri" w:hAnsi="Calibri" w:cs="Calibri"/>
          <w:color w:val="1E88E5"/>
        </w:rPr>
        <w:t>art. 11</w:t>
      </w:r>
      <w:r>
        <w:rPr>
          <w:rFonts w:ascii="Calibri" w:eastAsia="Calibri" w:hAnsi="Calibri" w:cs="Calibri"/>
          <w:color w:val="1A1A1A"/>
        </w:rPr>
        <w:t xml:space="preserve"> (</w:t>
      </w:r>
      <w:r>
        <w:rPr>
          <w:rFonts w:ascii="Calibri" w:eastAsia="Calibri" w:hAnsi="Calibri" w:cs="Calibri"/>
          <w:color w:val="E91E63"/>
        </w:rPr>
        <w:t>CEDH, 13 août 1981, Young, James et Webster c. Royaume-Uni</w:t>
      </w:r>
      <w:r>
        <w:rPr>
          <w:rFonts w:ascii="Calibri" w:eastAsia="Calibri" w:hAnsi="Calibri" w:cs="Calibri"/>
          <w:color w:val="1A1A1A"/>
        </w:rPr>
        <w:t xml:space="preserve"> ; </w:t>
      </w:r>
      <w:r>
        <w:rPr>
          <w:rFonts w:ascii="Calibri" w:eastAsia="Calibri" w:hAnsi="Calibri" w:cs="Calibri"/>
          <w:color w:val="E91E63"/>
        </w:rPr>
        <w:t>CEDH [GC], 11 janvier 2006, Sørensen et Rasmussen c. Danemark</w:t>
      </w:r>
      <w:r>
        <w:rPr>
          <w:rFonts w:ascii="Calibri" w:eastAsia="Calibri" w:hAnsi="Calibri" w:cs="Calibri"/>
          <w:color w:val="1A1A1A"/>
        </w:rPr>
        <w:t>).</w:t>
      </w:r>
    </w:p>
    <w:p w14:paraId="2A3E8C25"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Actualité</w:t>
      </w:r>
      <w:r>
        <w:rPr>
          <w:rFonts w:ascii="Calibri" w:eastAsia="Calibri" w:hAnsi="Calibri" w:cs="Calibri"/>
          <w:color w:val="1A1A1A"/>
        </w:rPr>
        <w:t xml:space="preserve"> : une durée minimale d’adhésion de cinq ans aux organisations de producteurs de lait touche aux </w:t>
      </w:r>
      <w:r>
        <w:rPr>
          <w:rFonts w:ascii="Calibri" w:eastAsia="Calibri" w:hAnsi="Calibri" w:cs="Calibri"/>
          <w:b/>
          <w:bCs/>
          <w:color w:val="1A1A1A"/>
        </w:rPr>
        <w:t>garanties fondamentales</w:t>
      </w:r>
      <w:r>
        <w:rPr>
          <w:rFonts w:ascii="Calibri" w:eastAsia="Calibri" w:hAnsi="Calibri" w:cs="Calibri"/>
          <w:color w:val="1A1A1A"/>
        </w:rPr>
        <w:t xml:space="preserve"> de la liberté d’association et relève de la </w:t>
      </w:r>
      <w:r>
        <w:rPr>
          <w:rFonts w:ascii="Calibri" w:eastAsia="Calibri" w:hAnsi="Calibri" w:cs="Calibri"/>
          <w:b/>
          <w:bCs/>
          <w:color w:val="1A1A1A"/>
        </w:rPr>
        <w:t>loi</w:t>
      </w:r>
      <w:r>
        <w:rPr>
          <w:rFonts w:ascii="Calibri" w:eastAsia="Calibri" w:hAnsi="Calibri" w:cs="Calibri"/>
          <w:color w:val="1A1A1A"/>
        </w:rPr>
        <w:t xml:space="preserve"> (</w:t>
      </w:r>
      <w:r>
        <w:rPr>
          <w:rFonts w:ascii="Calibri" w:eastAsia="Calibri" w:hAnsi="Calibri" w:cs="Calibri"/>
          <w:color w:val="1E88E5"/>
        </w:rPr>
        <w:t>art. 34 C.</w:t>
      </w:r>
      <w:r>
        <w:rPr>
          <w:rFonts w:ascii="Calibri" w:eastAsia="Calibri" w:hAnsi="Calibri" w:cs="Calibri"/>
          <w:color w:val="1A1A1A"/>
        </w:rPr>
        <w:t>) — incompétence du pouvoir réglementaire (</w:t>
      </w:r>
      <w:r>
        <w:rPr>
          <w:rFonts w:ascii="Calibri" w:eastAsia="Calibri" w:hAnsi="Calibri" w:cs="Calibri"/>
          <w:color w:val="E91E63"/>
        </w:rPr>
        <w:t xml:space="preserve">CE, 24 juin 2025, </w:t>
      </w:r>
      <w:proofErr w:type="spellStart"/>
      <w:r>
        <w:rPr>
          <w:rFonts w:ascii="Calibri" w:eastAsia="Calibri" w:hAnsi="Calibri" w:cs="Calibri"/>
          <w:color w:val="E91E63"/>
        </w:rPr>
        <w:t>Savencia</w:t>
      </w:r>
      <w:proofErr w:type="spellEnd"/>
      <w:r>
        <w:rPr>
          <w:rFonts w:ascii="Calibri" w:eastAsia="Calibri" w:hAnsi="Calibri" w:cs="Calibri"/>
          <w:color w:val="E91E63"/>
        </w:rPr>
        <w:t>, n° 494853</w:t>
      </w:r>
      <w:r>
        <w:rPr>
          <w:rFonts w:ascii="Calibri" w:eastAsia="Calibri" w:hAnsi="Calibri" w:cs="Calibri"/>
          <w:color w:val="1A1A1A"/>
        </w:rPr>
        <w:t>).</w:t>
      </w:r>
    </w:p>
    <w:p w14:paraId="3C93372A"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Ordres professionnels</w:t>
      </w:r>
      <w:r>
        <w:rPr>
          <w:rFonts w:ascii="Calibri" w:eastAsia="Calibri" w:hAnsi="Calibri" w:cs="Calibri"/>
          <w:color w:val="1A1A1A"/>
        </w:rPr>
        <w:t xml:space="preserve"> : ne sont pas des associations au sens de l’</w:t>
      </w:r>
      <w:r>
        <w:rPr>
          <w:rFonts w:ascii="Calibri" w:eastAsia="Calibri" w:hAnsi="Calibri" w:cs="Calibri"/>
          <w:color w:val="1E88E5"/>
        </w:rPr>
        <w:t>art. 11</w:t>
      </w:r>
      <w:r>
        <w:rPr>
          <w:rFonts w:ascii="Calibri" w:eastAsia="Calibri" w:hAnsi="Calibri" w:cs="Calibri"/>
          <w:color w:val="1A1A1A"/>
        </w:rPr>
        <w:t xml:space="preserve"> — l’inscription obligatoire est compatible avec la Convention (</w:t>
      </w:r>
      <w:r>
        <w:rPr>
          <w:rFonts w:ascii="Calibri" w:eastAsia="Calibri" w:hAnsi="Calibri" w:cs="Calibri"/>
          <w:color w:val="E91E63"/>
        </w:rPr>
        <w:t xml:space="preserve">CEDH, 23 juin 1981, Le Compte, Van Leuven et De </w:t>
      </w:r>
      <w:proofErr w:type="spellStart"/>
      <w:r>
        <w:rPr>
          <w:rFonts w:ascii="Calibri" w:eastAsia="Calibri" w:hAnsi="Calibri" w:cs="Calibri"/>
          <w:color w:val="E91E63"/>
        </w:rPr>
        <w:t>Meyere</w:t>
      </w:r>
      <w:proofErr w:type="spellEnd"/>
      <w:r>
        <w:rPr>
          <w:rFonts w:ascii="Calibri" w:eastAsia="Calibri" w:hAnsi="Calibri" w:cs="Calibri"/>
          <w:color w:val="E91E63"/>
        </w:rPr>
        <w:t xml:space="preserve"> c. Belgique</w:t>
      </w:r>
      <w:r>
        <w:rPr>
          <w:rFonts w:ascii="Calibri" w:eastAsia="Calibri" w:hAnsi="Calibri" w:cs="Calibri"/>
          <w:color w:val="1A1A1A"/>
        </w:rPr>
        <w:t>).</w:t>
      </w:r>
    </w:p>
    <w:p w14:paraId="76B82A49" w14:textId="77777777" w:rsidR="006D17D8" w:rsidRDefault="00000000">
      <w:pPr>
        <w:pStyle w:val="Titre2"/>
        <w:spacing w:before="280" w:after="120"/>
      </w:pPr>
      <w:r>
        <w:rPr>
          <w:rFonts w:ascii="Calibri" w:eastAsia="Calibri" w:hAnsi="Calibri" w:cs="Calibri"/>
          <w:b/>
          <w:bCs/>
          <w:color w:val="1A1A1A"/>
          <w:sz w:val="24"/>
          <w:szCs w:val="24"/>
        </w:rPr>
        <w:lastRenderedPageBreak/>
        <w:t>4. La liberté de fonctionnement</w:t>
      </w:r>
    </w:p>
    <w:p w14:paraId="123B1F2B"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Liberté statutaire</w:t>
      </w:r>
      <w:r>
        <w:rPr>
          <w:rFonts w:ascii="Calibri" w:eastAsia="Calibri" w:hAnsi="Calibri" w:cs="Calibri"/>
          <w:color w:val="1A1A1A"/>
        </w:rPr>
        <w:t xml:space="preserve"> : aucun organe obligatoire ; distinctions possibles entre catégories de membres ; respect du droit commun des contrats et de la non-discrimination ; autonomie patrimoniale. </w:t>
      </w:r>
      <w:r>
        <w:rPr>
          <w:rFonts w:ascii="Calibri" w:eastAsia="Calibri" w:hAnsi="Calibri" w:cs="Calibri"/>
          <w:b/>
          <w:bCs/>
          <w:color w:val="1A1A1A"/>
        </w:rPr>
        <w:t>But non lucratif</w:t>
      </w:r>
      <w:r>
        <w:rPr>
          <w:rFonts w:ascii="Calibri" w:eastAsia="Calibri" w:hAnsi="Calibri" w:cs="Calibri"/>
          <w:color w:val="1A1A1A"/>
        </w:rPr>
        <w:t xml:space="preserve"> : partage de bénéfices interdit, sous peine de requalification en société ; une activité économique reste possible.</w:t>
      </w:r>
    </w:p>
    <w:p w14:paraId="012776A3"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Soutien public conditionné</w:t>
      </w:r>
      <w:r>
        <w:rPr>
          <w:rFonts w:ascii="Calibri" w:eastAsia="Calibri" w:hAnsi="Calibri" w:cs="Calibri"/>
          <w:color w:val="1A1A1A"/>
        </w:rPr>
        <w:t xml:space="preserve"> : subventions, agréments et reconnaissance d’utilité publique supposent la souscription du </w:t>
      </w:r>
      <w:r>
        <w:rPr>
          <w:rFonts w:ascii="Calibri" w:eastAsia="Calibri" w:hAnsi="Calibri" w:cs="Calibri"/>
          <w:b/>
          <w:bCs/>
          <w:color w:val="1A1A1A"/>
        </w:rPr>
        <w:t>contrat d’engagement républicain</w:t>
      </w:r>
      <w:r>
        <w:rPr>
          <w:rFonts w:ascii="Calibri" w:eastAsia="Calibri" w:hAnsi="Calibri" w:cs="Calibri"/>
          <w:color w:val="1A1A1A"/>
        </w:rPr>
        <w:t xml:space="preserve"> (</w:t>
      </w:r>
      <w:r>
        <w:rPr>
          <w:rFonts w:ascii="Calibri" w:eastAsia="Calibri" w:hAnsi="Calibri" w:cs="Calibri"/>
          <w:color w:val="1E88E5"/>
        </w:rPr>
        <w:t>loi n° 2021-1109 du 24 août 2021</w:t>
      </w:r>
      <w:r>
        <w:rPr>
          <w:rFonts w:ascii="Calibri" w:eastAsia="Calibri" w:hAnsi="Calibri" w:cs="Calibri"/>
          <w:color w:val="1A1A1A"/>
        </w:rPr>
        <w:t xml:space="preserve"> ; </w:t>
      </w:r>
      <w:r>
        <w:rPr>
          <w:rFonts w:ascii="Calibri" w:eastAsia="Calibri" w:hAnsi="Calibri" w:cs="Calibri"/>
          <w:color w:val="1E88E5"/>
        </w:rPr>
        <w:t>décret n° 2021-1947 du 31 décembre 2021</w:t>
      </w:r>
      <w:r>
        <w:rPr>
          <w:rFonts w:ascii="Calibri" w:eastAsia="Calibri" w:hAnsi="Calibri" w:cs="Calibri"/>
          <w:color w:val="1A1A1A"/>
        </w:rPr>
        <w:t>) — respect des principes de liberté, d’égalité, de fraternité, de dignité, des symboles de la République, abstention de toute action portant atteinte à l’ordre public ; retrait de la subvention en cas de manquement ; dispositif validé (</w:t>
      </w:r>
      <w:r>
        <w:rPr>
          <w:rFonts w:ascii="Calibri" w:eastAsia="Calibri" w:hAnsi="Calibri" w:cs="Calibri"/>
          <w:color w:val="E91E63"/>
        </w:rPr>
        <w:t>2021-823 DC, 13 août 2021</w:t>
      </w:r>
      <w:r>
        <w:rPr>
          <w:rFonts w:ascii="Calibri" w:eastAsia="Calibri" w:hAnsi="Calibri" w:cs="Calibri"/>
          <w:color w:val="1A1A1A"/>
        </w:rPr>
        <w:t xml:space="preserve">). Critique du </w:t>
      </w:r>
      <w:r>
        <w:rPr>
          <w:rFonts w:ascii="Calibri" w:eastAsia="Calibri" w:hAnsi="Calibri" w:cs="Calibri"/>
          <w:color w:val="2E7D32"/>
        </w:rPr>
        <w:t>Haut Conseil à la vie associative</w:t>
      </w:r>
      <w:r>
        <w:rPr>
          <w:rFonts w:ascii="Calibri" w:eastAsia="Calibri" w:hAnsi="Calibri" w:cs="Calibri"/>
          <w:color w:val="1A1A1A"/>
        </w:rPr>
        <w:t xml:space="preserve"> : risque d’autocensure et de contrôle politique de l’action militante.</w:t>
      </w:r>
    </w:p>
    <w:p w14:paraId="61FEFFAA"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Associations cultuelles</w:t>
      </w:r>
      <w:r>
        <w:rPr>
          <w:rFonts w:ascii="Calibri" w:eastAsia="Calibri" w:hAnsi="Calibri" w:cs="Calibri"/>
          <w:color w:val="1A1A1A"/>
        </w:rPr>
        <w:t xml:space="preserve"> : </w:t>
      </w:r>
      <w:r>
        <w:rPr>
          <w:rFonts w:ascii="Calibri" w:eastAsia="Calibri" w:hAnsi="Calibri" w:cs="Calibri"/>
          <w:color w:val="1E88E5"/>
        </w:rPr>
        <w:t>art. 18-19 loi de 1905</w:t>
      </w:r>
      <w:r>
        <w:rPr>
          <w:rFonts w:ascii="Calibri" w:eastAsia="Calibri" w:hAnsi="Calibri" w:cs="Calibri"/>
          <w:color w:val="1A1A1A"/>
        </w:rPr>
        <w:t xml:space="preserve"> ; depuis 2021, déclaration de la qualité cultuelle, obligations comptables et déclaration des ressources étrangères supérieures à 15 300 euros.</w:t>
      </w:r>
    </w:p>
    <w:p w14:paraId="0EA2FC4C" w14:textId="77777777" w:rsidR="006D17D8" w:rsidRDefault="00000000">
      <w:pPr>
        <w:pStyle w:val="Titre2"/>
        <w:spacing w:before="280" w:after="120"/>
      </w:pPr>
      <w:r>
        <w:rPr>
          <w:rFonts w:ascii="Calibri" w:eastAsia="Calibri" w:hAnsi="Calibri" w:cs="Calibri"/>
          <w:b/>
          <w:bCs/>
          <w:color w:val="1A1A1A"/>
          <w:sz w:val="24"/>
          <w:szCs w:val="24"/>
        </w:rPr>
        <w:t>5. Les limites : nullité et dissolution</w:t>
      </w:r>
    </w:p>
    <w:p w14:paraId="1DB59EE4" w14:textId="77777777" w:rsidR="006D17D8" w:rsidRDefault="00000000">
      <w:pPr>
        <w:pStyle w:val="Titre3"/>
        <w:spacing w:before="200" w:after="90"/>
      </w:pPr>
      <w:r>
        <w:rPr>
          <w:rFonts w:ascii="Calibri" w:eastAsia="Calibri" w:hAnsi="Calibri" w:cs="Calibri"/>
          <w:b/>
          <w:bCs/>
          <w:i/>
          <w:iCs/>
          <w:color w:val="5A5A5A"/>
          <w:sz w:val="21"/>
          <w:szCs w:val="21"/>
        </w:rPr>
        <w:t>5.1. La nullité et la dissolution judiciaire</w:t>
      </w:r>
    </w:p>
    <w:p w14:paraId="5B9D5BE8"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Nullité</w:t>
      </w:r>
      <w:r>
        <w:rPr>
          <w:rFonts w:ascii="Calibri" w:eastAsia="Calibri" w:hAnsi="Calibri" w:cs="Calibri"/>
          <w:color w:val="1A1A1A"/>
        </w:rPr>
        <w:t xml:space="preserve"> de toute association fondée sur une cause ou en vue d’un objet illicite, contraire aux lois, aux bonnes mœurs, ou visant à porter atteinte à l’intégrité du territoire ou à la forme républicaine du gouvernement (</w:t>
      </w:r>
      <w:r>
        <w:rPr>
          <w:rFonts w:ascii="Calibri" w:eastAsia="Calibri" w:hAnsi="Calibri" w:cs="Calibri"/>
          <w:color w:val="1E88E5"/>
        </w:rPr>
        <w:t>art. 3</w:t>
      </w:r>
      <w:r>
        <w:rPr>
          <w:rFonts w:ascii="Calibri" w:eastAsia="Calibri" w:hAnsi="Calibri" w:cs="Calibri"/>
          <w:color w:val="1A1A1A"/>
        </w:rPr>
        <w:t>) : association favorisant les conventions de mère porteuse (</w:t>
      </w:r>
      <w:r>
        <w:rPr>
          <w:rFonts w:ascii="Calibri" w:eastAsia="Calibri" w:hAnsi="Calibri" w:cs="Calibri"/>
          <w:color w:val="E91E63"/>
        </w:rPr>
        <w:t>Cass. 1re civ., 13 décembre 1989, Alma Mater, n° 88-15.655</w:t>
      </w:r>
      <w:r>
        <w:rPr>
          <w:rFonts w:ascii="Calibri" w:eastAsia="Calibri" w:hAnsi="Calibri" w:cs="Calibri"/>
          <w:color w:val="1A1A1A"/>
        </w:rPr>
        <w:t>) ; association exerçant illégalement la pharmacie (</w:t>
      </w:r>
      <w:r>
        <w:rPr>
          <w:rFonts w:ascii="Calibri" w:eastAsia="Calibri" w:hAnsi="Calibri" w:cs="Calibri"/>
          <w:color w:val="E91E63"/>
        </w:rPr>
        <w:t>Cass. civ., 19 janvier 1970</w:t>
      </w:r>
      <w:r>
        <w:rPr>
          <w:rFonts w:ascii="Calibri" w:eastAsia="Calibri" w:hAnsi="Calibri" w:cs="Calibri"/>
          <w:color w:val="1A1A1A"/>
        </w:rPr>
        <w:t>).</w:t>
      </w:r>
    </w:p>
    <w:p w14:paraId="3EDBAD45"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Dissolution judiciaire</w:t>
      </w:r>
      <w:r>
        <w:rPr>
          <w:rFonts w:ascii="Calibri" w:eastAsia="Calibri" w:hAnsi="Calibri" w:cs="Calibri"/>
          <w:color w:val="1A1A1A"/>
        </w:rPr>
        <w:t xml:space="preserve"> par le </w:t>
      </w:r>
      <w:r>
        <w:rPr>
          <w:rFonts w:ascii="Calibri" w:eastAsia="Calibri" w:hAnsi="Calibri" w:cs="Calibri"/>
          <w:b/>
          <w:bCs/>
          <w:color w:val="1A1A1A"/>
        </w:rPr>
        <w:t>tribunal judiciaire</w:t>
      </w:r>
      <w:r>
        <w:rPr>
          <w:rFonts w:ascii="Calibri" w:eastAsia="Calibri" w:hAnsi="Calibri" w:cs="Calibri"/>
          <w:color w:val="1A1A1A"/>
        </w:rPr>
        <w:t xml:space="preserve"> (</w:t>
      </w:r>
      <w:r>
        <w:rPr>
          <w:rFonts w:ascii="Calibri" w:eastAsia="Calibri" w:hAnsi="Calibri" w:cs="Calibri"/>
          <w:color w:val="1E88E5"/>
        </w:rPr>
        <w:t>art. 7</w:t>
      </w:r>
      <w:r>
        <w:rPr>
          <w:rFonts w:ascii="Calibri" w:eastAsia="Calibri" w:hAnsi="Calibri" w:cs="Calibri"/>
          <w:color w:val="1A1A1A"/>
        </w:rPr>
        <w:t xml:space="preserve">) ; </w:t>
      </w:r>
      <w:r>
        <w:rPr>
          <w:rFonts w:ascii="Calibri" w:eastAsia="Calibri" w:hAnsi="Calibri" w:cs="Calibri"/>
          <w:b/>
          <w:bCs/>
          <w:color w:val="1A1A1A"/>
        </w:rPr>
        <w:t>dissolution pénale</w:t>
      </w:r>
      <w:r>
        <w:rPr>
          <w:rFonts w:ascii="Calibri" w:eastAsia="Calibri" w:hAnsi="Calibri" w:cs="Calibri"/>
          <w:color w:val="1A1A1A"/>
        </w:rPr>
        <w:t xml:space="preserve"> d’une personne morale (</w:t>
      </w:r>
      <w:r>
        <w:rPr>
          <w:rFonts w:ascii="Calibri" w:eastAsia="Calibri" w:hAnsi="Calibri" w:cs="Calibri"/>
          <w:color w:val="1E88E5"/>
        </w:rPr>
        <w:t>art. 131-39 C. pén.</w:t>
      </w:r>
      <w:r>
        <w:rPr>
          <w:rFonts w:ascii="Calibri" w:eastAsia="Calibri" w:hAnsi="Calibri" w:cs="Calibri"/>
          <w:color w:val="1A1A1A"/>
        </w:rPr>
        <w:t>) — association condamnée pour financement du terrorisme (</w:t>
      </w:r>
      <w:r>
        <w:rPr>
          <w:rFonts w:ascii="Calibri" w:eastAsia="Calibri" w:hAnsi="Calibri" w:cs="Calibri"/>
          <w:color w:val="E91E63"/>
        </w:rPr>
        <w:t>Cass. crim., 21 mai 2014, CKK Ahmet Kaya, n° 13-83.758</w:t>
      </w:r>
      <w:r>
        <w:rPr>
          <w:rFonts w:ascii="Calibri" w:eastAsia="Calibri" w:hAnsi="Calibri" w:cs="Calibri"/>
          <w:color w:val="1A1A1A"/>
        </w:rPr>
        <w:t>).</w:t>
      </w:r>
    </w:p>
    <w:p w14:paraId="0C930FAE" w14:textId="77777777" w:rsidR="006D17D8" w:rsidRDefault="00000000">
      <w:pPr>
        <w:pStyle w:val="Titre3"/>
        <w:spacing w:before="200" w:after="90"/>
      </w:pPr>
      <w:r>
        <w:rPr>
          <w:rFonts w:ascii="Calibri" w:eastAsia="Calibri" w:hAnsi="Calibri" w:cs="Calibri"/>
          <w:b/>
          <w:bCs/>
          <w:i/>
          <w:iCs/>
          <w:color w:val="5A5A5A"/>
          <w:sz w:val="21"/>
          <w:szCs w:val="21"/>
        </w:rPr>
        <w:t>5.2. La dissolution administrative</w:t>
      </w:r>
    </w:p>
    <w:p w14:paraId="00CD3100"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Fondement</w:t>
      </w:r>
      <w:r>
        <w:rPr>
          <w:rFonts w:ascii="Calibri" w:eastAsia="Calibri" w:hAnsi="Calibri" w:cs="Calibri"/>
          <w:color w:val="1A1A1A"/>
        </w:rPr>
        <w:t xml:space="preserve"> : </w:t>
      </w:r>
      <w:r>
        <w:rPr>
          <w:rFonts w:ascii="Calibri" w:eastAsia="Calibri" w:hAnsi="Calibri" w:cs="Calibri"/>
          <w:color w:val="1E88E5"/>
        </w:rPr>
        <w:t>loi du 10 janvier 1936</w:t>
      </w:r>
      <w:r>
        <w:rPr>
          <w:rFonts w:ascii="Calibri" w:eastAsia="Calibri" w:hAnsi="Calibri" w:cs="Calibri"/>
          <w:color w:val="1A1A1A"/>
        </w:rPr>
        <w:t xml:space="preserve"> (ligues factieuses), codifiée à l’</w:t>
      </w:r>
      <w:r>
        <w:rPr>
          <w:rFonts w:ascii="Calibri" w:eastAsia="Calibri" w:hAnsi="Calibri" w:cs="Calibri"/>
          <w:color w:val="1E88E5"/>
        </w:rPr>
        <w:t>art. L. 212-1 CSI</w:t>
      </w:r>
      <w:r>
        <w:rPr>
          <w:rFonts w:ascii="Calibri" w:eastAsia="Calibri" w:hAnsi="Calibri" w:cs="Calibri"/>
          <w:color w:val="1A1A1A"/>
        </w:rPr>
        <w:t xml:space="preserve"> ; élargie au racisme (</w:t>
      </w:r>
      <w:r>
        <w:rPr>
          <w:rFonts w:ascii="Calibri" w:eastAsia="Calibri" w:hAnsi="Calibri" w:cs="Calibri"/>
          <w:color w:val="1E88E5"/>
        </w:rPr>
        <w:t>loi du 1er juillet 1972</w:t>
      </w:r>
      <w:r>
        <w:rPr>
          <w:rFonts w:ascii="Calibri" w:eastAsia="Calibri" w:hAnsi="Calibri" w:cs="Calibri"/>
          <w:color w:val="1A1A1A"/>
        </w:rPr>
        <w:t>), au terrorisme (</w:t>
      </w:r>
      <w:r>
        <w:rPr>
          <w:rFonts w:ascii="Calibri" w:eastAsia="Calibri" w:hAnsi="Calibri" w:cs="Calibri"/>
          <w:color w:val="1E88E5"/>
        </w:rPr>
        <w:t>loi du 9 septembre 1986</w:t>
      </w:r>
      <w:r>
        <w:rPr>
          <w:rFonts w:ascii="Calibri" w:eastAsia="Calibri" w:hAnsi="Calibri" w:cs="Calibri"/>
          <w:color w:val="1A1A1A"/>
        </w:rPr>
        <w:t>), aux supporters violents (</w:t>
      </w:r>
      <w:r>
        <w:rPr>
          <w:rFonts w:ascii="Calibri" w:eastAsia="Calibri" w:hAnsi="Calibri" w:cs="Calibri"/>
          <w:color w:val="1E88E5"/>
        </w:rPr>
        <w:t>loi du 5 juillet 2006</w:t>
      </w:r>
      <w:r>
        <w:rPr>
          <w:rFonts w:ascii="Calibri" w:eastAsia="Calibri" w:hAnsi="Calibri" w:cs="Calibri"/>
          <w:color w:val="1A1A1A"/>
        </w:rPr>
        <w:t xml:space="preserve">, </w:t>
      </w:r>
      <w:r>
        <w:rPr>
          <w:rFonts w:ascii="Calibri" w:eastAsia="Calibri" w:hAnsi="Calibri" w:cs="Calibri"/>
          <w:color w:val="1E88E5"/>
        </w:rPr>
        <w:t>art. L. 332-18 CSI</w:t>
      </w:r>
      <w:r>
        <w:rPr>
          <w:rFonts w:ascii="Calibri" w:eastAsia="Calibri" w:hAnsi="Calibri" w:cs="Calibri"/>
          <w:color w:val="1A1A1A"/>
        </w:rPr>
        <w:t xml:space="preserve">) puis, par la </w:t>
      </w:r>
      <w:r>
        <w:rPr>
          <w:rFonts w:ascii="Calibri" w:eastAsia="Calibri" w:hAnsi="Calibri" w:cs="Calibri"/>
          <w:color w:val="1E88E5"/>
        </w:rPr>
        <w:t>loi du 24 août 2021</w:t>
      </w:r>
      <w:r>
        <w:rPr>
          <w:rFonts w:ascii="Calibri" w:eastAsia="Calibri" w:hAnsi="Calibri" w:cs="Calibri"/>
          <w:color w:val="1A1A1A"/>
        </w:rPr>
        <w:t xml:space="preserve">, aux groupements provoquant à des </w:t>
      </w:r>
      <w:r>
        <w:rPr>
          <w:rFonts w:ascii="Calibri" w:eastAsia="Calibri" w:hAnsi="Calibri" w:cs="Calibri"/>
          <w:b/>
          <w:bCs/>
          <w:color w:val="1A1A1A"/>
        </w:rPr>
        <w:t>agissements violents contre les personnes ou les biens</w:t>
      </w:r>
      <w:r>
        <w:rPr>
          <w:rFonts w:ascii="Calibri" w:eastAsia="Calibri" w:hAnsi="Calibri" w:cs="Calibri"/>
          <w:color w:val="1A1A1A"/>
        </w:rPr>
        <w:t xml:space="preserve"> (1°) ; </w:t>
      </w:r>
      <w:r>
        <w:rPr>
          <w:rFonts w:ascii="Calibri" w:eastAsia="Calibri" w:hAnsi="Calibri" w:cs="Calibri"/>
          <w:b/>
          <w:bCs/>
          <w:color w:val="1A1A1A"/>
        </w:rPr>
        <w:t>imputabilité</w:t>
      </w:r>
      <w:r>
        <w:rPr>
          <w:rFonts w:ascii="Calibri" w:eastAsia="Calibri" w:hAnsi="Calibri" w:cs="Calibri"/>
          <w:color w:val="1A1A1A"/>
        </w:rPr>
        <w:t xml:space="preserve"> des agissements commis par des membres agissant en cette qualité ou directement liés aux activités (</w:t>
      </w:r>
      <w:r>
        <w:rPr>
          <w:rFonts w:ascii="Calibri" w:eastAsia="Calibri" w:hAnsi="Calibri" w:cs="Calibri"/>
          <w:color w:val="1E88E5"/>
        </w:rPr>
        <w:t>art. L. 212-1-1</w:t>
      </w:r>
      <w:r>
        <w:rPr>
          <w:rFonts w:ascii="Calibri" w:eastAsia="Calibri" w:hAnsi="Calibri" w:cs="Calibri"/>
          <w:color w:val="1A1A1A"/>
        </w:rPr>
        <w:t xml:space="preserve">) ; </w:t>
      </w:r>
      <w:r>
        <w:rPr>
          <w:rFonts w:ascii="Calibri" w:eastAsia="Calibri" w:hAnsi="Calibri" w:cs="Calibri"/>
          <w:b/>
          <w:bCs/>
          <w:color w:val="1A1A1A"/>
        </w:rPr>
        <w:t>suspension conservatoire</w:t>
      </w:r>
      <w:r>
        <w:rPr>
          <w:rFonts w:ascii="Calibri" w:eastAsia="Calibri" w:hAnsi="Calibri" w:cs="Calibri"/>
          <w:color w:val="1A1A1A"/>
        </w:rPr>
        <w:t xml:space="preserve"> des activités pour trois mois au plus, en cas d’urgence (loi de 2021). Procédure : décret en conseil des ministres, procédure contradictoire préalable, recours direct devant le Conseil d’État.</w:t>
      </w:r>
    </w:p>
    <w:p w14:paraId="5ADD759C"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Contrôle</w:t>
      </w:r>
      <w:r>
        <w:rPr>
          <w:rFonts w:ascii="Calibri" w:eastAsia="Calibri" w:hAnsi="Calibri" w:cs="Calibri"/>
          <w:color w:val="1A1A1A"/>
        </w:rPr>
        <w:t xml:space="preserve"> : dispositions d’</w:t>
      </w:r>
      <w:r>
        <w:rPr>
          <w:rFonts w:ascii="Calibri" w:eastAsia="Calibri" w:hAnsi="Calibri" w:cs="Calibri"/>
          <w:b/>
          <w:bCs/>
          <w:color w:val="1A1A1A"/>
        </w:rPr>
        <w:t>interprétation stricte</w:t>
      </w:r>
      <w:r>
        <w:rPr>
          <w:rFonts w:ascii="Calibri" w:eastAsia="Calibri" w:hAnsi="Calibri" w:cs="Calibri"/>
          <w:color w:val="1A1A1A"/>
        </w:rPr>
        <w:t xml:space="preserve">, mesure adaptée, nécessaire et proportionnée à la gravité des troubles. </w:t>
      </w:r>
      <w:r>
        <w:rPr>
          <w:rFonts w:ascii="Calibri" w:eastAsia="Calibri" w:hAnsi="Calibri" w:cs="Calibri"/>
          <w:b/>
          <w:bCs/>
          <w:color w:val="1A1A1A"/>
        </w:rPr>
        <w:t>9 novembre 2023</w:t>
      </w:r>
      <w:r>
        <w:rPr>
          <w:rFonts w:ascii="Calibri" w:eastAsia="Calibri" w:hAnsi="Calibri" w:cs="Calibri"/>
          <w:color w:val="1A1A1A"/>
        </w:rPr>
        <w:t xml:space="preserve"> (section) : annulation pour </w:t>
      </w:r>
      <w:r>
        <w:rPr>
          <w:rFonts w:ascii="Calibri" w:eastAsia="Calibri" w:hAnsi="Calibri" w:cs="Calibri"/>
          <w:color w:val="E91E63"/>
        </w:rPr>
        <w:t>Les Soulèvements de la Terre</w:t>
      </w:r>
      <w:r>
        <w:rPr>
          <w:rFonts w:ascii="Calibri" w:eastAsia="Calibri" w:hAnsi="Calibri" w:cs="Calibri"/>
          <w:color w:val="1A1A1A"/>
        </w:rPr>
        <w:t xml:space="preserve"> (n° 476384 — absence de provocation explicite à la violence contre les personnes ; les violences contre les biens, bien qu’entrant dans le 1°, ne justifiaient pas la dissolution eu égard à leur portée) ; rejet pour le </w:t>
      </w:r>
      <w:r>
        <w:rPr>
          <w:rFonts w:ascii="Calibri" w:eastAsia="Calibri" w:hAnsi="Calibri" w:cs="Calibri"/>
          <w:color w:val="E91E63"/>
        </w:rPr>
        <w:t>GALE</w:t>
      </w:r>
      <w:r>
        <w:rPr>
          <w:rFonts w:ascii="Calibri" w:eastAsia="Calibri" w:hAnsi="Calibri" w:cs="Calibri"/>
          <w:color w:val="1A1A1A"/>
        </w:rPr>
        <w:t xml:space="preserve"> (n° 464412), la </w:t>
      </w:r>
      <w:r>
        <w:rPr>
          <w:rFonts w:ascii="Calibri" w:eastAsia="Calibri" w:hAnsi="Calibri" w:cs="Calibri"/>
          <w:color w:val="E91E63"/>
        </w:rPr>
        <w:t>CCIF</w:t>
      </w:r>
      <w:r>
        <w:rPr>
          <w:rFonts w:ascii="Calibri" w:eastAsia="Calibri" w:hAnsi="Calibri" w:cs="Calibri"/>
          <w:color w:val="1A1A1A"/>
        </w:rPr>
        <w:t xml:space="preserve"> (n° 459704) et </w:t>
      </w:r>
      <w:r>
        <w:rPr>
          <w:rFonts w:ascii="Calibri" w:eastAsia="Calibri" w:hAnsi="Calibri" w:cs="Calibri"/>
          <w:color w:val="E91E63"/>
        </w:rPr>
        <w:t>L’Alvarium</w:t>
      </w:r>
      <w:r>
        <w:rPr>
          <w:rFonts w:ascii="Calibri" w:eastAsia="Calibri" w:hAnsi="Calibri" w:cs="Calibri"/>
          <w:color w:val="1A1A1A"/>
        </w:rPr>
        <w:t xml:space="preserve"> (n° 460457).</w:t>
      </w:r>
    </w:p>
    <w:p w14:paraId="7CF5CCBE"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Imputabilité — jurisprudence 2025-2026</w:t>
      </w:r>
      <w:r>
        <w:rPr>
          <w:rFonts w:ascii="Calibri" w:eastAsia="Calibri" w:hAnsi="Calibri" w:cs="Calibri"/>
          <w:color w:val="1A1A1A"/>
        </w:rPr>
        <w:t xml:space="preserve"> : la proximité idéologique ne suffit pas (</w:t>
      </w:r>
      <w:r>
        <w:rPr>
          <w:rFonts w:ascii="Calibri" w:eastAsia="Calibri" w:hAnsi="Calibri" w:cs="Calibri"/>
          <w:color w:val="E91E63"/>
        </w:rPr>
        <w:t>CE, 27 janvier 2025, Défense collective, n° 494845</w:t>
      </w:r>
      <w:r>
        <w:rPr>
          <w:rFonts w:ascii="Calibri" w:eastAsia="Calibri" w:hAnsi="Calibri" w:cs="Calibri"/>
          <w:color w:val="1A1A1A"/>
        </w:rPr>
        <w:t>, annulation) ; l’absence de modération de commentaires antisémites récurrents sur ses réseaux est imputable au groupement (</w:t>
      </w:r>
      <w:r>
        <w:rPr>
          <w:rFonts w:ascii="Calibri" w:eastAsia="Calibri" w:hAnsi="Calibri" w:cs="Calibri"/>
          <w:color w:val="E91E63"/>
        </w:rPr>
        <w:t>CE, 20 février 2025, Collectif Palestine Vaincra, n° 462981</w:t>
      </w:r>
      <w:r>
        <w:rPr>
          <w:rFonts w:ascii="Calibri" w:eastAsia="Calibri" w:hAnsi="Calibri" w:cs="Calibri"/>
          <w:color w:val="1A1A1A"/>
        </w:rPr>
        <w:t>, rejet) ; stratégie d’intimidation, « quadrillages » et formation à l’affrontement (</w:t>
      </w:r>
      <w:r>
        <w:rPr>
          <w:rFonts w:ascii="Calibri" w:eastAsia="Calibri" w:hAnsi="Calibri" w:cs="Calibri"/>
          <w:color w:val="E91E63"/>
        </w:rPr>
        <w:t>CE, 30 avril 2026, La Jeune Garde antifasciste, n° 506860</w:t>
      </w:r>
      <w:r>
        <w:rPr>
          <w:rFonts w:ascii="Calibri" w:eastAsia="Calibri" w:hAnsi="Calibri" w:cs="Calibri"/>
          <w:color w:val="1A1A1A"/>
        </w:rPr>
        <w:t>, rejet).</w:t>
      </w:r>
    </w:p>
    <w:p w14:paraId="7CBC8FFA"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Actualité septembre 2026</w:t>
      </w:r>
      <w:r>
        <w:rPr>
          <w:rFonts w:ascii="Calibri" w:eastAsia="Calibri" w:hAnsi="Calibri" w:cs="Calibri"/>
          <w:color w:val="1A1A1A"/>
        </w:rPr>
        <w:t xml:space="preserve"> : dissolution par décret du 16 septembre 2026 de l’association gestionnaire d’une mosquée d’Aulnay-sous-Bois (</w:t>
      </w:r>
      <w:r>
        <w:rPr>
          <w:rFonts w:ascii="Calibri" w:eastAsia="Calibri" w:hAnsi="Calibri" w:cs="Calibri"/>
          <w:color w:val="1E88E5"/>
        </w:rPr>
        <w:t>art. L. 212-1, 6° et 7° CSI</w:t>
      </w:r>
      <w:r>
        <w:rPr>
          <w:rFonts w:ascii="Calibri" w:eastAsia="Calibri" w:hAnsi="Calibri" w:cs="Calibri"/>
          <w:color w:val="1A1A1A"/>
        </w:rPr>
        <w:t xml:space="preserve"> — provocation à la haine ou à la violence à raison de la religion, agissements en vue de provoquer des actes de terrorisme), le lieu de culte ayant déjà été fermé pour six mois le 27 juillet 2026. Question à préparer : la </w:t>
      </w:r>
      <w:r>
        <w:rPr>
          <w:rFonts w:ascii="Calibri" w:eastAsia="Calibri" w:hAnsi="Calibri" w:cs="Calibri"/>
          <w:b/>
          <w:bCs/>
          <w:color w:val="1A1A1A"/>
        </w:rPr>
        <w:t>nécessité</w:t>
      </w:r>
      <w:r>
        <w:rPr>
          <w:rFonts w:ascii="Calibri" w:eastAsia="Calibri" w:hAnsi="Calibri" w:cs="Calibri"/>
          <w:color w:val="1A1A1A"/>
        </w:rPr>
        <w:t xml:space="preserve"> d’une dissolution après une fermeture, au regard des </w:t>
      </w:r>
      <w:r>
        <w:rPr>
          <w:rFonts w:ascii="Calibri" w:eastAsia="Calibri" w:hAnsi="Calibri" w:cs="Calibri"/>
          <w:color w:val="1E88E5"/>
        </w:rPr>
        <w:t>art. 9 et 11 CEDH</w:t>
      </w:r>
      <w:r>
        <w:rPr>
          <w:rFonts w:ascii="Calibri" w:eastAsia="Calibri" w:hAnsi="Calibri" w:cs="Calibri"/>
          <w:color w:val="1A1A1A"/>
        </w:rPr>
        <w:t>.</w:t>
      </w:r>
    </w:p>
    <w:p w14:paraId="68EC6CDE" w14:textId="77777777" w:rsidR="006D17D8" w:rsidRDefault="00000000">
      <w:pPr>
        <w:pStyle w:val="Titre3"/>
        <w:spacing w:before="200" w:after="90"/>
      </w:pPr>
      <w:r>
        <w:rPr>
          <w:rFonts w:ascii="Calibri" w:eastAsia="Calibri" w:hAnsi="Calibri" w:cs="Calibri"/>
          <w:b/>
          <w:bCs/>
          <w:i/>
          <w:iCs/>
          <w:color w:val="5A5A5A"/>
          <w:sz w:val="21"/>
          <w:szCs w:val="21"/>
        </w:rPr>
        <w:t>5.3. Les partis politiques</w:t>
      </w:r>
    </w:p>
    <w:p w14:paraId="51197503"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Strasbourg</w:t>
      </w:r>
      <w:r>
        <w:rPr>
          <w:rFonts w:ascii="Calibri" w:eastAsia="Calibri" w:hAnsi="Calibri" w:cs="Calibri"/>
          <w:color w:val="1A1A1A"/>
        </w:rPr>
        <w:t xml:space="preserve"> : contrôle très strict — dissolution sur le seul fondement du programme (</w:t>
      </w:r>
      <w:r>
        <w:rPr>
          <w:rFonts w:ascii="Calibri" w:eastAsia="Calibri" w:hAnsi="Calibri" w:cs="Calibri"/>
          <w:color w:val="E91E63"/>
        </w:rPr>
        <w:t>CEDH [GC], 30 janvier 1998, Parti communiste unifié de Turquie c. Turquie</w:t>
      </w:r>
      <w:r>
        <w:rPr>
          <w:rFonts w:ascii="Calibri" w:eastAsia="Calibri" w:hAnsi="Calibri" w:cs="Calibri"/>
          <w:color w:val="1A1A1A"/>
        </w:rPr>
        <w:t xml:space="preserve">, violation) ; dissolution d’un parti prônant la charia et un système </w:t>
      </w:r>
      <w:proofErr w:type="spellStart"/>
      <w:r>
        <w:rPr>
          <w:rFonts w:ascii="Calibri" w:eastAsia="Calibri" w:hAnsi="Calibri" w:cs="Calibri"/>
          <w:color w:val="1A1A1A"/>
        </w:rPr>
        <w:t>multijuridique</w:t>
      </w:r>
      <w:proofErr w:type="spellEnd"/>
      <w:r>
        <w:rPr>
          <w:rFonts w:ascii="Calibri" w:eastAsia="Calibri" w:hAnsi="Calibri" w:cs="Calibri"/>
          <w:color w:val="1A1A1A"/>
        </w:rPr>
        <w:t xml:space="preserve"> (</w:t>
      </w:r>
      <w:r>
        <w:rPr>
          <w:rFonts w:ascii="Calibri" w:eastAsia="Calibri" w:hAnsi="Calibri" w:cs="Calibri"/>
          <w:color w:val="E91E63"/>
        </w:rPr>
        <w:t>CEDH [GC], 13 février 2003, Refah Partisi c. Turquie</w:t>
      </w:r>
      <w:r>
        <w:rPr>
          <w:rFonts w:ascii="Calibri" w:eastAsia="Calibri" w:hAnsi="Calibri" w:cs="Calibri"/>
          <w:color w:val="1A1A1A"/>
        </w:rPr>
        <w:t>, non-violation) ; partis liés à une organisation terroriste (</w:t>
      </w:r>
      <w:r>
        <w:rPr>
          <w:rFonts w:ascii="Calibri" w:eastAsia="Calibri" w:hAnsi="Calibri" w:cs="Calibri"/>
          <w:color w:val="E91E63"/>
        </w:rPr>
        <w:t xml:space="preserve">CEDH, 30 juin 2009, Herri Batasuna et </w:t>
      </w:r>
      <w:proofErr w:type="spellStart"/>
      <w:r>
        <w:rPr>
          <w:rFonts w:ascii="Calibri" w:eastAsia="Calibri" w:hAnsi="Calibri" w:cs="Calibri"/>
          <w:color w:val="E91E63"/>
        </w:rPr>
        <w:t>Batasuna</w:t>
      </w:r>
      <w:proofErr w:type="spellEnd"/>
      <w:r>
        <w:rPr>
          <w:rFonts w:ascii="Calibri" w:eastAsia="Calibri" w:hAnsi="Calibri" w:cs="Calibri"/>
          <w:color w:val="E91E63"/>
        </w:rPr>
        <w:t xml:space="preserve"> c. Espagne</w:t>
      </w:r>
      <w:r>
        <w:rPr>
          <w:rFonts w:ascii="Calibri" w:eastAsia="Calibri" w:hAnsi="Calibri" w:cs="Calibri"/>
          <w:color w:val="1A1A1A"/>
        </w:rPr>
        <w:t xml:space="preserve">, non-violation) ; association paramilitaire </w:t>
      </w:r>
      <w:r>
        <w:rPr>
          <w:rFonts w:ascii="Calibri" w:eastAsia="Calibri" w:hAnsi="Calibri" w:cs="Calibri"/>
          <w:color w:val="1A1A1A"/>
        </w:rPr>
        <w:lastRenderedPageBreak/>
        <w:t>(</w:t>
      </w:r>
      <w:r>
        <w:rPr>
          <w:rFonts w:ascii="Calibri" w:eastAsia="Calibri" w:hAnsi="Calibri" w:cs="Calibri"/>
          <w:color w:val="E91E63"/>
        </w:rPr>
        <w:t>CEDH, 9 juillet 2013, Vona c. Hongrie</w:t>
      </w:r>
      <w:r>
        <w:rPr>
          <w:rFonts w:ascii="Calibri" w:eastAsia="Calibri" w:hAnsi="Calibri" w:cs="Calibri"/>
          <w:color w:val="1A1A1A"/>
        </w:rPr>
        <w:t xml:space="preserve">, non-violation). </w:t>
      </w:r>
      <w:r>
        <w:rPr>
          <w:rFonts w:ascii="Calibri" w:eastAsia="Calibri" w:hAnsi="Calibri" w:cs="Calibri"/>
          <w:b/>
          <w:bCs/>
          <w:color w:val="1A1A1A"/>
        </w:rPr>
        <w:t>France</w:t>
      </w:r>
      <w:r>
        <w:rPr>
          <w:rFonts w:ascii="Calibri" w:eastAsia="Calibri" w:hAnsi="Calibri" w:cs="Calibri"/>
          <w:color w:val="1A1A1A"/>
        </w:rPr>
        <w:t xml:space="preserve"> : dissolution d’</w:t>
      </w:r>
      <w:r>
        <w:rPr>
          <w:rFonts w:ascii="Calibri" w:eastAsia="Calibri" w:hAnsi="Calibri" w:cs="Calibri"/>
          <w:i/>
          <w:iCs/>
          <w:color w:val="1A1A1A"/>
        </w:rPr>
        <w:t>Ordre nouveau</w:t>
      </w:r>
      <w:r>
        <w:rPr>
          <w:rFonts w:ascii="Calibri" w:eastAsia="Calibri" w:hAnsi="Calibri" w:cs="Calibri"/>
          <w:color w:val="1A1A1A"/>
        </w:rPr>
        <w:t xml:space="preserve"> et de la </w:t>
      </w:r>
      <w:r>
        <w:rPr>
          <w:rFonts w:ascii="Calibri" w:eastAsia="Calibri" w:hAnsi="Calibri" w:cs="Calibri"/>
          <w:i/>
          <w:iCs/>
          <w:color w:val="1A1A1A"/>
        </w:rPr>
        <w:t>Ligue communiste</w:t>
      </w:r>
      <w:r>
        <w:rPr>
          <w:rFonts w:ascii="Calibri" w:eastAsia="Calibri" w:hAnsi="Calibri" w:cs="Calibri"/>
          <w:color w:val="1A1A1A"/>
        </w:rPr>
        <w:t xml:space="preserve"> (1973) sur le fondement de la loi de 1936.</w:t>
      </w:r>
    </w:p>
    <w:p w14:paraId="58AAD14D" w14:textId="77777777" w:rsidR="006D17D8" w:rsidRDefault="00000000">
      <w:pPr>
        <w:pStyle w:val="Titre2"/>
        <w:spacing w:before="280" w:after="120"/>
      </w:pPr>
      <w:r>
        <w:rPr>
          <w:rFonts w:ascii="Calibri" w:eastAsia="Calibri" w:hAnsi="Calibri" w:cs="Calibri"/>
          <w:b/>
          <w:bCs/>
          <w:color w:val="1A1A1A"/>
          <w:sz w:val="24"/>
          <w:szCs w:val="24"/>
        </w:rPr>
        <w:t>6. Débats doctrinaux et critiques</w:t>
      </w:r>
    </w:p>
    <w:p w14:paraId="2C2C4F51"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Corps intermédiaires et République</w:t>
      </w:r>
      <w:r>
        <w:rPr>
          <w:rFonts w:ascii="Calibri" w:eastAsia="Calibri" w:hAnsi="Calibri" w:cs="Calibri"/>
          <w:color w:val="1A1A1A"/>
        </w:rPr>
        <w:t xml:space="preserve"> — </w:t>
      </w:r>
      <w:r>
        <w:rPr>
          <w:rFonts w:ascii="Calibri" w:eastAsia="Calibri" w:hAnsi="Calibri" w:cs="Calibri"/>
          <w:color w:val="2E7D32"/>
        </w:rPr>
        <w:t>Rousseau</w:t>
      </w:r>
      <w:r>
        <w:rPr>
          <w:rFonts w:ascii="Calibri" w:eastAsia="Calibri" w:hAnsi="Calibri" w:cs="Calibri"/>
          <w:color w:val="1A1A1A"/>
        </w:rPr>
        <w:t xml:space="preserve"> (</w:t>
      </w:r>
      <w:r>
        <w:rPr>
          <w:rFonts w:ascii="Calibri" w:eastAsia="Calibri" w:hAnsi="Calibri" w:cs="Calibri"/>
          <w:color w:val="2E7D32"/>
        </w:rPr>
        <w:t>Du contrat social</w:t>
      </w:r>
      <w:r>
        <w:rPr>
          <w:rFonts w:ascii="Calibri" w:eastAsia="Calibri" w:hAnsi="Calibri" w:cs="Calibri"/>
          <w:color w:val="1A1A1A"/>
        </w:rPr>
        <w:t xml:space="preserve">, II, 3) redoute les « sociétés partielles » qui altèrent la volonté générale ; </w:t>
      </w:r>
      <w:r>
        <w:rPr>
          <w:rFonts w:ascii="Calibri" w:eastAsia="Calibri" w:hAnsi="Calibri" w:cs="Calibri"/>
          <w:color w:val="2E7D32"/>
        </w:rPr>
        <w:t>Le Chapelier</w:t>
      </w:r>
      <w:r>
        <w:rPr>
          <w:rFonts w:ascii="Calibri" w:eastAsia="Calibri" w:hAnsi="Calibri" w:cs="Calibri"/>
          <w:color w:val="1A1A1A"/>
        </w:rPr>
        <w:t xml:space="preserve"> (1791) en tire l’interdiction ; </w:t>
      </w:r>
      <w:r>
        <w:rPr>
          <w:rFonts w:ascii="Calibri" w:eastAsia="Calibri" w:hAnsi="Calibri" w:cs="Calibri"/>
          <w:color w:val="2E7D32"/>
        </w:rPr>
        <w:t>Tocqueville</w:t>
      </w:r>
      <w:r>
        <w:rPr>
          <w:rFonts w:ascii="Calibri" w:eastAsia="Calibri" w:hAnsi="Calibri" w:cs="Calibri"/>
          <w:color w:val="1A1A1A"/>
        </w:rPr>
        <w:t xml:space="preserve"> (</w:t>
      </w:r>
      <w:r>
        <w:rPr>
          <w:rFonts w:ascii="Calibri" w:eastAsia="Calibri" w:hAnsi="Calibri" w:cs="Calibri"/>
          <w:color w:val="2E7D32"/>
        </w:rPr>
        <w:t>De la démocratie en Amérique</w:t>
      </w:r>
      <w:r>
        <w:rPr>
          <w:rFonts w:ascii="Calibri" w:eastAsia="Calibri" w:hAnsi="Calibri" w:cs="Calibri"/>
          <w:color w:val="1A1A1A"/>
        </w:rPr>
        <w:t>, 1835-1840) voit dans l’« art de s’associer » la condition de la liberté des modernes. La loi de 1901 est la victoire de Tocqueville sur Rousseau.</w:t>
      </w:r>
    </w:p>
    <w:p w14:paraId="3AEB8FD2"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La dissolution administrative, survivance de 1936 ?</w:t>
      </w:r>
      <w:r>
        <w:rPr>
          <w:rFonts w:ascii="Calibri" w:eastAsia="Calibri" w:hAnsi="Calibri" w:cs="Calibri"/>
          <w:color w:val="1A1A1A"/>
        </w:rPr>
        <w:t xml:space="preserve"> — Conçue contre les ligues armées, elle s’applique désormais à des collectifs militants, écologistes ou religieux, souvent sur le fondement de publications en ligne. Le contrôle entier du Conseil d’État, réaffirmé avec solennité par les décisions de section de 2023, est la garantie principale ; la doctrine s’interroge sur l’usage de la mesure comme </w:t>
      </w:r>
      <w:r>
        <w:rPr>
          <w:rFonts w:ascii="Calibri" w:eastAsia="Calibri" w:hAnsi="Calibri" w:cs="Calibri"/>
          <w:b/>
          <w:bCs/>
          <w:color w:val="1A1A1A"/>
        </w:rPr>
        <w:t>outil de police des opinions</w:t>
      </w:r>
      <w:r>
        <w:rPr>
          <w:rFonts w:ascii="Calibri" w:eastAsia="Calibri" w:hAnsi="Calibri" w:cs="Calibri"/>
          <w:color w:val="1A1A1A"/>
        </w:rPr>
        <w:t>.</w:t>
      </w:r>
    </w:p>
    <w:p w14:paraId="79F94A5F"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Le contrat d’engagement républicain</w:t>
      </w:r>
      <w:r>
        <w:rPr>
          <w:rFonts w:ascii="Calibri" w:eastAsia="Calibri" w:hAnsi="Calibri" w:cs="Calibri"/>
          <w:color w:val="1A1A1A"/>
        </w:rPr>
        <w:t xml:space="preserve"> — instrument de cohésion pour ses défenseurs ; pour ses critiques, il conditionne le financement public à une adhésion à des valeurs et transforme l’administration en juge de la « fidélité républicaine » des associations, notamment celles pratiquant la désobéissance civile.</w:t>
      </w:r>
    </w:p>
    <w:p w14:paraId="6BA70B9B"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La transparence associative</w:t>
      </w:r>
      <w:r>
        <w:rPr>
          <w:rFonts w:ascii="Calibri" w:eastAsia="Calibri" w:hAnsi="Calibri" w:cs="Calibri"/>
          <w:color w:val="1A1A1A"/>
        </w:rPr>
        <w:t xml:space="preserve"> — l’exigence de transparence des financements, légitime contre les ingérences étrangères, devient attentatoire lorsqu’elle stigmatise (</w:t>
      </w:r>
      <w:r>
        <w:rPr>
          <w:rFonts w:ascii="Calibri" w:eastAsia="Calibri" w:hAnsi="Calibri" w:cs="Calibri"/>
          <w:color w:val="E91E63"/>
        </w:rPr>
        <w:t>Commission c. Hongrie</w:t>
      </w:r>
      <w:r>
        <w:rPr>
          <w:rFonts w:ascii="Calibri" w:eastAsia="Calibri" w:hAnsi="Calibri" w:cs="Calibri"/>
          <w:color w:val="1A1A1A"/>
        </w:rPr>
        <w:t>, 2020) ; à rapprocher de la législation russe sur les « agents de l’étranger » (</w:t>
      </w:r>
      <w:r>
        <w:rPr>
          <w:rFonts w:ascii="Calibri" w:eastAsia="Calibri" w:hAnsi="Calibri" w:cs="Calibri"/>
          <w:color w:val="E91E63"/>
        </w:rPr>
        <w:t xml:space="preserve">CEDH, 14 juin 2022, </w:t>
      </w:r>
      <w:proofErr w:type="spellStart"/>
      <w:r>
        <w:rPr>
          <w:rFonts w:ascii="Calibri" w:eastAsia="Calibri" w:hAnsi="Calibri" w:cs="Calibri"/>
          <w:color w:val="E91E63"/>
        </w:rPr>
        <w:t>Ecodefence</w:t>
      </w:r>
      <w:proofErr w:type="spellEnd"/>
      <w:r>
        <w:rPr>
          <w:rFonts w:ascii="Calibri" w:eastAsia="Calibri" w:hAnsi="Calibri" w:cs="Calibri"/>
          <w:color w:val="E91E63"/>
        </w:rPr>
        <w:t xml:space="preserve"> et autres c. Russie</w:t>
      </w:r>
      <w:r>
        <w:rPr>
          <w:rFonts w:ascii="Calibri" w:eastAsia="Calibri" w:hAnsi="Calibri" w:cs="Calibri"/>
          <w:color w:val="1A1A1A"/>
        </w:rPr>
        <w:t>, violation).</w:t>
      </w:r>
    </w:p>
    <w:p w14:paraId="02752522" w14:textId="77777777" w:rsidR="006D17D8" w:rsidRDefault="00000000">
      <w:pPr>
        <w:pStyle w:val="Titre2"/>
        <w:spacing w:before="280" w:after="120"/>
      </w:pPr>
      <w:r>
        <w:rPr>
          <w:rFonts w:ascii="Calibri" w:eastAsia="Calibri" w:hAnsi="Calibri" w:cs="Calibri"/>
          <w:b/>
          <w:bCs/>
          <w:color w:val="1A1A1A"/>
          <w:sz w:val="24"/>
          <w:szCs w:val="24"/>
        </w:rPr>
        <w:t>7. Dispositif « Grand Oral »</w:t>
      </w:r>
    </w:p>
    <w:p w14:paraId="631E4B83" w14:textId="77777777" w:rsidR="006D17D8" w:rsidRDefault="00000000">
      <w:pPr>
        <w:pStyle w:val="Titre3"/>
        <w:spacing w:before="200" w:after="90"/>
      </w:pPr>
      <w:r>
        <w:rPr>
          <w:rFonts w:ascii="Calibri" w:eastAsia="Calibri" w:hAnsi="Calibri" w:cs="Calibri"/>
          <w:b/>
          <w:bCs/>
          <w:i/>
          <w:iCs/>
          <w:color w:val="5A5A5A"/>
          <w:sz w:val="21"/>
          <w:szCs w:val="21"/>
        </w:rPr>
        <w:t>7.1. Trois relances / questions pièges</w:t>
      </w:r>
    </w:p>
    <w:p w14:paraId="1C43C958"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 Pourquoi 71-44 DC est-elle une décision fondatrice ? »</w:t>
      </w:r>
      <w:r>
        <w:rPr>
          <w:rFonts w:ascii="Calibri" w:eastAsia="Calibri" w:hAnsi="Calibri" w:cs="Calibri"/>
          <w:color w:val="1A1A1A"/>
        </w:rPr>
        <w:t xml:space="preserve"> — Parce qu’elle intègre le </w:t>
      </w:r>
      <w:r>
        <w:rPr>
          <w:rFonts w:ascii="Calibri" w:eastAsia="Calibri" w:hAnsi="Calibri" w:cs="Calibri"/>
          <w:b/>
          <w:bCs/>
          <w:color w:val="1A1A1A"/>
        </w:rPr>
        <w:t>Préambule</w:t>
      </w:r>
      <w:r>
        <w:rPr>
          <w:rFonts w:ascii="Calibri" w:eastAsia="Calibri" w:hAnsi="Calibri" w:cs="Calibri"/>
          <w:color w:val="1A1A1A"/>
        </w:rPr>
        <w:t xml:space="preserve"> au bloc de constitutionnalité et fait du Conseil un protecteur des libertés contre la loi, et non plus seulement un régulateur des compétences entre Parlement et Gouvernement.</w:t>
      </w:r>
    </w:p>
    <w:p w14:paraId="6F8FFCE6"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 Le Gouvernement peut-il dissoudre une association pour des violences contre des biens ? »</w:t>
      </w:r>
      <w:r>
        <w:rPr>
          <w:rFonts w:ascii="Calibri" w:eastAsia="Calibri" w:hAnsi="Calibri" w:cs="Calibri"/>
          <w:color w:val="1A1A1A"/>
        </w:rPr>
        <w:t xml:space="preserve"> — Oui depuis la loi de 2021 (</w:t>
      </w:r>
      <w:r>
        <w:rPr>
          <w:rFonts w:ascii="Calibri" w:eastAsia="Calibri" w:hAnsi="Calibri" w:cs="Calibri"/>
          <w:color w:val="1E88E5"/>
        </w:rPr>
        <w:t>art. L. 212-1, 1°</w:t>
      </w:r>
      <w:r>
        <w:rPr>
          <w:rFonts w:ascii="Calibri" w:eastAsia="Calibri" w:hAnsi="Calibri" w:cs="Calibri"/>
          <w:color w:val="1A1A1A"/>
        </w:rPr>
        <w:t>), mais sous contrôle de proportionnalité : la gravité et la portée des actes doivent justifier la disparition du groupement (</w:t>
      </w:r>
      <w:r>
        <w:rPr>
          <w:rFonts w:ascii="Calibri" w:eastAsia="Calibri" w:hAnsi="Calibri" w:cs="Calibri"/>
          <w:color w:val="E91E63"/>
        </w:rPr>
        <w:t>Soulèvements de la Terre</w:t>
      </w:r>
      <w:r>
        <w:rPr>
          <w:rFonts w:ascii="Calibri" w:eastAsia="Calibri" w:hAnsi="Calibri" w:cs="Calibri"/>
          <w:color w:val="1A1A1A"/>
        </w:rPr>
        <w:t>, 2023).</w:t>
      </w:r>
    </w:p>
    <w:p w14:paraId="01E5EBC9"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 Une association peut-elle exclure un adhérent ? »</w:t>
      </w:r>
      <w:r>
        <w:rPr>
          <w:rFonts w:ascii="Calibri" w:eastAsia="Calibri" w:hAnsi="Calibri" w:cs="Calibri"/>
          <w:color w:val="1A1A1A"/>
        </w:rPr>
        <w:t xml:space="preserve"> — Oui, selon ses statuts, mais dans le respect des droits de la défense et sans discrimination ; le juge judiciaire contrôle la régularité de la procédure et l’absence d’abus.</w:t>
      </w:r>
    </w:p>
    <w:p w14:paraId="6C93249B" w14:textId="77777777" w:rsidR="006D17D8" w:rsidRDefault="00000000">
      <w:pPr>
        <w:pStyle w:val="Titre3"/>
        <w:spacing w:before="200" w:after="90"/>
      </w:pPr>
      <w:r>
        <w:rPr>
          <w:rFonts w:ascii="Calibri" w:eastAsia="Calibri" w:hAnsi="Calibri" w:cs="Calibri"/>
          <w:b/>
          <w:bCs/>
          <w:i/>
          <w:iCs/>
          <w:color w:val="5A5A5A"/>
          <w:sz w:val="21"/>
          <w:szCs w:val="21"/>
        </w:rPr>
        <w:t>7.2. Sujets d’exposé rattachables</w:t>
      </w:r>
    </w:p>
    <w:p w14:paraId="63F03D0E" w14:textId="77777777" w:rsidR="006D17D8" w:rsidRDefault="00000000">
      <w:pPr>
        <w:pStyle w:val="Paragraphedeliste"/>
        <w:numPr>
          <w:ilvl w:val="0"/>
          <w:numId w:val="2"/>
        </w:numPr>
        <w:spacing w:after="70" w:line="264" w:lineRule="auto"/>
        <w:jc w:val="both"/>
      </w:pPr>
      <w:r>
        <w:rPr>
          <w:rFonts w:ascii="Calibri" w:eastAsia="Calibri" w:hAnsi="Calibri" w:cs="Calibri"/>
          <w:color w:val="1A1A1A"/>
        </w:rPr>
        <w:t xml:space="preserve">La liberté d’association — L’État et les associations — La dissolution administrative — Les corps intermédiaires — La liberté négative d’association — Le contrat d’engagement républicain — Partis politiques et démocratie — Argumentation : « Soutenez que la liberté d’association est un droit fondamental » (sujet « Pour s’entraîner » du fascicule) — Commentaire : </w:t>
      </w:r>
      <w:r>
        <w:rPr>
          <w:rFonts w:ascii="Calibri" w:eastAsia="Calibri" w:hAnsi="Calibri" w:cs="Calibri"/>
          <w:color w:val="E91E63"/>
        </w:rPr>
        <w:t>CE, 30 avril 2026, Jeune Garde antifasciste</w:t>
      </w:r>
      <w:r>
        <w:rPr>
          <w:rFonts w:ascii="Calibri" w:eastAsia="Calibri" w:hAnsi="Calibri" w:cs="Calibri"/>
          <w:color w:val="1A1A1A"/>
        </w:rPr>
        <w:t>.</w:t>
      </w:r>
    </w:p>
    <w:p w14:paraId="12631E53" w14:textId="77777777" w:rsidR="006D17D8" w:rsidRDefault="00000000">
      <w:pPr>
        <w:pStyle w:val="Titre3"/>
        <w:spacing w:before="200" w:after="90"/>
      </w:pPr>
      <w:r>
        <w:rPr>
          <w:rFonts w:ascii="Calibri" w:eastAsia="Calibri" w:hAnsi="Calibri" w:cs="Calibri"/>
          <w:b/>
          <w:bCs/>
          <w:i/>
          <w:iCs/>
          <w:color w:val="5A5A5A"/>
          <w:sz w:val="21"/>
          <w:szCs w:val="21"/>
        </w:rPr>
        <w:t>7.3. Angles morts — en question / réponse</w:t>
      </w:r>
    </w:p>
    <w:p w14:paraId="7F8F20A1"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Q. Combien y a-t-il d’associations actives en France ?</w:t>
      </w:r>
      <w:r>
        <w:rPr>
          <w:rFonts w:ascii="Calibri" w:eastAsia="Calibri" w:hAnsi="Calibri" w:cs="Calibri"/>
          <w:color w:val="1A1A1A"/>
        </w:rPr>
        <w:t xml:space="preserve"> — Environ 1,3 à 1,5 million selon les estimations récentes, dont la majorité sans salarié.</w:t>
      </w:r>
    </w:p>
    <w:p w14:paraId="30E3AF75"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Q. Quelle loi a reconnu les syndicats professionnels ?</w:t>
      </w:r>
      <w:r>
        <w:rPr>
          <w:rFonts w:ascii="Calibri" w:eastAsia="Calibri" w:hAnsi="Calibri" w:cs="Calibri"/>
          <w:color w:val="1A1A1A"/>
        </w:rPr>
        <w:t xml:space="preserve"> — La </w:t>
      </w:r>
      <w:r>
        <w:rPr>
          <w:rFonts w:ascii="Calibri" w:eastAsia="Calibri" w:hAnsi="Calibri" w:cs="Calibri"/>
          <w:color w:val="1E88E5"/>
        </w:rPr>
        <w:t>loi Waldeck-Rousseau du 21 mars 1884</w:t>
      </w:r>
      <w:r>
        <w:rPr>
          <w:rFonts w:ascii="Calibri" w:eastAsia="Calibri" w:hAnsi="Calibri" w:cs="Calibri"/>
          <w:color w:val="1A1A1A"/>
        </w:rPr>
        <w:t>, dix-sept ans avant la loi de 1901.</w:t>
      </w:r>
    </w:p>
    <w:p w14:paraId="29CEF5CB"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Q. Qu’est-ce qu’une association reconnue d’utilité publique ?</w:t>
      </w:r>
      <w:r>
        <w:rPr>
          <w:rFonts w:ascii="Calibri" w:eastAsia="Calibri" w:hAnsi="Calibri" w:cs="Calibri"/>
          <w:color w:val="1A1A1A"/>
        </w:rPr>
        <w:t xml:space="preserve"> — Une association déclarée depuis au moins trois ans en principe, reconnue par décret en Conseil d’État, qui bénéficie d’une capacité élargie (dons et legs) en contrepartie de statuts types et d’un contrôle accru.</w:t>
      </w:r>
    </w:p>
    <w:p w14:paraId="03B841DE"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Q. Devant quel juge conteste-t-on un décret de dissolution ?</w:t>
      </w:r>
      <w:r>
        <w:rPr>
          <w:rFonts w:ascii="Calibri" w:eastAsia="Calibri" w:hAnsi="Calibri" w:cs="Calibri"/>
          <w:color w:val="1A1A1A"/>
        </w:rPr>
        <w:t xml:space="preserve"> — Le </w:t>
      </w:r>
      <w:r>
        <w:rPr>
          <w:rFonts w:ascii="Calibri" w:eastAsia="Calibri" w:hAnsi="Calibri" w:cs="Calibri"/>
          <w:b/>
          <w:bCs/>
          <w:color w:val="1A1A1A"/>
        </w:rPr>
        <w:t>Conseil d’État</w:t>
      </w:r>
      <w:r>
        <w:rPr>
          <w:rFonts w:ascii="Calibri" w:eastAsia="Calibri" w:hAnsi="Calibri" w:cs="Calibri"/>
          <w:color w:val="1A1A1A"/>
        </w:rPr>
        <w:t>, en premier et dernier ressort (acte réglementaire délibéré en conseil des ministres), y compris en référé-suspension ou référé-liberté.</w:t>
      </w:r>
    </w:p>
    <w:p w14:paraId="4EC3A250"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Q. L’article 11 protège-t-il les ordres professionnels ?</w:t>
      </w:r>
      <w:r>
        <w:rPr>
          <w:rFonts w:ascii="Calibri" w:eastAsia="Calibri" w:hAnsi="Calibri" w:cs="Calibri"/>
          <w:color w:val="1A1A1A"/>
        </w:rPr>
        <w:t xml:space="preserve"> — Non : ce sont des institutions de droit public poursuivant un but d’intérêt général (</w:t>
      </w:r>
      <w:r>
        <w:rPr>
          <w:rFonts w:ascii="Calibri" w:eastAsia="Calibri" w:hAnsi="Calibri" w:cs="Calibri"/>
          <w:color w:val="E91E63"/>
        </w:rPr>
        <w:t xml:space="preserve">Le Compte, Van Leuven et De </w:t>
      </w:r>
      <w:proofErr w:type="spellStart"/>
      <w:r>
        <w:rPr>
          <w:rFonts w:ascii="Calibri" w:eastAsia="Calibri" w:hAnsi="Calibri" w:cs="Calibri"/>
          <w:color w:val="E91E63"/>
        </w:rPr>
        <w:t>Meyere</w:t>
      </w:r>
      <w:proofErr w:type="spellEnd"/>
      <w:r>
        <w:rPr>
          <w:rFonts w:ascii="Calibri" w:eastAsia="Calibri" w:hAnsi="Calibri" w:cs="Calibri"/>
          <w:color w:val="1A1A1A"/>
        </w:rPr>
        <w:t>, 1981).</w:t>
      </w:r>
    </w:p>
    <w:p w14:paraId="4236A789"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Q. Un mineur de quinze ans peut-il fonder une association ?</w:t>
      </w:r>
      <w:r>
        <w:rPr>
          <w:rFonts w:ascii="Calibri" w:eastAsia="Calibri" w:hAnsi="Calibri" w:cs="Calibri"/>
          <w:color w:val="1A1A1A"/>
        </w:rPr>
        <w:t xml:space="preserve"> — Oui, avec l’</w:t>
      </w:r>
      <w:r>
        <w:rPr>
          <w:rFonts w:ascii="Calibri" w:eastAsia="Calibri" w:hAnsi="Calibri" w:cs="Calibri"/>
          <w:b/>
          <w:bCs/>
          <w:color w:val="1A1A1A"/>
        </w:rPr>
        <w:t>accord écrit préalable</w:t>
      </w:r>
      <w:r>
        <w:rPr>
          <w:rFonts w:ascii="Calibri" w:eastAsia="Calibri" w:hAnsi="Calibri" w:cs="Calibri"/>
          <w:color w:val="1A1A1A"/>
        </w:rPr>
        <w:t xml:space="preserve"> de son représentant légal ; à partir de seize ans, une simple information suffit (</w:t>
      </w:r>
      <w:r>
        <w:rPr>
          <w:rFonts w:ascii="Calibri" w:eastAsia="Calibri" w:hAnsi="Calibri" w:cs="Calibri"/>
          <w:color w:val="1E88E5"/>
        </w:rPr>
        <w:t>art. 2 bis loi de 1901</w:t>
      </w:r>
      <w:r>
        <w:rPr>
          <w:rFonts w:ascii="Calibri" w:eastAsia="Calibri" w:hAnsi="Calibri" w:cs="Calibri"/>
          <w:color w:val="1A1A1A"/>
        </w:rPr>
        <w:t>).</w:t>
      </w:r>
    </w:p>
    <w:p w14:paraId="45C60FC1"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Q. Quelle décision a validé l’interdiction d’une association paramilitaire ?</w:t>
      </w:r>
      <w:r>
        <w:rPr>
          <w:rFonts w:ascii="Calibri" w:eastAsia="Calibri" w:hAnsi="Calibri" w:cs="Calibri"/>
          <w:color w:val="1A1A1A"/>
        </w:rPr>
        <w:t xml:space="preserve"> — </w:t>
      </w:r>
      <w:r>
        <w:rPr>
          <w:rFonts w:ascii="Calibri" w:eastAsia="Calibri" w:hAnsi="Calibri" w:cs="Calibri"/>
          <w:color w:val="E91E63"/>
        </w:rPr>
        <w:t>CEDH, 9 juillet 2013, Vona c. Hongrie</w:t>
      </w:r>
      <w:r>
        <w:rPr>
          <w:rFonts w:ascii="Calibri" w:eastAsia="Calibri" w:hAnsi="Calibri" w:cs="Calibri"/>
          <w:color w:val="1A1A1A"/>
        </w:rPr>
        <w:t xml:space="preserve"> : défilés en uniforme intimidant la population rom.</w:t>
      </w:r>
    </w:p>
    <w:p w14:paraId="5A5748E9" w14:textId="77777777" w:rsidR="006D17D8" w:rsidRDefault="00000000">
      <w:r>
        <w:br w:type="page"/>
      </w:r>
    </w:p>
    <w:p w14:paraId="6194FEC4" w14:textId="77777777" w:rsidR="006D17D8" w:rsidRDefault="00000000">
      <w:pPr>
        <w:pStyle w:val="Titre1"/>
        <w:pBdr>
          <w:bottom w:val="single" w:sz="12" w:space="6" w:color="8C1C2B"/>
        </w:pBdr>
        <w:spacing w:before="240" w:after="200"/>
      </w:pPr>
      <w:r>
        <w:rPr>
          <w:rFonts w:ascii="Calibri" w:eastAsia="Calibri" w:hAnsi="Calibri" w:cs="Calibri"/>
          <w:b/>
          <w:bCs/>
          <w:color w:val="8C1C2B"/>
          <w:sz w:val="30"/>
          <w:szCs w:val="30"/>
        </w:rPr>
        <w:lastRenderedPageBreak/>
        <w:t>ANNEXE — COMPLÉMENTS À LA CHRONOLOGIE ET À L’INDEX (Partie VI-D)</w:t>
      </w:r>
    </w:p>
    <w:p w14:paraId="2BFE832A" w14:textId="77777777" w:rsidR="006D17D8" w:rsidRDefault="00000000">
      <w:pPr>
        <w:pStyle w:val="Titre2"/>
        <w:spacing w:before="280" w:after="120"/>
      </w:pPr>
      <w:r>
        <w:rPr>
          <w:rFonts w:ascii="Calibri" w:eastAsia="Calibri" w:hAnsi="Calibri" w:cs="Calibri"/>
          <w:b/>
          <w:bCs/>
          <w:color w:val="1A1A1A"/>
          <w:sz w:val="24"/>
          <w:szCs w:val="24"/>
        </w:rPr>
        <w:t>I. Ajouts à la chronologie transversale</w:t>
      </w:r>
    </w:p>
    <w:p w14:paraId="5DFAB38E"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1644</w:t>
      </w:r>
      <w:r>
        <w:rPr>
          <w:rFonts w:ascii="Calibri" w:eastAsia="Calibri" w:hAnsi="Calibri" w:cs="Calibri"/>
          <w:color w:val="1A1A1A"/>
        </w:rPr>
        <w:t xml:space="preserve"> </w:t>
      </w:r>
      <w:r>
        <w:rPr>
          <w:rFonts w:ascii="Calibri" w:eastAsia="Calibri" w:hAnsi="Calibri" w:cs="Calibri"/>
          <w:color w:val="2E7D32"/>
        </w:rPr>
        <w:t xml:space="preserve">Milton, </w:t>
      </w:r>
      <w:proofErr w:type="spellStart"/>
      <w:r>
        <w:rPr>
          <w:rFonts w:ascii="Calibri" w:eastAsia="Calibri" w:hAnsi="Calibri" w:cs="Calibri"/>
          <w:color w:val="2E7D32"/>
        </w:rPr>
        <w:t>Areopagitica</w:t>
      </w:r>
      <w:proofErr w:type="spellEnd"/>
      <w:r>
        <w:rPr>
          <w:rFonts w:ascii="Calibri" w:eastAsia="Calibri" w:hAnsi="Calibri" w:cs="Calibri"/>
          <w:color w:val="1A1A1A"/>
        </w:rPr>
        <w:t xml:space="preserve"> — </w:t>
      </w:r>
      <w:r>
        <w:rPr>
          <w:rFonts w:ascii="Calibri" w:eastAsia="Calibri" w:hAnsi="Calibri" w:cs="Calibri"/>
          <w:b/>
          <w:bCs/>
          <w:color w:val="1A1A1A"/>
        </w:rPr>
        <w:t>1689</w:t>
      </w:r>
      <w:r>
        <w:rPr>
          <w:rFonts w:ascii="Calibri" w:eastAsia="Calibri" w:hAnsi="Calibri" w:cs="Calibri"/>
          <w:color w:val="1A1A1A"/>
        </w:rPr>
        <w:t xml:space="preserve"> </w:t>
      </w:r>
      <w:r>
        <w:rPr>
          <w:rFonts w:ascii="Calibri" w:eastAsia="Calibri" w:hAnsi="Calibri" w:cs="Calibri"/>
          <w:color w:val="2E7D32"/>
        </w:rPr>
        <w:t>Locke, Lettre sur la tolérance</w:t>
      </w:r>
      <w:r>
        <w:rPr>
          <w:rFonts w:ascii="Calibri" w:eastAsia="Calibri" w:hAnsi="Calibri" w:cs="Calibri"/>
          <w:color w:val="1A1A1A"/>
        </w:rPr>
        <w:t xml:space="preserve"> — </w:t>
      </w:r>
      <w:r>
        <w:rPr>
          <w:rFonts w:ascii="Calibri" w:eastAsia="Calibri" w:hAnsi="Calibri" w:cs="Calibri"/>
          <w:b/>
          <w:bCs/>
          <w:color w:val="1A1A1A"/>
        </w:rPr>
        <w:t>1763</w:t>
      </w:r>
      <w:r>
        <w:rPr>
          <w:rFonts w:ascii="Calibri" w:eastAsia="Calibri" w:hAnsi="Calibri" w:cs="Calibri"/>
          <w:color w:val="1A1A1A"/>
        </w:rPr>
        <w:t xml:space="preserve"> </w:t>
      </w:r>
      <w:r>
        <w:rPr>
          <w:rFonts w:ascii="Calibri" w:eastAsia="Calibri" w:hAnsi="Calibri" w:cs="Calibri"/>
          <w:color w:val="2E7D32"/>
        </w:rPr>
        <w:t>Voltaire, Traité sur la tolérance</w:t>
      </w:r>
      <w:r>
        <w:rPr>
          <w:rFonts w:ascii="Calibri" w:eastAsia="Calibri" w:hAnsi="Calibri" w:cs="Calibri"/>
          <w:color w:val="1A1A1A"/>
        </w:rPr>
        <w:t xml:space="preserve"> — </w:t>
      </w:r>
      <w:r>
        <w:rPr>
          <w:rFonts w:ascii="Calibri" w:eastAsia="Calibri" w:hAnsi="Calibri" w:cs="Calibri"/>
          <w:b/>
          <w:bCs/>
          <w:color w:val="1A1A1A"/>
        </w:rPr>
        <w:t>1789</w:t>
      </w:r>
      <w:r>
        <w:rPr>
          <w:rFonts w:ascii="Calibri" w:eastAsia="Calibri" w:hAnsi="Calibri" w:cs="Calibri"/>
          <w:color w:val="1A1A1A"/>
        </w:rPr>
        <w:t xml:space="preserve"> </w:t>
      </w:r>
      <w:r>
        <w:rPr>
          <w:rFonts w:ascii="Calibri" w:eastAsia="Calibri" w:hAnsi="Calibri" w:cs="Calibri"/>
          <w:color w:val="1E88E5"/>
        </w:rPr>
        <w:t>art. 10 et 11 DDHC</w:t>
      </w:r>
      <w:r>
        <w:rPr>
          <w:rFonts w:ascii="Calibri" w:eastAsia="Calibri" w:hAnsi="Calibri" w:cs="Calibri"/>
          <w:color w:val="1A1A1A"/>
        </w:rPr>
        <w:t xml:space="preserve"> — </w:t>
      </w:r>
      <w:r>
        <w:rPr>
          <w:rFonts w:ascii="Calibri" w:eastAsia="Calibri" w:hAnsi="Calibri" w:cs="Calibri"/>
          <w:b/>
          <w:bCs/>
          <w:color w:val="1A1A1A"/>
        </w:rPr>
        <w:t>1791</w:t>
      </w:r>
      <w:r>
        <w:rPr>
          <w:rFonts w:ascii="Calibri" w:eastAsia="Calibri" w:hAnsi="Calibri" w:cs="Calibri"/>
          <w:color w:val="1A1A1A"/>
        </w:rPr>
        <w:t xml:space="preserve"> </w:t>
      </w:r>
      <w:r>
        <w:rPr>
          <w:rFonts w:ascii="Calibri" w:eastAsia="Calibri" w:hAnsi="Calibri" w:cs="Calibri"/>
          <w:color w:val="1E88E5"/>
        </w:rPr>
        <w:t>loi Le Chapelier</w:t>
      </w:r>
      <w:r>
        <w:rPr>
          <w:rFonts w:ascii="Calibri" w:eastAsia="Calibri" w:hAnsi="Calibri" w:cs="Calibri"/>
          <w:color w:val="1A1A1A"/>
        </w:rPr>
        <w:t xml:space="preserve"> — </w:t>
      </w:r>
      <w:r>
        <w:rPr>
          <w:rFonts w:ascii="Calibri" w:eastAsia="Calibri" w:hAnsi="Calibri" w:cs="Calibri"/>
          <w:b/>
          <w:bCs/>
          <w:color w:val="1A1A1A"/>
        </w:rPr>
        <w:t>1801</w:t>
      </w:r>
      <w:r>
        <w:rPr>
          <w:rFonts w:ascii="Calibri" w:eastAsia="Calibri" w:hAnsi="Calibri" w:cs="Calibri"/>
          <w:color w:val="1A1A1A"/>
        </w:rPr>
        <w:t xml:space="preserve"> Concordat — </w:t>
      </w:r>
      <w:r>
        <w:rPr>
          <w:rFonts w:ascii="Calibri" w:eastAsia="Calibri" w:hAnsi="Calibri" w:cs="Calibri"/>
          <w:b/>
          <w:bCs/>
          <w:color w:val="1A1A1A"/>
        </w:rPr>
        <w:t>1859</w:t>
      </w:r>
      <w:r>
        <w:rPr>
          <w:rFonts w:ascii="Calibri" w:eastAsia="Calibri" w:hAnsi="Calibri" w:cs="Calibri"/>
          <w:color w:val="1A1A1A"/>
        </w:rPr>
        <w:t xml:space="preserve"> </w:t>
      </w:r>
      <w:r>
        <w:rPr>
          <w:rFonts w:ascii="Calibri" w:eastAsia="Calibri" w:hAnsi="Calibri" w:cs="Calibri"/>
          <w:color w:val="2E7D32"/>
        </w:rPr>
        <w:t>Mill, De la liberté</w:t>
      </w:r>
      <w:r>
        <w:rPr>
          <w:rFonts w:ascii="Calibri" w:eastAsia="Calibri" w:hAnsi="Calibri" w:cs="Calibri"/>
          <w:color w:val="1A1A1A"/>
        </w:rPr>
        <w:t xml:space="preserve"> — </w:t>
      </w:r>
      <w:r>
        <w:rPr>
          <w:rFonts w:ascii="Calibri" w:eastAsia="Calibri" w:hAnsi="Calibri" w:cs="Calibri"/>
          <w:b/>
          <w:bCs/>
          <w:color w:val="1A1A1A"/>
        </w:rPr>
        <w:t>1881</w:t>
      </w:r>
      <w:r>
        <w:rPr>
          <w:rFonts w:ascii="Calibri" w:eastAsia="Calibri" w:hAnsi="Calibri" w:cs="Calibri"/>
          <w:color w:val="1A1A1A"/>
        </w:rPr>
        <w:t xml:space="preserve"> </w:t>
      </w:r>
      <w:r>
        <w:rPr>
          <w:rFonts w:ascii="Calibri" w:eastAsia="Calibri" w:hAnsi="Calibri" w:cs="Calibri"/>
          <w:color w:val="1E88E5"/>
        </w:rPr>
        <w:t>loi du 30 juin</w:t>
      </w:r>
      <w:r>
        <w:rPr>
          <w:rFonts w:ascii="Calibri" w:eastAsia="Calibri" w:hAnsi="Calibri" w:cs="Calibri"/>
          <w:color w:val="1A1A1A"/>
        </w:rPr>
        <w:t xml:space="preserve"> (réunion) ; </w:t>
      </w:r>
      <w:r>
        <w:rPr>
          <w:rFonts w:ascii="Calibri" w:eastAsia="Calibri" w:hAnsi="Calibri" w:cs="Calibri"/>
          <w:color w:val="1E88E5"/>
        </w:rPr>
        <w:t>loi du 29 juillet</w:t>
      </w:r>
      <w:r>
        <w:rPr>
          <w:rFonts w:ascii="Calibri" w:eastAsia="Calibri" w:hAnsi="Calibri" w:cs="Calibri"/>
          <w:color w:val="1A1A1A"/>
        </w:rPr>
        <w:t xml:space="preserve"> (presse) — </w:t>
      </w:r>
      <w:r>
        <w:rPr>
          <w:rFonts w:ascii="Calibri" w:eastAsia="Calibri" w:hAnsi="Calibri" w:cs="Calibri"/>
          <w:b/>
          <w:bCs/>
          <w:color w:val="1A1A1A"/>
        </w:rPr>
        <w:t>1884</w:t>
      </w:r>
      <w:r>
        <w:rPr>
          <w:rFonts w:ascii="Calibri" w:eastAsia="Calibri" w:hAnsi="Calibri" w:cs="Calibri"/>
          <w:color w:val="1A1A1A"/>
        </w:rPr>
        <w:t xml:space="preserve"> </w:t>
      </w:r>
      <w:r>
        <w:rPr>
          <w:rFonts w:ascii="Calibri" w:eastAsia="Calibri" w:hAnsi="Calibri" w:cs="Calibri"/>
          <w:color w:val="1E88E5"/>
        </w:rPr>
        <w:t>loi Waldeck-Rousseau</w:t>
      </w:r>
      <w:r>
        <w:rPr>
          <w:rFonts w:ascii="Calibri" w:eastAsia="Calibri" w:hAnsi="Calibri" w:cs="Calibri"/>
          <w:color w:val="1A1A1A"/>
        </w:rPr>
        <w:t xml:space="preserve"> (syndicats) — </w:t>
      </w:r>
      <w:r>
        <w:rPr>
          <w:rFonts w:ascii="Calibri" w:eastAsia="Calibri" w:hAnsi="Calibri" w:cs="Calibri"/>
          <w:b/>
          <w:bCs/>
          <w:color w:val="1A1A1A"/>
        </w:rPr>
        <w:t>1901</w:t>
      </w:r>
      <w:r>
        <w:rPr>
          <w:rFonts w:ascii="Calibri" w:eastAsia="Calibri" w:hAnsi="Calibri" w:cs="Calibri"/>
          <w:color w:val="1A1A1A"/>
        </w:rPr>
        <w:t xml:space="preserve"> </w:t>
      </w:r>
      <w:r>
        <w:rPr>
          <w:rFonts w:ascii="Calibri" w:eastAsia="Calibri" w:hAnsi="Calibri" w:cs="Calibri"/>
          <w:color w:val="1E88E5"/>
        </w:rPr>
        <w:t>loi du 1er juillet</w:t>
      </w:r>
      <w:r>
        <w:rPr>
          <w:rFonts w:ascii="Calibri" w:eastAsia="Calibri" w:hAnsi="Calibri" w:cs="Calibri"/>
          <w:color w:val="1A1A1A"/>
        </w:rPr>
        <w:t xml:space="preserve"> (association) — </w:t>
      </w:r>
      <w:r>
        <w:rPr>
          <w:rFonts w:ascii="Calibri" w:eastAsia="Calibri" w:hAnsi="Calibri" w:cs="Calibri"/>
          <w:b/>
          <w:bCs/>
          <w:color w:val="1A1A1A"/>
        </w:rPr>
        <w:t>1905</w:t>
      </w:r>
      <w:r>
        <w:rPr>
          <w:rFonts w:ascii="Calibri" w:eastAsia="Calibri" w:hAnsi="Calibri" w:cs="Calibri"/>
          <w:color w:val="1A1A1A"/>
        </w:rPr>
        <w:t xml:space="preserve"> </w:t>
      </w:r>
      <w:r>
        <w:rPr>
          <w:rFonts w:ascii="Calibri" w:eastAsia="Calibri" w:hAnsi="Calibri" w:cs="Calibri"/>
          <w:color w:val="1E88E5"/>
        </w:rPr>
        <w:t>loi du 9 décembre</w:t>
      </w:r>
      <w:r>
        <w:rPr>
          <w:rFonts w:ascii="Calibri" w:eastAsia="Calibri" w:hAnsi="Calibri" w:cs="Calibri"/>
          <w:color w:val="1A1A1A"/>
        </w:rPr>
        <w:t xml:space="preserve"> (séparation) — </w:t>
      </w:r>
      <w:r>
        <w:rPr>
          <w:rFonts w:ascii="Calibri" w:eastAsia="Calibri" w:hAnsi="Calibri" w:cs="Calibri"/>
          <w:b/>
          <w:bCs/>
          <w:color w:val="1A1A1A"/>
        </w:rPr>
        <w:t>1907</w:t>
      </w:r>
      <w:r>
        <w:rPr>
          <w:rFonts w:ascii="Calibri" w:eastAsia="Calibri" w:hAnsi="Calibri" w:cs="Calibri"/>
          <w:color w:val="1A1A1A"/>
        </w:rPr>
        <w:t xml:space="preserve"> </w:t>
      </w:r>
      <w:r>
        <w:rPr>
          <w:rFonts w:ascii="Calibri" w:eastAsia="Calibri" w:hAnsi="Calibri" w:cs="Calibri"/>
          <w:color w:val="1E88E5"/>
        </w:rPr>
        <w:t>loi du 28 mars</w:t>
      </w:r>
      <w:r>
        <w:rPr>
          <w:rFonts w:ascii="Calibri" w:eastAsia="Calibri" w:hAnsi="Calibri" w:cs="Calibri"/>
          <w:color w:val="1A1A1A"/>
        </w:rPr>
        <w:t xml:space="preserve"> (réunions publiques) — </w:t>
      </w:r>
      <w:r>
        <w:rPr>
          <w:rFonts w:ascii="Calibri" w:eastAsia="Calibri" w:hAnsi="Calibri" w:cs="Calibri"/>
          <w:b/>
          <w:bCs/>
          <w:color w:val="1A1A1A"/>
        </w:rPr>
        <w:t>1917</w:t>
      </w:r>
      <w:r>
        <w:rPr>
          <w:rFonts w:ascii="Calibri" w:eastAsia="Calibri" w:hAnsi="Calibri" w:cs="Calibri"/>
          <w:color w:val="1A1A1A"/>
        </w:rPr>
        <w:t xml:space="preserve"> </w:t>
      </w:r>
      <w:r>
        <w:rPr>
          <w:rFonts w:ascii="Calibri" w:eastAsia="Calibri" w:hAnsi="Calibri" w:cs="Calibri"/>
          <w:color w:val="E91E63"/>
        </w:rPr>
        <w:t>CE, Baldy</w:t>
      </w:r>
      <w:r>
        <w:rPr>
          <w:rFonts w:ascii="Calibri" w:eastAsia="Calibri" w:hAnsi="Calibri" w:cs="Calibri"/>
          <w:color w:val="1A1A1A"/>
        </w:rPr>
        <w:t xml:space="preserve"> — </w:t>
      </w:r>
      <w:r>
        <w:rPr>
          <w:rFonts w:ascii="Calibri" w:eastAsia="Calibri" w:hAnsi="Calibri" w:cs="Calibri"/>
          <w:b/>
          <w:bCs/>
          <w:color w:val="1A1A1A"/>
        </w:rPr>
        <w:t>1933</w:t>
      </w:r>
      <w:r>
        <w:rPr>
          <w:rFonts w:ascii="Calibri" w:eastAsia="Calibri" w:hAnsi="Calibri" w:cs="Calibri"/>
          <w:color w:val="1A1A1A"/>
        </w:rPr>
        <w:t xml:space="preserve"> </w:t>
      </w:r>
      <w:r>
        <w:rPr>
          <w:rFonts w:ascii="Calibri" w:eastAsia="Calibri" w:hAnsi="Calibri" w:cs="Calibri"/>
          <w:color w:val="E91E63"/>
        </w:rPr>
        <w:t>CE, Benjamin</w:t>
      </w:r>
      <w:r>
        <w:rPr>
          <w:rFonts w:ascii="Calibri" w:eastAsia="Calibri" w:hAnsi="Calibri" w:cs="Calibri"/>
          <w:color w:val="1A1A1A"/>
        </w:rPr>
        <w:t xml:space="preserve"> — </w:t>
      </w:r>
      <w:r>
        <w:rPr>
          <w:rFonts w:ascii="Calibri" w:eastAsia="Calibri" w:hAnsi="Calibri" w:cs="Calibri"/>
          <w:b/>
          <w:bCs/>
          <w:color w:val="1A1A1A"/>
        </w:rPr>
        <w:t>1935</w:t>
      </w:r>
      <w:r>
        <w:rPr>
          <w:rFonts w:ascii="Calibri" w:eastAsia="Calibri" w:hAnsi="Calibri" w:cs="Calibri"/>
          <w:color w:val="1A1A1A"/>
        </w:rPr>
        <w:t xml:space="preserve"> </w:t>
      </w:r>
      <w:r>
        <w:rPr>
          <w:rFonts w:ascii="Calibri" w:eastAsia="Calibri" w:hAnsi="Calibri" w:cs="Calibri"/>
          <w:color w:val="1E88E5"/>
        </w:rPr>
        <w:t>décret-loi du 23 octobre</w:t>
      </w:r>
      <w:r>
        <w:rPr>
          <w:rFonts w:ascii="Calibri" w:eastAsia="Calibri" w:hAnsi="Calibri" w:cs="Calibri"/>
          <w:color w:val="1A1A1A"/>
        </w:rPr>
        <w:t xml:space="preserve"> (manifestations) — </w:t>
      </w:r>
      <w:r>
        <w:rPr>
          <w:rFonts w:ascii="Calibri" w:eastAsia="Calibri" w:hAnsi="Calibri" w:cs="Calibri"/>
          <w:b/>
          <w:bCs/>
          <w:color w:val="1A1A1A"/>
        </w:rPr>
        <w:t>1936</w:t>
      </w:r>
      <w:r>
        <w:rPr>
          <w:rFonts w:ascii="Calibri" w:eastAsia="Calibri" w:hAnsi="Calibri" w:cs="Calibri"/>
          <w:color w:val="1A1A1A"/>
        </w:rPr>
        <w:t xml:space="preserve"> </w:t>
      </w:r>
      <w:r>
        <w:rPr>
          <w:rFonts w:ascii="Calibri" w:eastAsia="Calibri" w:hAnsi="Calibri" w:cs="Calibri"/>
          <w:color w:val="1E88E5"/>
        </w:rPr>
        <w:t>loi du 10 janvier</w:t>
      </w:r>
      <w:r>
        <w:rPr>
          <w:rFonts w:ascii="Calibri" w:eastAsia="Calibri" w:hAnsi="Calibri" w:cs="Calibri"/>
          <w:color w:val="1A1A1A"/>
        </w:rPr>
        <w:t xml:space="preserve"> (groupes de combat) — </w:t>
      </w:r>
      <w:r>
        <w:rPr>
          <w:rFonts w:ascii="Calibri" w:eastAsia="Calibri" w:hAnsi="Calibri" w:cs="Calibri"/>
          <w:b/>
          <w:bCs/>
          <w:color w:val="1A1A1A"/>
        </w:rPr>
        <w:t>1956</w:t>
      </w:r>
      <w:r>
        <w:rPr>
          <w:rFonts w:ascii="Calibri" w:eastAsia="Calibri" w:hAnsi="Calibri" w:cs="Calibri"/>
          <w:color w:val="1A1A1A"/>
        </w:rPr>
        <w:t xml:space="preserve"> </w:t>
      </w:r>
      <w:r>
        <w:rPr>
          <w:rFonts w:ascii="Calibri" w:eastAsia="Calibri" w:hAnsi="Calibri" w:cs="Calibri"/>
          <w:color w:val="E91E63"/>
        </w:rPr>
        <w:t>CE, ass., Amicale des Annamites de Paris</w:t>
      </w:r>
      <w:r>
        <w:rPr>
          <w:rFonts w:ascii="Calibri" w:eastAsia="Calibri" w:hAnsi="Calibri" w:cs="Calibri"/>
          <w:color w:val="1A1A1A"/>
        </w:rPr>
        <w:t xml:space="preserve"> — </w:t>
      </w:r>
      <w:r>
        <w:rPr>
          <w:rFonts w:ascii="Calibri" w:eastAsia="Calibri" w:hAnsi="Calibri" w:cs="Calibri"/>
          <w:b/>
          <w:bCs/>
          <w:color w:val="1A1A1A"/>
        </w:rPr>
        <w:t>1963</w:t>
      </w:r>
      <w:r>
        <w:rPr>
          <w:rFonts w:ascii="Calibri" w:eastAsia="Calibri" w:hAnsi="Calibri" w:cs="Calibri"/>
          <w:color w:val="1A1A1A"/>
        </w:rPr>
        <w:t xml:space="preserve"> </w:t>
      </w:r>
      <w:r>
        <w:rPr>
          <w:rFonts w:ascii="Calibri" w:eastAsia="Calibri" w:hAnsi="Calibri" w:cs="Calibri"/>
          <w:color w:val="1E88E5"/>
        </w:rPr>
        <w:t>loi du 21 décembre</w:t>
      </w:r>
      <w:r>
        <w:rPr>
          <w:rFonts w:ascii="Calibri" w:eastAsia="Calibri" w:hAnsi="Calibri" w:cs="Calibri"/>
          <w:color w:val="1A1A1A"/>
        </w:rPr>
        <w:t xml:space="preserve"> (objection de conscience) — </w:t>
      </w:r>
      <w:r>
        <w:rPr>
          <w:rFonts w:ascii="Calibri" w:eastAsia="Calibri" w:hAnsi="Calibri" w:cs="Calibri"/>
          <w:b/>
          <w:bCs/>
          <w:color w:val="1A1A1A"/>
        </w:rPr>
        <w:t>1971</w:t>
      </w:r>
      <w:r>
        <w:rPr>
          <w:rFonts w:ascii="Calibri" w:eastAsia="Calibri" w:hAnsi="Calibri" w:cs="Calibri"/>
          <w:color w:val="1A1A1A"/>
        </w:rPr>
        <w:t xml:space="preserve"> </w:t>
      </w:r>
      <w:r>
        <w:rPr>
          <w:rFonts w:ascii="Calibri" w:eastAsia="Calibri" w:hAnsi="Calibri" w:cs="Calibri"/>
          <w:color w:val="E91E63"/>
        </w:rPr>
        <w:t>Cons. const., 71-44 DC</w:t>
      </w:r>
      <w:r>
        <w:rPr>
          <w:rFonts w:ascii="Calibri" w:eastAsia="Calibri" w:hAnsi="Calibri" w:cs="Calibri"/>
          <w:color w:val="1A1A1A"/>
        </w:rPr>
        <w:t xml:space="preserve"> — </w:t>
      </w:r>
      <w:r>
        <w:rPr>
          <w:rFonts w:ascii="Calibri" w:eastAsia="Calibri" w:hAnsi="Calibri" w:cs="Calibri"/>
          <w:b/>
          <w:bCs/>
          <w:color w:val="1A1A1A"/>
        </w:rPr>
        <w:t>1972</w:t>
      </w:r>
      <w:r>
        <w:rPr>
          <w:rFonts w:ascii="Calibri" w:eastAsia="Calibri" w:hAnsi="Calibri" w:cs="Calibri"/>
          <w:color w:val="1A1A1A"/>
        </w:rPr>
        <w:t xml:space="preserve"> </w:t>
      </w:r>
      <w:r>
        <w:rPr>
          <w:rFonts w:ascii="Calibri" w:eastAsia="Calibri" w:hAnsi="Calibri" w:cs="Calibri"/>
          <w:color w:val="1E88E5"/>
        </w:rPr>
        <w:t>loi Pleven</w:t>
      </w:r>
      <w:r>
        <w:rPr>
          <w:rFonts w:ascii="Calibri" w:eastAsia="Calibri" w:hAnsi="Calibri" w:cs="Calibri"/>
          <w:color w:val="1A1A1A"/>
        </w:rPr>
        <w:t xml:space="preserve"> — </w:t>
      </w:r>
      <w:r>
        <w:rPr>
          <w:rFonts w:ascii="Calibri" w:eastAsia="Calibri" w:hAnsi="Calibri" w:cs="Calibri"/>
          <w:b/>
          <w:bCs/>
          <w:color w:val="1A1A1A"/>
        </w:rPr>
        <w:t>1976</w:t>
      </w:r>
      <w:r>
        <w:rPr>
          <w:rFonts w:ascii="Calibri" w:eastAsia="Calibri" w:hAnsi="Calibri" w:cs="Calibri"/>
          <w:color w:val="1A1A1A"/>
        </w:rPr>
        <w:t xml:space="preserve"> </w:t>
      </w:r>
      <w:r>
        <w:rPr>
          <w:rFonts w:ascii="Calibri" w:eastAsia="Calibri" w:hAnsi="Calibri" w:cs="Calibri"/>
          <w:color w:val="E91E63"/>
        </w:rPr>
        <w:t>CEDH, Handyside</w:t>
      </w:r>
      <w:r>
        <w:rPr>
          <w:rFonts w:ascii="Calibri" w:eastAsia="Calibri" w:hAnsi="Calibri" w:cs="Calibri"/>
          <w:color w:val="1A1A1A"/>
        </w:rPr>
        <w:t xml:space="preserve"> — </w:t>
      </w:r>
      <w:r>
        <w:rPr>
          <w:rFonts w:ascii="Calibri" w:eastAsia="Calibri" w:hAnsi="Calibri" w:cs="Calibri"/>
          <w:b/>
          <w:bCs/>
          <w:color w:val="1A1A1A"/>
        </w:rPr>
        <w:t>1977</w:t>
      </w:r>
      <w:r>
        <w:rPr>
          <w:rFonts w:ascii="Calibri" w:eastAsia="Calibri" w:hAnsi="Calibri" w:cs="Calibri"/>
          <w:color w:val="1A1A1A"/>
        </w:rPr>
        <w:t xml:space="preserve"> </w:t>
      </w:r>
      <w:r>
        <w:rPr>
          <w:rFonts w:ascii="Calibri" w:eastAsia="Calibri" w:hAnsi="Calibri" w:cs="Calibri"/>
          <w:color w:val="E91E63"/>
        </w:rPr>
        <w:t>Cons. const., 77-87 DC</w:t>
      </w:r>
      <w:r>
        <w:rPr>
          <w:rFonts w:ascii="Calibri" w:eastAsia="Calibri" w:hAnsi="Calibri" w:cs="Calibri"/>
          <w:color w:val="1A1A1A"/>
        </w:rPr>
        <w:t xml:space="preserve"> — </w:t>
      </w:r>
      <w:r>
        <w:rPr>
          <w:rFonts w:ascii="Calibri" w:eastAsia="Calibri" w:hAnsi="Calibri" w:cs="Calibri"/>
          <w:b/>
          <w:bCs/>
          <w:color w:val="1A1A1A"/>
        </w:rPr>
        <w:t>1978</w:t>
      </w:r>
      <w:r>
        <w:rPr>
          <w:rFonts w:ascii="Calibri" w:eastAsia="Calibri" w:hAnsi="Calibri" w:cs="Calibri"/>
          <w:color w:val="1A1A1A"/>
        </w:rPr>
        <w:t xml:space="preserve"> </w:t>
      </w:r>
      <w:r>
        <w:rPr>
          <w:rFonts w:ascii="Calibri" w:eastAsia="Calibri" w:hAnsi="Calibri" w:cs="Calibri"/>
          <w:color w:val="E91E63"/>
        </w:rPr>
        <w:t>Cass. ass. plén., Dame Roy</w:t>
      </w:r>
      <w:r>
        <w:rPr>
          <w:rFonts w:ascii="Calibri" w:eastAsia="Calibri" w:hAnsi="Calibri" w:cs="Calibri"/>
          <w:color w:val="1A1A1A"/>
        </w:rPr>
        <w:t>.</w:t>
      </w:r>
    </w:p>
    <w:p w14:paraId="75C72B7E"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1981</w:t>
      </w:r>
      <w:r>
        <w:rPr>
          <w:rFonts w:ascii="Calibri" w:eastAsia="Calibri" w:hAnsi="Calibri" w:cs="Calibri"/>
          <w:color w:val="1A1A1A"/>
        </w:rPr>
        <w:t xml:space="preserve"> </w:t>
      </w:r>
      <w:r>
        <w:rPr>
          <w:rFonts w:ascii="Calibri" w:eastAsia="Calibri" w:hAnsi="Calibri" w:cs="Calibri"/>
          <w:color w:val="E91E63"/>
        </w:rPr>
        <w:t>CEDH, Young, James et Webster</w:t>
      </w:r>
      <w:r>
        <w:rPr>
          <w:rFonts w:ascii="Calibri" w:eastAsia="Calibri" w:hAnsi="Calibri" w:cs="Calibri"/>
          <w:color w:val="1A1A1A"/>
        </w:rPr>
        <w:t xml:space="preserve"> ; </w:t>
      </w:r>
      <w:r>
        <w:rPr>
          <w:rFonts w:ascii="Calibri" w:eastAsia="Calibri" w:hAnsi="Calibri" w:cs="Calibri"/>
          <w:color w:val="1E88E5"/>
        </w:rPr>
        <w:t>loi du 9 octobre</w:t>
      </w:r>
      <w:r>
        <w:rPr>
          <w:rFonts w:ascii="Calibri" w:eastAsia="Calibri" w:hAnsi="Calibri" w:cs="Calibri"/>
          <w:color w:val="1A1A1A"/>
        </w:rPr>
        <w:t xml:space="preserve"> (associations étrangères) — </w:t>
      </w:r>
      <w:r>
        <w:rPr>
          <w:rFonts w:ascii="Calibri" w:eastAsia="Calibri" w:hAnsi="Calibri" w:cs="Calibri"/>
          <w:b/>
          <w:bCs/>
          <w:color w:val="1A1A1A"/>
        </w:rPr>
        <w:t>1982</w:t>
      </w:r>
      <w:r>
        <w:rPr>
          <w:rFonts w:ascii="Calibri" w:eastAsia="Calibri" w:hAnsi="Calibri" w:cs="Calibri"/>
          <w:color w:val="1A1A1A"/>
        </w:rPr>
        <w:t xml:space="preserve"> </w:t>
      </w:r>
      <w:r>
        <w:rPr>
          <w:rFonts w:ascii="Calibri" w:eastAsia="Calibri" w:hAnsi="Calibri" w:cs="Calibri"/>
          <w:color w:val="E91E63"/>
        </w:rPr>
        <w:t>Cons. const., 82-141 DC</w:t>
      </w:r>
      <w:r>
        <w:rPr>
          <w:rFonts w:ascii="Calibri" w:eastAsia="Calibri" w:hAnsi="Calibri" w:cs="Calibri"/>
          <w:color w:val="1A1A1A"/>
        </w:rPr>
        <w:t xml:space="preserve"> — </w:t>
      </w:r>
      <w:r>
        <w:rPr>
          <w:rFonts w:ascii="Calibri" w:eastAsia="Calibri" w:hAnsi="Calibri" w:cs="Calibri"/>
          <w:b/>
          <w:bCs/>
          <w:color w:val="1A1A1A"/>
        </w:rPr>
        <w:t>1984</w:t>
      </w:r>
      <w:r>
        <w:rPr>
          <w:rFonts w:ascii="Calibri" w:eastAsia="Calibri" w:hAnsi="Calibri" w:cs="Calibri"/>
          <w:color w:val="1A1A1A"/>
        </w:rPr>
        <w:t xml:space="preserve"> </w:t>
      </w:r>
      <w:r>
        <w:rPr>
          <w:rFonts w:ascii="Calibri" w:eastAsia="Calibri" w:hAnsi="Calibri" w:cs="Calibri"/>
          <w:color w:val="E91E63"/>
        </w:rPr>
        <w:t>Cons. const., 84-181 DC</w:t>
      </w:r>
      <w:r>
        <w:rPr>
          <w:rFonts w:ascii="Calibri" w:eastAsia="Calibri" w:hAnsi="Calibri" w:cs="Calibri"/>
          <w:color w:val="1A1A1A"/>
        </w:rPr>
        <w:t xml:space="preserve"> — </w:t>
      </w:r>
      <w:r>
        <w:rPr>
          <w:rFonts w:ascii="Calibri" w:eastAsia="Calibri" w:hAnsi="Calibri" w:cs="Calibri"/>
          <w:b/>
          <w:bCs/>
          <w:color w:val="1A1A1A"/>
        </w:rPr>
        <w:t>1986</w:t>
      </w:r>
      <w:r>
        <w:rPr>
          <w:rFonts w:ascii="Calibri" w:eastAsia="Calibri" w:hAnsi="Calibri" w:cs="Calibri"/>
          <w:color w:val="1A1A1A"/>
        </w:rPr>
        <w:t xml:space="preserve"> </w:t>
      </w:r>
      <w:r>
        <w:rPr>
          <w:rFonts w:ascii="Calibri" w:eastAsia="Calibri" w:hAnsi="Calibri" w:cs="Calibri"/>
          <w:color w:val="E91E63"/>
        </w:rPr>
        <w:t xml:space="preserve">CEDH, </w:t>
      </w:r>
      <w:proofErr w:type="spellStart"/>
      <w:r>
        <w:rPr>
          <w:rFonts w:ascii="Calibri" w:eastAsia="Calibri" w:hAnsi="Calibri" w:cs="Calibri"/>
          <w:color w:val="E91E63"/>
        </w:rPr>
        <w:t>Lingens</w:t>
      </w:r>
      <w:proofErr w:type="spellEnd"/>
      <w:r>
        <w:rPr>
          <w:rFonts w:ascii="Calibri" w:eastAsia="Calibri" w:hAnsi="Calibri" w:cs="Calibri"/>
          <w:color w:val="1A1A1A"/>
        </w:rPr>
        <w:t xml:space="preserve"> ; </w:t>
      </w:r>
      <w:r>
        <w:rPr>
          <w:rFonts w:ascii="Calibri" w:eastAsia="Calibri" w:hAnsi="Calibri" w:cs="Calibri"/>
          <w:color w:val="1E88E5"/>
        </w:rPr>
        <w:t>loi du 30 septembre</w:t>
      </w:r>
      <w:r>
        <w:rPr>
          <w:rFonts w:ascii="Calibri" w:eastAsia="Calibri" w:hAnsi="Calibri" w:cs="Calibri"/>
          <w:color w:val="1A1A1A"/>
        </w:rPr>
        <w:t xml:space="preserve"> (audiovisuel) ; </w:t>
      </w:r>
      <w:r>
        <w:rPr>
          <w:rFonts w:ascii="Calibri" w:eastAsia="Calibri" w:hAnsi="Calibri" w:cs="Calibri"/>
          <w:color w:val="E91E63"/>
        </w:rPr>
        <w:t>Cons. const., 86-217 DC</w:t>
      </w:r>
      <w:r>
        <w:rPr>
          <w:rFonts w:ascii="Calibri" w:eastAsia="Calibri" w:hAnsi="Calibri" w:cs="Calibri"/>
          <w:color w:val="1A1A1A"/>
        </w:rPr>
        <w:t xml:space="preserve"> — </w:t>
      </w:r>
      <w:r>
        <w:rPr>
          <w:rFonts w:ascii="Calibri" w:eastAsia="Calibri" w:hAnsi="Calibri" w:cs="Calibri"/>
          <w:b/>
          <w:bCs/>
          <w:color w:val="1A1A1A"/>
        </w:rPr>
        <w:t>1988</w:t>
      </w:r>
      <w:r>
        <w:rPr>
          <w:rFonts w:ascii="Calibri" w:eastAsia="Calibri" w:hAnsi="Calibri" w:cs="Calibri"/>
          <w:color w:val="1A1A1A"/>
        </w:rPr>
        <w:t xml:space="preserve"> </w:t>
      </w:r>
      <w:r>
        <w:rPr>
          <w:rFonts w:ascii="Calibri" w:eastAsia="Calibri" w:hAnsi="Calibri" w:cs="Calibri"/>
          <w:color w:val="E91E63"/>
        </w:rPr>
        <w:t xml:space="preserve">CEDH, </w:t>
      </w:r>
      <w:proofErr w:type="spellStart"/>
      <w:r>
        <w:rPr>
          <w:rFonts w:ascii="Calibri" w:eastAsia="Calibri" w:hAnsi="Calibri" w:cs="Calibri"/>
          <w:color w:val="E91E63"/>
        </w:rPr>
        <w:t>Plattform</w:t>
      </w:r>
      <w:proofErr w:type="spellEnd"/>
      <w:r>
        <w:rPr>
          <w:rFonts w:ascii="Calibri" w:eastAsia="Calibri" w:hAnsi="Calibri" w:cs="Calibri"/>
          <w:color w:val="E91E63"/>
        </w:rPr>
        <w:t xml:space="preserve"> </w:t>
      </w:r>
      <w:proofErr w:type="spellStart"/>
      <w:r>
        <w:rPr>
          <w:rFonts w:ascii="Calibri" w:eastAsia="Calibri" w:hAnsi="Calibri" w:cs="Calibri"/>
          <w:color w:val="E91E63"/>
        </w:rPr>
        <w:t>Ärzte</w:t>
      </w:r>
      <w:proofErr w:type="spellEnd"/>
      <w:r>
        <w:rPr>
          <w:rFonts w:ascii="Calibri" w:eastAsia="Calibri" w:hAnsi="Calibri" w:cs="Calibri"/>
          <w:color w:val="E91E63"/>
        </w:rPr>
        <w:t xml:space="preserve"> </w:t>
      </w:r>
      <w:proofErr w:type="spellStart"/>
      <w:r>
        <w:rPr>
          <w:rFonts w:ascii="Calibri" w:eastAsia="Calibri" w:hAnsi="Calibri" w:cs="Calibri"/>
          <w:color w:val="E91E63"/>
        </w:rPr>
        <w:t>für</w:t>
      </w:r>
      <w:proofErr w:type="spellEnd"/>
      <w:r>
        <w:rPr>
          <w:rFonts w:ascii="Calibri" w:eastAsia="Calibri" w:hAnsi="Calibri" w:cs="Calibri"/>
          <w:color w:val="E91E63"/>
        </w:rPr>
        <w:t xml:space="preserve"> </w:t>
      </w:r>
      <w:proofErr w:type="spellStart"/>
      <w:r>
        <w:rPr>
          <w:rFonts w:ascii="Calibri" w:eastAsia="Calibri" w:hAnsi="Calibri" w:cs="Calibri"/>
          <w:color w:val="E91E63"/>
        </w:rPr>
        <w:t>das</w:t>
      </w:r>
      <w:proofErr w:type="spellEnd"/>
      <w:r>
        <w:rPr>
          <w:rFonts w:ascii="Calibri" w:eastAsia="Calibri" w:hAnsi="Calibri" w:cs="Calibri"/>
          <w:color w:val="E91E63"/>
        </w:rPr>
        <w:t xml:space="preserve"> Leben</w:t>
      </w:r>
      <w:r>
        <w:rPr>
          <w:rFonts w:ascii="Calibri" w:eastAsia="Calibri" w:hAnsi="Calibri" w:cs="Calibri"/>
          <w:color w:val="1A1A1A"/>
        </w:rPr>
        <w:t xml:space="preserve"> — </w:t>
      </w:r>
      <w:r>
        <w:rPr>
          <w:rFonts w:ascii="Calibri" w:eastAsia="Calibri" w:hAnsi="Calibri" w:cs="Calibri"/>
          <w:b/>
          <w:bCs/>
          <w:color w:val="1A1A1A"/>
        </w:rPr>
        <w:t>1989</w:t>
      </w:r>
      <w:r>
        <w:rPr>
          <w:rFonts w:ascii="Calibri" w:eastAsia="Calibri" w:hAnsi="Calibri" w:cs="Calibri"/>
          <w:color w:val="1A1A1A"/>
        </w:rPr>
        <w:t xml:space="preserve"> avis du Conseil d’État du 27 novembre (foulard) — </w:t>
      </w:r>
      <w:r>
        <w:rPr>
          <w:rFonts w:ascii="Calibri" w:eastAsia="Calibri" w:hAnsi="Calibri" w:cs="Calibri"/>
          <w:b/>
          <w:bCs/>
          <w:color w:val="1A1A1A"/>
        </w:rPr>
        <w:t>1990</w:t>
      </w:r>
      <w:r>
        <w:rPr>
          <w:rFonts w:ascii="Calibri" w:eastAsia="Calibri" w:hAnsi="Calibri" w:cs="Calibri"/>
          <w:color w:val="1A1A1A"/>
        </w:rPr>
        <w:t xml:space="preserve"> </w:t>
      </w:r>
      <w:r>
        <w:rPr>
          <w:rFonts w:ascii="Calibri" w:eastAsia="Calibri" w:hAnsi="Calibri" w:cs="Calibri"/>
          <w:color w:val="1E88E5"/>
        </w:rPr>
        <w:t>loi Gayssot</w:t>
      </w:r>
      <w:r>
        <w:rPr>
          <w:rFonts w:ascii="Calibri" w:eastAsia="Calibri" w:hAnsi="Calibri" w:cs="Calibri"/>
          <w:color w:val="1A1A1A"/>
        </w:rPr>
        <w:t xml:space="preserve"> — </w:t>
      </w:r>
      <w:r>
        <w:rPr>
          <w:rFonts w:ascii="Calibri" w:eastAsia="Calibri" w:hAnsi="Calibri" w:cs="Calibri"/>
          <w:b/>
          <w:bCs/>
          <w:color w:val="1A1A1A"/>
        </w:rPr>
        <w:t>1991</w:t>
      </w:r>
      <w:r>
        <w:rPr>
          <w:rFonts w:ascii="Calibri" w:eastAsia="Calibri" w:hAnsi="Calibri" w:cs="Calibri"/>
          <w:color w:val="1A1A1A"/>
        </w:rPr>
        <w:t xml:space="preserve"> </w:t>
      </w:r>
      <w:r>
        <w:rPr>
          <w:rFonts w:ascii="Calibri" w:eastAsia="Calibri" w:hAnsi="Calibri" w:cs="Calibri"/>
          <w:color w:val="E91E63"/>
        </w:rPr>
        <w:t xml:space="preserve">CEDH, </w:t>
      </w:r>
      <w:proofErr w:type="spellStart"/>
      <w:r>
        <w:rPr>
          <w:rFonts w:ascii="Calibri" w:eastAsia="Calibri" w:hAnsi="Calibri" w:cs="Calibri"/>
          <w:color w:val="E91E63"/>
        </w:rPr>
        <w:t>Ezelin</w:t>
      </w:r>
      <w:proofErr w:type="spellEnd"/>
      <w:r>
        <w:rPr>
          <w:rFonts w:ascii="Calibri" w:eastAsia="Calibri" w:hAnsi="Calibri" w:cs="Calibri"/>
          <w:color w:val="E91E63"/>
        </w:rPr>
        <w:t xml:space="preserve"> c. France</w:t>
      </w:r>
      <w:r>
        <w:rPr>
          <w:rFonts w:ascii="Calibri" w:eastAsia="Calibri" w:hAnsi="Calibri" w:cs="Calibri"/>
          <w:color w:val="1A1A1A"/>
        </w:rPr>
        <w:t xml:space="preserve"> — </w:t>
      </w:r>
      <w:r>
        <w:rPr>
          <w:rFonts w:ascii="Calibri" w:eastAsia="Calibri" w:hAnsi="Calibri" w:cs="Calibri"/>
          <w:b/>
          <w:bCs/>
          <w:color w:val="1A1A1A"/>
        </w:rPr>
        <w:t>1992</w:t>
      </w:r>
      <w:r>
        <w:rPr>
          <w:rFonts w:ascii="Calibri" w:eastAsia="Calibri" w:hAnsi="Calibri" w:cs="Calibri"/>
          <w:color w:val="1A1A1A"/>
        </w:rPr>
        <w:t xml:space="preserve"> </w:t>
      </w:r>
      <w:r>
        <w:rPr>
          <w:rFonts w:ascii="Calibri" w:eastAsia="Calibri" w:hAnsi="Calibri" w:cs="Calibri"/>
          <w:color w:val="E91E63"/>
        </w:rPr>
        <w:t>CE, Kherouaa</w:t>
      </w:r>
      <w:r>
        <w:rPr>
          <w:rFonts w:ascii="Calibri" w:eastAsia="Calibri" w:hAnsi="Calibri" w:cs="Calibri"/>
          <w:color w:val="1A1A1A"/>
        </w:rPr>
        <w:t xml:space="preserve"> — </w:t>
      </w:r>
      <w:r>
        <w:rPr>
          <w:rFonts w:ascii="Calibri" w:eastAsia="Calibri" w:hAnsi="Calibri" w:cs="Calibri"/>
          <w:b/>
          <w:bCs/>
          <w:color w:val="1A1A1A"/>
        </w:rPr>
        <w:t>1993</w:t>
      </w:r>
      <w:r>
        <w:rPr>
          <w:rFonts w:ascii="Calibri" w:eastAsia="Calibri" w:hAnsi="Calibri" w:cs="Calibri"/>
          <w:color w:val="1A1A1A"/>
        </w:rPr>
        <w:t xml:space="preserve"> </w:t>
      </w:r>
      <w:r>
        <w:rPr>
          <w:rFonts w:ascii="Calibri" w:eastAsia="Calibri" w:hAnsi="Calibri" w:cs="Calibri"/>
          <w:color w:val="E91E63"/>
        </w:rPr>
        <w:t>CEDH, Kokkinakis</w:t>
      </w:r>
      <w:r>
        <w:rPr>
          <w:rFonts w:ascii="Calibri" w:eastAsia="Calibri" w:hAnsi="Calibri" w:cs="Calibri"/>
          <w:color w:val="1A1A1A"/>
        </w:rPr>
        <w:t xml:space="preserve"> — </w:t>
      </w:r>
      <w:r>
        <w:rPr>
          <w:rFonts w:ascii="Calibri" w:eastAsia="Calibri" w:hAnsi="Calibri" w:cs="Calibri"/>
          <w:b/>
          <w:bCs/>
          <w:color w:val="1A1A1A"/>
        </w:rPr>
        <w:t>1995</w:t>
      </w:r>
      <w:r>
        <w:rPr>
          <w:rFonts w:ascii="Calibri" w:eastAsia="Calibri" w:hAnsi="Calibri" w:cs="Calibri"/>
          <w:color w:val="1A1A1A"/>
        </w:rPr>
        <w:t xml:space="preserve"> </w:t>
      </w:r>
      <w:r>
        <w:rPr>
          <w:rFonts w:ascii="Calibri" w:eastAsia="Calibri" w:hAnsi="Calibri" w:cs="Calibri"/>
          <w:color w:val="E91E63"/>
        </w:rPr>
        <w:t>Cons. const., 94-352 DC</w:t>
      </w:r>
      <w:r>
        <w:rPr>
          <w:rFonts w:ascii="Calibri" w:eastAsia="Calibri" w:hAnsi="Calibri" w:cs="Calibri"/>
          <w:color w:val="1A1A1A"/>
        </w:rPr>
        <w:t xml:space="preserve"> — </w:t>
      </w:r>
      <w:r>
        <w:rPr>
          <w:rFonts w:ascii="Calibri" w:eastAsia="Calibri" w:hAnsi="Calibri" w:cs="Calibri"/>
          <w:b/>
          <w:bCs/>
          <w:color w:val="1A1A1A"/>
        </w:rPr>
        <w:t>1996</w:t>
      </w:r>
      <w:r>
        <w:rPr>
          <w:rFonts w:ascii="Calibri" w:eastAsia="Calibri" w:hAnsi="Calibri" w:cs="Calibri"/>
          <w:color w:val="1A1A1A"/>
        </w:rPr>
        <w:t xml:space="preserve"> </w:t>
      </w:r>
      <w:r>
        <w:rPr>
          <w:rFonts w:ascii="Calibri" w:eastAsia="Calibri" w:hAnsi="Calibri" w:cs="Calibri"/>
          <w:color w:val="E91E63"/>
        </w:rPr>
        <w:t>CEDH, Goodwin</w:t>
      </w:r>
      <w:r>
        <w:rPr>
          <w:rFonts w:ascii="Calibri" w:eastAsia="Calibri" w:hAnsi="Calibri" w:cs="Calibri"/>
          <w:color w:val="1A1A1A"/>
        </w:rPr>
        <w:t xml:space="preserve"> — </w:t>
      </w:r>
      <w:r>
        <w:rPr>
          <w:rFonts w:ascii="Calibri" w:eastAsia="Calibri" w:hAnsi="Calibri" w:cs="Calibri"/>
          <w:b/>
          <w:bCs/>
          <w:color w:val="1A1A1A"/>
        </w:rPr>
        <w:t>1997</w:t>
      </w:r>
      <w:r>
        <w:rPr>
          <w:rFonts w:ascii="Calibri" w:eastAsia="Calibri" w:hAnsi="Calibri" w:cs="Calibri"/>
          <w:color w:val="1A1A1A"/>
        </w:rPr>
        <w:t xml:space="preserve"> </w:t>
      </w:r>
      <w:r>
        <w:rPr>
          <w:rFonts w:ascii="Calibri" w:eastAsia="Calibri" w:hAnsi="Calibri" w:cs="Calibri"/>
          <w:color w:val="E91E63"/>
        </w:rPr>
        <w:t>CE, Communauté tibétaine</w:t>
      </w:r>
      <w:r>
        <w:rPr>
          <w:rFonts w:ascii="Calibri" w:eastAsia="Calibri" w:hAnsi="Calibri" w:cs="Calibri"/>
          <w:color w:val="1A1A1A"/>
        </w:rPr>
        <w:t xml:space="preserve"> — </w:t>
      </w:r>
      <w:r>
        <w:rPr>
          <w:rFonts w:ascii="Calibri" w:eastAsia="Calibri" w:hAnsi="Calibri" w:cs="Calibri"/>
          <w:b/>
          <w:bCs/>
          <w:color w:val="1A1A1A"/>
        </w:rPr>
        <w:t>1998</w:t>
      </w:r>
      <w:r>
        <w:rPr>
          <w:rFonts w:ascii="Calibri" w:eastAsia="Calibri" w:hAnsi="Calibri" w:cs="Calibri"/>
          <w:color w:val="1A1A1A"/>
        </w:rPr>
        <w:t xml:space="preserve"> </w:t>
      </w:r>
      <w:r>
        <w:rPr>
          <w:rFonts w:ascii="Calibri" w:eastAsia="Calibri" w:hAnsi="Calibri" w:cs="Calibri"/>
          <w:color w:val="E91E63"/>
        </w:rPr>
        <w:t>CEDH, Sidiropoulos</w:t>
      </w:r>
      <w:r>
        <w:rPr>
          <w:rFonts w:ascii="Calibri" w:eastAsia="Calibri" w:hAnsi="Calibri" w:cs="Calibri"/>
          <w:color w:val="1A1A1A"/>
        </w:rPr>
        <w:t xml:space="preserve"> ; </w:t>
      </w:r>
      <w:r>
        <w:rPr>
          <w:rFonts w:ascii="Calibri" w:eastAsia="Calibri" w:hAnsi="Calibri" w:cs="Calibri"/>
          <w:color w:val="E91E63"/>
        </w:rPr>
        <w:t>CEDH, Parti communiste unifié de Turquie</w:t>
      </w:r>
      <w:r>
        <w:rPr>
          <w:rFonts w:ascii="Calibri" w:eastAsia="Calibri" w:hAnsi="Calibri" w:cs="Calibri"/>
          <w:color w:val="1A1A1A"/>
        </w:rPr>
        <w:t xml:space="preserve"> — </w:t>
      </w:r>
      <w:r>
        <w:rPr>
          <w:rFonts w:ascii="Calibri" w:eastAsia="Calibri" w:hAnsi="Calibri" w:cs="Calibri"/>
          <w:b/>
          <w:bCs/>
          <w:color w:val="1A1A1A"/>
        </w:rPr>
        <w:t>1999</w:t>
      </w:r>
      <w:r>
        <w:rPr>
          <w:rFonts w:ascii="Calibri" w:eastAsia="Calibri" w:hAnsi="Calibri" w:cs="Calibri"/>
          <w:color w:val="1A1A1A"/>
        </w:rPr>
        <w:t xml:space="preserve"> </w:t>
      </w:r>
      <w:r>
        <w:rPr>
          <w:rFonts w:ascii="Calibri" w:eastAsia="Calibri" w:hAnsi="Calibri" w:cs="Calibri"/>
          <w:color w:val="E91E63"/>
        </w:rPr>
        <w:t xml:space="preserve">CEDH, </w:t>
      </w:r>
      <w:proofErr w:type="spellStart"/>
      <w:r>
        <w:rPr>
          <w:rFonts w:ascii="Calibri" w:eastAsia="Calibri" w:hAnsi="Calibri" w:cs="Calibri"/>
          <w:color w:val="E91E63"/>
        </w:rPr>
        <w:t>Chassagnou</w:t>
      </w:r>
      <w:proofErr w:type="spellEnd"/>
      <w:r>
        <w:rPr>
          <w:rFonts w:ascii="Calibri" w:eastAsia="Calibri" w:hAnsi="Calibri" w:cs="Calibri"/>
          <w:color w:val="1A1A1A"/>
        </w:rPr>
        <w:t xml:space="preserve"> — </w:t>
      </w:r>
      <w:r>
        <w:rPr>
          <w:rFonts w:ascii="Calibri" w:eastAsia="Calibri" w:hAnsi="Calibri" w:cs="Calibri"/>
          <w:b/>
          <w:bCs/>
          <w:color w:val="1A1A1A"/>
        </w:rPr>
        <w:t>2000</w:t>
      </w:r>
      <w:r>
        <w:rPr>
          <w:rFonts w:ascii="Calibri" w:eastAsia="Calibri" w:hAnsi="Calibri" w:cs="Calibri"/>
          <w:color w:val="1A1A1A"/>
        </w:rPr>
        <w:t xml:space="preserve"> </w:t>
      </w:r>
      <w:r>
        <w:rPr>
          <w:rFonts w:ascii="Calibri" w:eastAsia="Calibri" w:hAnsi="Calibri" w:cs="Calibri"/>
          <w:color w:val="E91E63"/>
        </w:rPr>
        <w:t xml:space="preserve">CEDH, </w:t>
      </w:r>
      <w:proofErr w:type="spellStart"/>
      <w:r>
        <w:rPr>
          <w:rFonts w:ascii="Calibri" w:eastAsia="Calibri" w:hAnsi="Calibri" w:cs="Calibri"/>
          <w:color w:val="E91E63"/>
        </w:rPr>
        <w:t>Cha’are</w:t>
      </w:r>
      <w:proofErr w:type="spellEnd"/>
      <w:r>
        <w:rPr>
          <w:rFonts w:ascii="Calibri" w:eastAsia="Calibri" w:hAnsi="Calibri" w:cs="Calibri"/>
          <w:color w:val="E91E63"/>
        </w:rPr>
        <w:t xml:space="preserve"> Shalom Ve Tsedek</w:t>
      </w:r>
      <w:r>
        <w:rPr>
          <w:rFonts w:ascii="Calibri" w:eastAsia="Calibri" w:hAnsi="Calibri" w:cs="Calibri"/>
          <w:color w:val="1A1A1A"/>
        </w:rPr>
        <w:t xml:space="preserve"> ; avis </w:t>
      </w:r>
      <w:r>
        <w:rPr>
          <w:rFonts w:ascii="Calibri" w:eastAsia="Calibri" w:hAnsi="Calibri" w:cs="Calibri"/>
          <w:color w:val="E91E63"/>
        </w:rPr>
        <w:t>Marteaux</w:t>
      </w:r>
      <w:r>
        <w:rPr>
          <w:rFonts w:ascii="Calibri" w:eastAsia="Calibri" w:hAnsi="Calibri" w:cs="Calibri"/>
          <w:color w:val="1A1A1A"/>
        </w:rPr>
        <w:t xml:space="preserve"> — </w:t>
      </w:r>
      <w:r>
        <w:rPr>
          <w:rFonts w:ascii="Calibri" w:eastAsia="Calibri" w:hAnsi="Calibri" w:cs="Calibri"/>
          <w:b/>
          <w:bCs/>
          <w:color w:val="1A1A1A"/>
        </w:rPr>
        <w:t>2001</w:t>
      </w:r>
      <w:r>
        <w:rPr>
          <w:rFonts w:ascii="Calibri" w:eastAsia="Calibri" w:hAnsi="Calibri" w:cs="Calibri"/>
          <w:color w:val="1A1A1A"/>
        </w:rPr>
        <w:t xml:space="preserve"> </w:t>
      </w:r>
      <w:r>
        <w:rPr>
          <w:rFonts w:ascii="Calibri" w:eastAsia="Calibri" w:hAnsi="Calibri" w:cs="Calibri"/>
          <w:color w:val="E91E63"/>
        </w:rPr>
        <w:t>Cass. ass. plén., 9 février</w:t>
      </w:r>
      <w:r>
        <w:rPr>
          <w:rFonts w:ascii="Calibri" w:eastAsia="Calibri" w:hAnsi="Calibri" w:cs="Calibri"/>
          <w:color w:val="1A1A1A"/>
        </w:rPr>
        <w:t xml:space="preserve"> (retrait d’une association) — </w:t>
      </w:r>
      <w:r>
        <w:rPr>
          <w:rFonts w:ascii="Calibri" w:eastAsia="Calibri" w:hAnsi="Calibri" w:cs="Calibri"/>
          <w:b/>
          <w:bCs/>
          <w:color w:val="1A1A1A"/>
        </w:rPr>
        <w:t>2002</w:t>
      </w:r>
      <w:r>
        <w:rPr>
          <w:rFonts w:ascii="Calibri" w:eastAsia="Calibri" w:hAnsi="Calibri" w:cs="Calibri"/>
          <w:color w:val="1A1A1A"/>
        </w:rPr>
        <w:t xml:space="preserve"> </w:t>
      </w:r>
      <w:r>
        <w:rPr>
          <w:rFonts w:ascii="Calibri" w:eastAsia="Calibri" w:hAnsi="Calibri" w:cs="Calibri"/>
          <w:color w:val="E91E63"/>
        </w:rPr>
        <w:t>CEDH, Cissé c. France</w:t>
      </w:r>
      <w:r>
        <w:rPr>
          <w:rFonts w:ascii="Calibri" w:eastAsia="Calibri" w:hAnsi="Calibri" w:cs="Calibri"/>
          <w:color w:val="1A1A1A"/>
        </w:rPr>
        <w:t xml:space="preserve"> ; </w:t>
      </w:r>
      <w:r>
        <w:rPr>
          <w:rFonts w:ascii="Calibri" w:eastAsia="Calibri" w:hAnsi="Calibri" w:cs="Calibri"/>
          <w:color w:val="E91E63"/>
        </w:rPr>
        <w:t>CEDH, Colombani</w:t>
      </w:r>
      <w:r>
        <w:rPr>
          <w:rFonts w:ascii="Calibri" w:eastAsia="Calibri" w:hAnsi="Calibri" w:cs="Calibri"/>
          <w:color w:val="1A1A1A"/>
        </w:rPr>
        <w:t xml:space="preserve"> — </w:t>
      </w:r>
      <w:r>
        <w:rPr>
          <w:rFonts w:ascii="Calibri" w:eastAsia="Calibri" w:hAnsi="Calibri" w:cs="Calibri"/>
          <w:b/>
          <w:bCs/>
          <w:color w:val="1A1A1A"/>
        </w:rPr>
        <w:t>2003</w:t>
      </w:r>
      <w:r>
        <w:rPr>
          <w:rFonts w:ascii="Calibri" w:eastAsia="Calibri" w:hAnsi="Calibri" w:cs="Calibri"/>
          <w:color w:val="1A1A1A"/>
        </w:rPr>
        <w:t xml:space="preserve"> </w:t>
      </w:r>
      <w:r>
        <w:rPr>
          <w:rFonts w:ascii="Calibri" w:eastAsia="Calibri" w:hAnsi="Calibri" w:cs="Calibri"/>
          <w:color w:val="E91E63"/>
        </w:rPr>
        <w:t>CEDH, Refah Partisi</w:t>
      </w:r>
      <w:r>
        <w:rPr>
          <w:rFonts w:ascii="Calibri" w:eastAsia="Calibri" w:hAnsi="Calibri" w:cs="Calibri"/>
          <w:color w:val="1A1A1A"/>
        </w:rPr>
        <w:t xml:space="preserve"> ; </w:t>
      </w:r>
      <w:r>
        <w:rPr>
          <w:rFonts w:ascii="Calibri" w:eastAsia="Calibri" w:hAnsi="Calibri" w:cs="Calibri"/>
          <w:color w:val="E91E63"/>
        </w:rPr>
        <w:t>CEDH, Garaudy (déc.)</w:t>
      </w:r>
      <w:r>
        <w:rPr>
          <w:rFonts w:ascii="Calibri" w:eastAsia="Calibri" w:hAnsi="Calibri" w:cs="Calibri"/>
          <w:color w:val="1A1A1A"/>
        </w:rPr>
        <w:t>.</w:t>
      </w:r>
    </w:p>
    <w:p w14:paraId="74DC89F7"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2004</w:t>
      </w:r>
      <w:r>
        <w:rPr>
          <w:rFonts w:ascii="Calibri" w:eastAsia="Calibri" w:hAnsi="Calibri" w:cs="Calibri"/>
          <w:color w:val="1A1A1A"/>
        </w:rPr>
        <w:t xml:space="preserve"> </w:t>
      </w:r>
      <w:r>
        <w:rPr>
          <w:rFonts w:ascii="Calibri" w:eastAsia="Calibri" w:hAnsi="Calibri" w:cs="Calibri"/>
          <w:color w:val="1E88E5"/>
        </w:rPr>
        <w:t>loi du 15 mars</w:t>
      </w:r>
      <w:r>
        <w:rPr>
          <w:rFonts w:ascii="Calibri" w:eastAsia="Calibri" w:hAnsi="Calibri" w:cs="Calibri"/>
          <w:color w:val="1A1A1A"/>
        </w:rPr>
        <w:t xml:space="preserve"> (signes religieux à l’école) — </w:t>
      </w:r>
      <w:r>
        <w:rPr>
          <w:rFonts w:ascii="Calibri" w:eastAsia="Calibri" w:hAnsi="Calibri" w:cs="Calibri"/>
          <w:b/>
          <w:bCs/>
          <w:color w:val="1A1A1A"/>
        </w:rPr>
        <w:t>2005</w:t>
      </w:r>
      <w:r>
        <w:rPr>
          <w:rFonts w:ascii="Calibri" w:eastAsia="Calibri" w:hAnsi="Calibri" w:cs="Calibri"/>
          <w:color w:val="1A1A1A"/>
        </w:rPr>
        <w:t xml:space="preserve"> </w:t>
      </w:r>
      <w:r>
        <w:rPr>
          <w:rFonts w:ascii="Calibri" w:eastAsia="Calibri" w:hAnsi="Calibri" w:cs="Calibri"/>
          <w:color w:val="E91E63"/>
        </w:rPr>
        <w:t>CEDH, Leyla Şahin</w:t>
      </w:r>
      <w:r>
        <w:rPr>
          <w:rFonts w:ascii="Calibri" w:eastAsia="Calibri" w:hAnsi="Calibri" w:cs="Calibri"/>
          <w:color w:val="1A1A1A"/>
        </w:rPr>
        <w:t xml:space="preserve"> — </w:t>
      </w:r>
      <w:r>
        <w:rPr>
          <w:rFonts w:ascii="Calibri" w:eastAsia="Calibri" w:hAnsi="Calibri" w:cs="Calibri"/>
          <w:b/>
          <w:bCs/>
          <w:color w:val="1A1A1A"/>
        </w:rPr>
        <w:t>2006</w:t>
      </w:r>
      <w:r>
        <w:rPr>
          <w:rFonts w:ascii="Calibri" w:eastAsia="Calibri" w:hAnsi="Calibri" w:cs="Calibri"/>
          <w:color w:val="1A1A1A"/>
        </w:rPr>
        <w:t xml:space="preserve"> </w:t>
      </w:r>
      <w:r>
        <w:rPr>
          <w:rFonts w:ascii="Calibri" w:eastAsia="Calibri" w:hAnsi="Calibri" w:cs="Calibri"/>
          <w:color w:val="E91E63"/>
        </w:rPr>
        <w:t>CEDH, Sørensen et Rasmussen</w:t>
      </w:r>
      <w:r>
        <w:rPr>
          <w:rFonts w:ascii="Calibri" w:eastAsia="Calibri" w:hAnsi="Calibri" w:cs="Calibri"/>
          <w:color w:val="1A1A1A"/>
        </w:rPr>
        <w:t xml:space="preserve"> ; </w:t>
      </w:r>
      <w:r>
        <w:rPr>
          <w:rFonts w:ascii="Calibri" w:eastAsia="Calibri" w:hAnsi="Calibri" w:cs="Calibri"/>
          <w:color w:val="E91E63"/>
        </w:rPr>
        <w:t>CEDH, Oya Ataman</w:t>
      </w:r>
      <w:r>
        <w:rPr>
          <w:rFonts w:ascii="Calibri" w:eastAsia="Calibri" w:hAnsi="Calibri" w:cs="Calibri"/>
          <w:color w:val="1A1A1A"/>
        </w:rPr>
        <w:t xml:space="preserve"> — </w:t>
      </w:r>
      <w:r>
        <w:rPr>
          <w:rFonts w:ascii="Calibri" w:eastAsia="Calibri" w:hAnsi="Calibri" w:cs="Calibri"/>
          <w:b/>
          <w:bCs/>
          <w:color w:val="1A1A1A"/>
        </w:rPr>
        <w:t>2007</w:t>
      </w:r>
      <w:r>
        <w:rPr>
          <w:rFonts w:ascii="Calibri" w:eastAsia="Calibri" w:hAnsi="Calibri" w:cs="Calibri"/>
          <w:color w:val="1A1A1A"/>
        </w:rPr>
        <w:t xml:space="preserve"> </w:t>
      </w:r>
      <w:r>
        <w:rPr>
          <w:rFonts w:ascii="Calibri" w:eastAsia="Calibri" w:hAnsi="Calibri" w:cs="Calibri"/>
          <w:color w:val="E91E63"/>
        </w:rPr>
        <w:t>CE, Singh et Ghazal</w:t>
      </w:r>
      <w:r>
        <w:rPr>
          <w:rFonts w:ascii="Calibri" w:eastAsia="Calibri" w:hAnsi="Calibri" w:cs="Calibri"/>
          <w:color w:val="1A1A1A"/>
        </w:rPr>
        <w:t xml:space="preserve"> — </w:t>
      </w:r>
      <w:r>
        <w:rPr>
          <w:rFonts w:ascii="Calibri" w:eastAsia="Calibri" w:hAnsi="Calibri" w:cs="Calibri"/>
          <w:b/>
          <w:bCs/>
          <w:color w:val="1A1A1A"/>
        </w:rPr>
        <w:t>2008</w:t>
      </w:r>
      <w:r>
        <w:rPr>
          <w:rFonts w:ascii="Calibri" w:eastAsia="Calibri" w:hAnsi="Calibri" w:cs="Calibri"/>
          <w:color w:val="1A1A1A"/>
        </w:rPr>
        <w:t xml:space="preserve"> </w:t>
      </w:r>
      <w:r>
        <w:rPr>
          <w:rFonts w:ascii="Calibri" w:eastAsia="Calibri" w:hAnsi="Calibri" w:cs="Calibri"/>
          <w:color w:val="E91E63"/>
        </w:rPr>
        <w:t>CEDH, Guja</w:t>
      </w:r>
      <w:r>
        <w:rPr>
          <w:rFonts w:ascii="Calibri" w:eastAsia="Calibri" w:hAnsi="Calibri" w:cs="Calibri"/>
          <w:color w:val="1A1A1A"/>
        </w:rPr>
        <w:t xml:space="preserve"> ; </w:t>
      </w:r>
      <w:r>
        <w:rPr>
          <w:rFonts w:ascii="Calibri" w:eastAsia="Calibri" w:hAnsi="Calibri" w:cs="Calibri"/>
          <w:color w:val="E91E63"/>
        </w:rPr>
        <w:t xml:space="preserve">CEDH, </w:t>
      </w:r>
      <w:proofErr w:type="spellStart"/>
      <w:r>
        <w:rPr>
          <w:rFonts w:ascii="Calibri" w:eastAsia="Calibri" w:hAnsi="Calibri" w:cs="Calibri"/>
          <w:color w:val="E91E63"/>
        </w:rPr>
        <w:t>Dogru</w:t>
      </w:r>
      <w:proofErr w:type="spellEnd"/>
      <w:r>
        <w:rPr>
          <w:rFonts w:ascii="Calibri" w:eastAsia="Calibri" w:hAnsi="Calibri" w:cs="Calibri"/>
          <w:color w:val="1A1A1A"/>
        </w:rPr>
        <w:t xml:space="preserve"> — </w:t>
      </w:r>
      <w:r>
        <w:rPr>
          <w:rFonts w:ascii="Calibri" w:eastAsia="Calibri" w:hAnsi="Calibri" w:cs="Calibri"/>
          <w:b/>
          <w:bCs/>
          <w:color w:val="1A1A1A"/>
        </w:rPr>
        <w:t>2009</w:t>
      </w:r>
      <w:r>
        <w:rPr>
          <w:rFonts w:ascii="Calibri" w:eastAsia="Calibri" w:hAnsi="Calibri" w:cs="Calibri"/>
          <w:color w:val="1A1A1A"/>
        </w:rPr>
        <w:t xml:space="preserve"> </w:t>
      </w:r>
      <w:r>
        <w:rPr>
          <w:rFonts w:ascii="Calibri" w:eastAsia="Calibri" w:hAnsi="Calibri" w:cs="Calibri"/>
          <w:color w:val="E91E63"/>
        </w:rPr>
        <w:t>Cons. const., 2009-580 DC</w:t>
      </w:r>
      <w:r>
        <w:rPr>
          <w:rFonts w:ascii="Calibri" w:eastAsia="Calibri" w:hAnsi="Calibri" w:cs="Calibri"/>
          <w:color w:val="1A1A1A"/>
        </w:rPr>
        <w:t xml:space="preserve"> ; </w:t>
      </w:r>
      <w:r>
        <w:rPr>
          <w:rFonts w:ascii="Calibri" w:eastAsia="Calibri" w:hAnsi="Calibri" w:cs="Calibri"/>
          <w:color w:val="E91E63"/>
        </w:rPr>
        <w:t>CEDH, Féret</w:t>
      </w:r>
      <w:r>
        <w:rPr>
          <w:rFonts w:ascii="Calibri" w:eastAsia="Calibri" w:hAnsi="Calibri" w:cs="Calibri"/>
          <w:color w:val="1A1A1A"/>
        </w:rPr>
        <w:t xml:space="preserve"> — </w:t>
      </w:r>
      <w:r>
        <w:rPr>
          <w:rFonts w:ascii="Calibri" w:eastAsia="Calibri" w:hAnsi="Calibri" w:cs="Calibri"/>
          <w:b/>
          <w:bCs/>
          <w:color w:val="1A1A1A"/>
        </w:rPr>
        <w:t>2010</w:t>
      </w:r>
      <w:r>
        <w:rPr>
          <w:rFonts w:ascii="Calibri" w:eastAsia="Calibri" w:hAnsi="Calibri" w:cs="Calibri"/>
          <w:color w:val="1A1A1A"/>
        </w:rPr>
        <w:t xml:space="preserve"> </w:t>
      </w:r>
      <w:r>
        <w:rPr>
          <w:rFonts w:ascii="Calibri" w:eastAsia="Calibri" w:hAnsi="Calibri" w:cs="Calibri"/>
          <w:color w:val="1E88E5"/>
        </w:rPr>
        <w:t>loi du 11 octobre</w:t>
      </w:r>
      <w:r>
        <w:rPr>
          <w:rFonts w:ascii="Calibri" w:eastAsia="Calibri" w:hAnsi="Calibri" w:cs="Calibri"/>
          <w:color w:val="1A1A1A"/>
        </w:rPr>
        <w:t xml:space="preserve"> ; </w:t>
      </w:r>
      <w:r>
        <w:rPr>
          <w:rFonts w:ascii="Calibri" w:eastAsia="Calibri" w:hAnsi="Calibri" w:cs="Calibri"/>
          <w:color w:val="E91E63"/>
        </w:rPr>
        <w:t>Cons. const., 2010-613 DC</w:t>
      </w:r>
      <w:r>
        <w:rPr>
          <w:rFonts w:ascii="Calibri" w:eastAsia="Calibri" w:hAnsi="Calibri" w:cs="Calibri"/>
          <w:color w:val="1A1A1A"/>
        </w:rPr>
        <w:t xml:space="preserve"> — </w:t>
      </w:r>
      <w:r>
        <w:rPr>
          <w:rFonts w:ascii="Calibri" w:eastAsia="Calibri" w:hAnsi="Calibri" w:cs="Calibri"/>
          <w:b/>
          <w:bCs/>
          <w:color w:val="1A1A1A"/>
        </w:rPr>
        <w:t>2011</w:t>
      </w:r>
      <w:r>
        <w:rPr>
          <w:rFonts w:ascii="Calibri" w:eastAsia="Calibri" w:hAnsi="Calibri" w:cs="Calibri"/>
          <w:color w:val="1A1A1A"/>
        </w:rPr>
        <w:t xml:space="preserve"> </w:t>
      </w:r>
      <w:r>
        <w:rPr>
          <w:rFonts w:ascii="Calibri" w:eastAsia="Calibri" w:hAnsi="Calibri" w:cs="Calibri"/>
          <w:color w:val="E91E63"/>
        </w:rPr>
        <w:t xml:space="preserve">CEDH, </w:t>
      </w:r>
      <w:proofErr w:type="spellStart"/>
      <w:r>
        <w:rPr>
          <w:rFonts w:ascii="Calibri" w:eastAsia="Calibri" w:hAnsi="Calibri" w:cs="Calibri"/>
          <w:color w:val="E91E63"/>
        </w:rPr>
        <w:t>Lautsi</w:t>
      </w:r>
      <w:proofErr w:type="spellEnd"/>
      <w:r>
        <w:rPr>
          <w:rFonts w:ascii="Calibri" w:eastAsia="Calibri" w:hAnsi="Calibri" w:cs="Calibri"/>
          <w:color w:val="1A1A1A"/>
        </w:rPr>
        <w:t xml:space="preserve"> ; </w:t>
      </w:r>
      <w:r>
        <w:rPr>
          <w:rFonts w:ascii="Calibri" w:eastAsia="Calibri" w:hAnsi="Calibri" w:cs="Calibri"/>
          <w:color w:val="E91E63"/>
        </w:rPr>
        <w:t xml:space="preserve">CEDH, </w:t>
      </w:r>
      <w:proofErr w:type="spellStart"/>
      <w:r>
        <w:rPr>
          <w:rFonts w:ascii="Calibri" w:eastAsia="Calibri" w:hAnsi="Calibri" w:cs="Calibri"/>
          <w:color w:val="E91E63"/>
        </w:rPr>
        <w:t>Bayatyan</w:t>
      </w:r>
      <w:proofErr w:type="spellEnd"/>
      <w:r>
        <w:rPr>
          <w:rFonts w:ascii="Calibri" w:eastAsia="Calibri" w:hAnsi="Calibri" w:cs="Calibri"/>
          <w:color w:val="1A1A1A"/>
        </w:rPr>
        <w:t xml:space="preserve"> ; </w:t>
      </w:r>
      <w:r>
        <w:rPr>
          <w:rFonts w:ascii="Calibri" w:eastAsia="Calibri" w:hAnsi="Calibri" w:cs="Calibri"/>
          <w:color w:val="E91E63"/>
        </w:rPr>
        <w:t>CE, ass., Commune de Montpellier</w:t>
      </w:r>
      <w:r>
        <w:rPr>
          <w:rFonts w:ascii="Calibri" w:eastAsia="Calibri" w:hAnsi="Calibri" w:cs="Calibri"/>
          <w:color w:val="1A1A1A"/>
        </w:rPr>
        <w:t xml:space="preserve"> ; </w:t>
      </w:r>
      <w:r>
        <w:rPr>
          <w:rFonts w:ascii="Calibri" w:eastAsia="Calibri" w:hAnsi="Calibri" w:cs="Calibri"/>
          <w:color w:val="E91E63"/>
        </w:rPr>
        <w:t>Cons. const., 2011-157 QPC</w:t>
      </w:r>
      <w:r>
        <w:rPr>
          <w:rFonts w:ascii="Calibri" w:eastAsia="Calibri" w:hAnsi="Calibri" w:cs="Calibri"/>
          <w:color w:val="1A1A1A"/>
        </w:rPr>
        <w:t xml:space="preserve"> — </w:t>
      </w:r>
      <w:r>
        <w:rPr>
          <w:rFonts w:ascii="Calibri" w:eastAsia="Calibri" w:hAnsi="Calibri" w:cs="Calibri"/>
          <w:b/>
          <w:bCs/>
          <w:color w:val="1A1A1A"/>
        </w:rPr>
        <w:t>2012</w:t>
      </w:r>
      <w:r>
        <w:rPr>
          <w:rFonts w:ascii="Calibri" w:eastAsia="Calibri" w:hAnsi="Calibri" w:cs="Calibri"/>
          <w:color w:val="1A1A1A"/>
        </w:rPr>
        <w:t xml:space="preserve"> </w:t>
      </w:r>
      <w:r>
        <w:rPr>
          <w:rFonts w:ascii="Calibri" w:eastAsia="Calibri" w:hAnsi="Calibri" w:cs="Calibri"/>
          <w:color w:val="E91E63"/>
        </w:rPr>
        <w:t>Cons. const., 2012-647 DC</w:t>
      </w:r>
      <w:r>
        <w:rPr>
          <w:rFonts w:ascii="Calibri" w:eastAsia="Calibri" w:hAnsi="Calibri" w:cs="Calibri"/>
          <w:color w:val="1A1A1A"/>
        </w:rPr>
        <w:t xml:space="preserve"> ; </w:t>
      </w:r>
      <w:r>
        <w:rPr>
          <w:rFonts w:ascii="Calibri" w:eastAsia="Calibri" w:hAnsi="Calibri" w:cs="Calibri"/>
          <w:color w:val="E91E63"/>
        </w:rPr>
        <w:t>CEDH, Axel Springer</w:t>
      </w:r>
      <w:r>
        <w:rPr>
          <w:rFonts w:ascii="Calibri" w:eastAsia="Calibri" w:hAnsi="Calibri" w:cs="Calibri"/>
          <w:color w:val="1A1A1A"/>
        </w:rPr>
        <w:t xml:space="preserve"> — </w:t>
      </w:r>
      <w:r>
        <w:rPr>
          <w:rFonts w:ascii="Calibri" w:eastAsia="Calibri" w:hAnsi="Calibri" w:cs="Calibri"/>
          <w:b/>
          <w:bCs/>
          <w:color w:val="1A1A1A"/>
        </w:rPr>
        <w:t>2013</w:t>
      </w:r>
      <w:r>
        <w:rPr>
          <w:rFonts w:ascii="Calibri" w:eastAsia="Calibri" w:hAnsi="Calibri" w:cs="Calibri"/>
          <w:color w:val="1A1A1A"/>
        </w:rPr>
        <w:t xml:space="preserve"> </w:t>
      </w:r>
      <w:r>
        <w:rPr>
          <w:rFonts w:ascii="Calibri" w:eastAsia="Calibri" w:hAnsi="Calibri" w:cs="Calibri"/>
          <w:color w:val="E91E63"/>
        </w:rPr>
        <w:t>Cons. const., 2012-297 QPC</w:t>
      </w:r>
      <w:r>
        <w:rPr>
          <w:rFonts w:ascii="Calibri" w:eastAsia="Calibri" w:hAnsi="Calibri" w:cs="Calibri"/>
          <w:color w:val="1A1A1A"/>
        </w:rPr>
        <w:t xml:space="preserve"> et </w:t>
      </w:r>
      <w:r>
        <w:rPr>
          <w:rFonts w:ascii="Calibri" w:eastAsia="Calibri" w:hAnsi="Calibri" w:cs="Calibri"/>
          <w:color w:val="E91E63"/>
        </w:rPr>
        <w:t>2013-353 QPC</w:t>
      </w:r>
      <w:r>
        <w:rPr>
          <w:rFonts w:ascii="Calibri" w:eastAsia="Calibri" w:hAnsi="Calibri" w:cs="Calibri"/>
          <w:color w:val="1A1A1A"/>
        </w:rPr>
        <w:t xml:space="preserve"> ; </w:t>
      </w:r>
      <w:r>
        <w:rPr>
          <w:rFonts w:ascii="Calibri" w:eastAsia="Calibri" w:hAnsi="Calibri" w:cs="Calibri"/>
          <w:color w:val="E91E63"/>
        </w:rPr>
        <w:t>Cass. soc., 19 mars, Baby Loup et CPAM</w:t>
      </w:r>
      <w:r>
        <w:rPr>
          <w:rFonts w:ascii="Calibri" w:eastAsia="Calibri" w:hAnsi="Calibri" w:cs="Calibri"/>
          <w:color w:val="1A1A1A"/>
        </w:rPr>
        <w:t xml:space="preserve"> ; </w:t>
      </w:r>
      <w:r>
        <w:rPr>
          <w:rFonts w:ascii="Calibri" w:eastAsia="Calibri" w:hAnsi="Calibri" w:cs="Calibri"/>
          <w:color w:val="E91E63"/>
        </w:rPr>
        <w:t xml:space="preserve">CEDH, </w:t>
      </w:r>
      <w:proofErr w:type="spellStart"/>
      <w:r>
        <w:rPr>
          <w:rFonts w:ascii="Calibri" w:eastAsia="Calibri" w:hAnsi="Calibri" w:cs="Calibri"/>
          <w:color w:val="E91E63"/>
        </w:rPr>
        <w:t>Eweida</w:t>
      </w:r>
      <w:proofErr w:type="spellEnd"/>
      <w:r>
        <w:rPr>
          <w:rFonts w:ascii="Calibri" w:eastAsia="Calibri" w:hAnsi="Calibri" w:cs="Calibri"/>
          <w:color w:val="1A1A1A"/>
        </w:rPr>
        <w:t xml:space="preserve"> ; </w:t>
      </w:r>
      <w:r>
        <w:rPr>
          <w:rFonts w:ascii="Calibri" w:eastAsia="Calibri" w:hAnsi="Calibri" w:cs="Calibri"/>
          <w:color w:val="E91E63"/>
        </w:rPr>
        <w:t>CEDH, Eon</w:t>
      </w:r>
      <w:r>
        <w:rPr>
          <w:rFonts w:ascii="Calibri" w:eastAsia="Calibri" w:hAnsi="Calibri" w:cs="Calibri"/>
          <w:color w:val="1A1A1A"/>
        </w:rPr>
        <w:t xml:space="preserve"> — </w:t>
      </w:r>
      <w:r>
        <w:rPr>
          <w:rFonts w:ascii="Calibri" w:eastAsia="Calibri" w:hAnsi="Calibri" w:cs="Calibri"/>
          <w:b/>
          <w:bCs/>
          <w:color w:val="1A1A1A"/>
        </w:rPr>
        <w:t>2014</w:t>
      </w:r>
      <w:r>
        <w:rPr>
          <w:rFonts w:ascii="Calibri" w:eastAsia="Calibri" w:hAnsi="Calibri" w:cs="Calibri"/>
          <w:color w:val="1A1A1A"/>
        </w:rPr>
        <w:t xml:space="preserve"> </w:t>
      </w:r>
      <w:r>
        <w:rPr>
          <w:rFonts w:ascii="Calibri" w:eastAsia="Calibri" w:hAnsi="Calibri" w:cs="Calibri"/>
          <w:color w:val="E91E63"/>
        </w:rPr>
        <w:t>CEDH, S.A.S. c. France</w:t>
      </w:r>
      <w:r>
        <w:rPr>
          <w:rFonts w:ascii="Calibri" w:eastAsia="Calibri" w:hAnsi="Calibri" w:cs="Calibri"/>
          <w:color w:val="1A1A1A"/>
        </w:rPr>
        <w:t xml:space="preserve"> ; </w:t>
      </w:r>
      <w:r>
        <w:rPr>
          <w:rFonts w:ascii="Calibri" w:eastAsia="Calibri" w:hAnsi="Calibri" w:cs="Calibri"/>
          <w:color w:val="E91E63"/>
        </w:rPr>
        <w:t>Cass. ass. plén., 25 juin, Baby Loup</w:t>
      </w:r>
      <w:r>
        <w:rPr>
          <w:rFonts w:ascii="Calibri" w:eastAsia="Calibri" w:hAnsi="Calibri" w:cs="Calibri"/>
          <w:color w:val="1A1A1A"/>
        </w:rPr>
        <w:t xml:space="preserve"> ; </w:t>
      </w:r>
      <w:r>
        <w:rPr>
          <w:rFonts w:ascii="Calibri" w:eastAsia="Calibri" w:hAnsi="Calibri" w:cs="Calibri"/>
          <w:color w:val="E91E63"/>
        </w:rPr>
        <w:t>CE, ord., 9 janvier, Dieudonné</w:t>
      </w:r>
      <w:r>
        <w:rPr>
          <w:rFonts w:ascii="Calibri" w:eastAsia="Calibri" w:hAnsi="Calibri" w:cs="Calibri"/>
          <w:color w:val="1A1A1A"/>
        </w:rPr>
        <w:t xml:space="preserve"> — </w:t>
      </w:r>
      <w:r>
        <w:rPr>
          <w:rFonts w:ascii="Calibri" w:eastAsia="Calibri" w:hAnsi="Calibri" w:cs="Calibri"/>
          <w:b/>
          <w:bCs/>
          <w:color w:val="1A1A1A"/>
        </w:rPr>
        <w:t>2015</w:t>
      </w:r>
      <w:r>
        <w:rPr>
          <w:rFonts w:ascii="Calibri" w:eastAsia="Calibri" w:hAnsi="Calibri" w:cs="Calibri"/>
          <w:color w:val="1A1A1A"/>
        </w:rPr>
        <w:t xml:space="preserve"> </w:t>
      </w:r>
      <w:r>
        <w:rPr>
          <w:rFonts w:ascii="Calibri" w:eastAsia="Calibri" w:hAnsi="Calibri" w:cs="Calibri"/>
          <w:color w:val="E91E63"/>
        </w:rPr>
        <w:t>CEDH, Delfi</w:t>
      </w:r>
      <w:r>
        <w:rPr>
          <w:rFonts w:ascii="Calibri" w:eastAsia="Calibri" w:hAnsi="Calibri" w:cs="Calibri"/>
          <w:color w:val="1A1A1A"/>
        </w:rPr>
        <w:t xml:space="preserve"> ; </w:t>
      </w:r>
      <w:r>
        <w:rPr>
          <w:rFonts w:ascii="Calibri" w:eastAsia="Calibri" w:hAnsi="Calibri" w:cs="Calibri"/>
          <w:color w:val="E91E63"/>
        </w:rPr>
        <w:t xml:space="preserve">CEDH, </w:t>
      </w:r>
      <w:proofErr w:type="spellStart"/>
      <w:r>
        <w:rPr>
          <w:rFonts w:ascii="Calibri" w:eastAsia="Calibri" w:hAnsi="Calibri" w:cs="Calibri"/>
          <w:color w:val="E91E63"/>
        </w:rPr>
        <w:t>Kudrevičius</w:t>
      </w:r>
      <w:proofErr w:type="spellEnd"/>
      <w:r>
        <w:rPr>
          <w:rFonts w:ascii="Calibri" w:eastAsia="Calibri" w:hAnsi="Calibri" w:cs="Calibri"/>
          <w:color w:val="1A1A1A"/>
        </w:rPr>
        <w:t xml:space="preserve"> ; </w:t>
      </w:r>
      <w:r>
        <w:rPr>
          <w:rFonts w:ascii="Calibri" w:eastAsia="Calibri" w:hAnsi="Calibri" w:cs="Calibri"/>
          <w:color w:val="E91E63"/>
        </w:rPr>
        <w:t xml:space="preserve">CEDH, </w:t>
      </w:r>
      <w:proofErr w:type="spellStart"/>
      <w:r>
        <w:rPr>
          <w:rFonts w:ascii="Calibri" w:eastAsia="Calibri" w:hAnsi="Calibri" w:cs="Calibri"/>
          <w:color w:val="E91E63"/>
        </w:rPr>
        <w:t>Perinçek</w:t>
      </w:r>
      <w:proofErr w:type="spellEnd"/>
      <w:r>
        <w:rPr>
          <w:rFonts w:ascii="Calibri" w:eastAsia="Calibri" w:hAnsi="Calibri" w:cs="Calibri"/>
          <w:color w:val="1A1A1A"/>
        </w:rPr>
        <w:t xml:space="preserve"> ; </w:t>
      </w:r>
      <w:r>
        <w:rPr>
          <w:rFonts w:ascii="Calibri" w:eastAsia="Calibri" w:hAnsi="Calibri" w:cs="Calibri"/>
          <w:color w:val="E91E63"/>
        </w:rPr>
        <w:t>CEDH, Ebrahimian</w:t>
      </w:r>
      <w:r>
        <w:rPr>
          <w:rFonts w:ascii="Calibri" w:eastAsia="Calibri" w:hAnsi="Calibri" w:cs="Calibri"/>
          <w:color w:val="1A1A1A"/>
        </w:rPr>
        <w:t xml:space="preserve"> ; </w:t>
      </w:r>
      <w:r>
        <w:rPr>
          <w:rFonts w:ascii="Calibri" w:eastAsia="Calibri" w:hAnsi="Calibri" w:cs="Calibri"/>
          <w:color w:val="E91E63"/>
        </w:rPr>
        <w:t>CEDH, M’Bala M’Bala (déc.)</w:t>
      </w:r>
      <w:r>
        <w:rPr>
          <w:rFonts w:ascii="Calibri" w:eastAsia="Calibri" w:hAnsi="Calibri" w:cs="Calibri"/>
          <w:color w:val="1A1A1A"/>
        </w:rPr>
        <w:t>.</w:t>
      </w:r>
    </w:p>
    <w:p w14:paraId="4BA5B90C"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2016</w:t>
      </w:r>
      <w:r>
        <w:rPr>
          <w:rFonts w:ascii="Calibri" w:eastAsia="Calibri" w:hAnsi="Calibri" w:cs="Calibri"/>
          <w:color w:val="1A1A1A"/>
        </w:rPr>
        <w:t xml:space="preserve"> </w:t>
      </w:r>
      <w:r>
        <w:rPr>
          <w:rFonts w:ascii="Calibri" w:eastAsia="Calibri" w:hAnsi="Calibri" w:cs="Calibri"/>
          <w:color w:val="E91E63"/>
        </w:rPr>
        <w:t>Cons. const., 2015-512 QPC</w:t>
      </w:r>
      <w:r>
        <w:rPr>
          <w:rFonts w:ascii="Calibri" w:eastAsia="Calibri" w:hAnsi="Calibri" w:cs="Calibri"/>
          <w:color w:val="1A1A1A"/>
        </w:rPr>
        <w:t xml:space="preserve"> et </w:t>
      </w:r>
      <w:r>
        <w:rPr>
          <w:rFonts w:ascii="Calibri" w:eastAsia="Calibri" w:hAnsi="Calibri" w:cs="Calibri"/>
          <w:color w:val="E91E63"/>
        </w:rPr>
        <w:t>2016-535 QPC</w:t>
      </w:r>
      <w:r>
        <w:rPr>
          <w:rFonts w:ascii="Calibri" w:eastAsia="Calibri" w:hAnsi="Calibri" w:cs="Calibri"/>
          <w:color w:val="1A1A1A"/>
        </w:rPr>
        <w:t xml:space="preserve"> ; </w:t>
      </w:r>
      <w:r>
        <w:rPr>
          <w:rFonts w:ascii="Calibri" w:eastAsia="Calibri" w:hAnsi="Calibri" w:cs="Calibri"/>
          <w:color w:val="E91E63"/>
        </w:rPr>
        <w:t>CE, ord., 26 août</w:t>
      </w:r>
      <w:r>
        <w:rPr>
          <w:rFonts w:ascii="Calibri" w:eastAsia="Calibri" w:hAnsi="Calibri" w:cs="Calibri"/>
          <w:color w:val="1A1A1A"/>
        </w:rPr>
        <w:t xml:space="preserve"> (burkini) ; </w:t>
      </w:r>
      <w:r>
        <w:rPr>
          <w:rFonts w:ascii="Calibri" w:eastAsia="Calibri" w:hAnsi="Calibri" w:cs="Calibri"/>
          <w:color w:val="E91E63"/>
        </w:rPr>
        <w:t>CE, ass., 9 novembre</w:t>
      </w:r>
      <w:r>
        <w:rPr>
          <w:rFonts w:ascii="Calibri" w:eastAsia="Calibri" w:hAnsi="Calibri" w:cs="Calibri"/>
          <w:color w:val="1A1A1A"/>
        </w:rPr>
        <w:t xml:space="preserve"> (crèches) ; </w:t>
      </w:r>
      <w:r>
        <w:rPr>
          <w:rFonts w:ascii="Calibri" w:eastAsia="Calibri" w:hAnsi="Calibri" w:cs="Calibri"/>
          <w:color w:val="1E88E5"/>
        </w:rPr>
        <w:t>loi du 8 août</w:t>
      </w:r>
      <w:r>
        <w:rPr>
          <w:rFonts w:ascii="Calibri" w:eastAsia="Calibri" w:hAnsi="Calibri" w:cs="Calibri"/>
          <w:color w:val="1A1A1A"/>
        </w:rPr>
        <w:t xml:space="preserve"> (neutralité en entreprise) ; </w:t>
      </w:r>
      <w:r>
        <w:rPr>
          <w:rFonts w:ascii="Calibri" w:eastAsia="Calibri" w:hAnsi="Calibri" w:cs="Calibri"/>
          <w:color w:val="E91E63"/>
        </w:rPr>
        <w:t>CEDH, Magyar Helsinki Bizottság</w:t>
      </w:r>
      <w:r>
        <w:rPr>
          <w:rFonts w:ascii="Calibri" w:eastAsia="Calibri" w:hAnsi="Calibri" w:cs="Calibri"/>
          <w:color w:val="1A1A1A"/>
        </w:rPr>
        <w:t xml:space="preserve"> — </w:t>
      </w:r>
      <w:r>
        <w:rPr>
          <w:rFonts w:ascii="Calibri" w:eastAsia="Calibri" w:hAnsi="Calibri" w:cs="Calibri"/>
          <w:b/>
          <w:bCs/>
          <w:color w:val="1A1A1A"/>
        </w:rPr>
        <w:t>2017</w:t>
      </w:r>
      <w:r>
        <w:rPr>
          <w:rFonts w:ascii="Calibri" w:eastAsia="Calibri" w:hAnsi="Calibri" w:cs="Calibri"/>
          <w:color w:val="1A1A1A"/>
        </w:rPr>
        <w:t xml:space="preserve"> </w:t>
      </w:r>
      <w:r>
        <w:rPr>
          <w:rFonts w:ascii="Calibri" w:eastAsia="Calibri" w:hAnsi="Calibri" w:cs="Calibri"/>
          <w:color w:val="E91E63"/>
        </w:rPr>
        <w:t xml:space="preserve">CJUE, </w:t>
      </w:r>
      <w:proofErr w:type="spellStart"/>
      <w:r>
        <w:rPr>
          <w:rFonts w:ascii="Calibri" w:eastAsia="Calibri" w:hAnsi="Calibri" w:cs="Calibri"/>
          <w:color w:val="E91E63"/>
        </w:rPr>
        <w:t>Achbita</w:t>
      </w:r>
      <w:proofErr w:type="spellEnd"/>
      <w:r>
        <w:rPr>
          <w:rFonts w:ascii="Calibri" w:eastAsia="Calibri" w:hAnsi="Calibri" w:cs="Calibri"/>
          <w:color w:val="E91E63"/>
        </w:rPr>
        <w:t xml:space="preserve"> et Bougnaoui</w:t>
      </w:r>
      <w:r>
        <w:rPr>
          <w:rFonts w:ascii="Calibri" w:eastAsia="Calibri" w:hAnsi="Calibri" w:cs="Calibri"/>
          <w:color w:val="1A1A1A"/>
        </w:rPr>
        <w:t xml:space="preserve"> ; </w:t>
      </w:r>
      <w:r>
        <w:rPr>
          <w:rFonts w:ascii="Calibri" w:eastAsia="Calibri" w:hAnsi="Calibri" w:cs="Calibri"/>
          <w:color w:val="1E88E5"/>
        </w:rPr>
        <w:t>loi du 27 janvier</w:t>
      </w:r>
      <w:r>
        <w:rPr>
          <w:rFonts w:ascii="Calibri" w:eastAsia="Calibri" w:hAnsi="Calibri" w:cs="Calibri"/>
          <w:color w:val="1A1A1A"/>
        </w:rPr>
        <w:t xml:space="preserve"> (Égalité et citoyenneté) ; </w:t>
      </w:r>
      <w:r>
        <w:rPr>
          <w:rFonts w:ascii="Calibri" w:eastAsia="Calibri" w:hAnsi="Calibri" w:cs="Calibri"/>
          <w:color w:val="E91E63"/>
        </w:rPr>
        <w:t>Cons. const., 2016-745 DC</w:t>
      </w:r>
      <w:r>
        <w:rPr>
          <w:rFonts w:ascii="Calibri" w:eastAsia="Calibri" w:hAnsi="Calibri" w:cs="Calibri"/>
          <w:color w:val="1A1A1A"/>
        </w:rPr>
        <w:t xml:space="preserve"> — </w:t>
      </w:r>
      <w:r>
        <w:rPr>
          <w:rFonts w:ascii="Calibri" w:eastAsia="Calibri" w:hAnsi="Calibri" w:cs="Calibri"/>
          <w:b/>
          <w:bCs/>
          <w:color w:val="1A1A1A"/>
        </w:rPr>
        <w:t>2018</w:t>
      </w:r>
      <w:r>
        <w:rPr>
          <w:rFonts w:ascii="Calibri" w:eastAsia="Calibri" w:hAnsi="Calibri" w:cs="Calibri"/>
          <w:color w:val="1A1A1A"/>
        </w:rPr>
        <w:t xml:space="preserve"> </w:t>
      </w:r>
      <w:r>
        <w:rPr>
          <w:rFonts w:ascii="Calibri" w:eastAsia="Calibri" w:hAnsi="Calibri" w:cs="Calibri"/>
          <w:color w:val="E91E63"/>
        </w:rPr>
        <w:t>CJUE, Egenberger</w:t>
      </w:r>
      <w:r>
        <w:rPr>
          <w:rFonts w:ascii="Calibri" w:eastAsia="Calibri" w:hAnsi="Calibri" w:cs="Calibri"/>
          <w:color w:val="1A1A1A"/>
        </w:rPr>
        <w:t xml:space="preserve"> ; </w:t>
      </w:r>
      <w:r>
        <w:rPr>
          <w:rFonts w:ascii="Calibri" w:eastAsia="Calibri" w:hAnsi="Calibri" w:cs="Calibri"/>
          <w:color w:val="E91E63"/>
        </w:rPr>
        <w:t>Comité DH, Yaker et F.A. c. France</w:t>
      </w:r>
      <w:r>
        <w:rPr>
          <w:rFonts w:ascii="Calibri" w:eastAsia="Calibri" w:hAnsi="Calibri" w:cs="Calibri"/>
          <w:color w:val="1A1A1A"/>
        </w:rPr>
        <w:t xml:space="preserve"> ; </w:t>
      </w:r>
      <w:r>
        <w:rPr>
          <w:rFonts w:ascii="Calibri" w:eastAsia="Calibri" w:hAnsi="Calibri" w:cs="Calibri"/>
          <w:color w:val="E91E63"/>
        </w:rPr>
        <w:t>CEDH, E.S. c. Autriche</w:t>
      </w:r>
      <w:r>
        <w:rPr>
          <w:rFonts w:ascii="Calibri" w:eastAsia="Calibri" w:hAnsi="Calibri" w:cs="Calibri"/>
          <w:color w:val="1A1A1A"/>
        </w:rPr>
        <w:t xml:space="preserve"> ; </w:t>
      </w:r>
      <w:r>
        <w:rPr>
          <w:rFonts w:ascii="Calibri" w:eastAsia="Calibri" w:hAnsi="Calibri" w:cs="Calibri"/>
          <w:color w:val="E91E63"/>
        </w:rPr>
        <w:t>Cons. const., 2018-773 DC</w:t>
      </w:r>
      <w:r>
        <w:rPr>
          <w:rFonts w:ascii="Calibri" w:eastAsia="Calibri" w:hAnsi="Calibri" w:cs="Calibri"/>
          <w:color w:val="1A1A1A"/>
        </w:rPr>
        <w:t xml:space="preserve"> — </w:t>
      </w:r>
      <w:r>
        <w:rPr>
          <w:rFonts w:ascii="Calibri" w:eastAsia="Calibri" w:hAnsi="Calibri" w:cs="Calibri"/>
          <w:b/>
          <w:bCs/>
          <w:color w:val="1A1A1A"/>
        </w:rPr>
        <w:t>2019</w:t>
      </w:r>
      <w:r>
        <w:rPr>
          <w:rFonts w:ascii="Calibri" w:eastAsia="Calibri" w:hAnsi="Calibri" w:cs="Calibri"/>
          <w:color w:val="1A1A1A"/>
        </w:rPr>
        <w:t xml:space="preserve"> </w:t>
      </w:r>
      <w:r>
        <w:rPr>
          <w:rFonts w:ascii="Calibri" w:eastAsia="Calibri" w:hAnsi="Calibri" w:cs="Calibri"/>
          <w:color w:val="E91E63"/>
        </w:rPr>
        <w:t>Cons. const., 2019-780 DC</w:t>
      </w:r>
      <w:r>
        <w:rPr>
          <w:rFonts w:ascii="Calibri" w:eastAsia="Calibri" w:hAnsi="Calibri" w:cs="Calibri"/>
          <w:color w:val="1A1A1A"/>
        </w:rPr>
        <w:t xml:space="preserve"> ; </w:t>
      </w:r>
      <w:r>
        <w:rPr>
          <w:rFonts w:ascii="Calibri" w:eastAsia="Calibri" w:hAnsi="Calibri" w:cs="Calibri"/>
          <w:color w:val="E91E63"/>
        </w:rPr>
        <w:t>Cass. ass. plén., 25 octobre</w:t>
      </w:r>
      <w:r>
        <w:rPr>
          <w:rFonts w:ascii="Calibri" w:eastAsia="Calibri" w:hAnsi="Calibri" w:cs="Calibri"/>
          <w:color w:val="1A1A1A"/>
        </w:rPr>
        <w:t xml:space="preserve"> (dignité et injure) — </w:t>
      </w:r>
      <w:r>
        <w:rPr>
          <w:rFonts w:ascii="Calibri" w:eastAsia="Calibri" w:hAnsi="Calibri" w:cs="Calibri"/>
          <w:b/>
          <w:bCs/>
          <w:color w:val="1A1A1A"/>
        </w:rPr>
        <w:t>2020</w:t>
      </w:r>
      <w:r>
        <w:rPr>
          <w:rFonts w:ascii="Calibri" w:eastAsia="Calibri" w:hAnsi="Calibri" w:cs="Calibri"/>
          <w:color w:val="1A1A1A"/>
        </w:rPr>
        <w:t xml:space="preserve"> </w:t>
      </w:r>
      <w:r>
        <w:rPr>
          <w:rFonts w:ascii="Calibri" w:eastAsia="Calibri" w:hAnsi="Calibri" w:cs="Calibri"/>
          <w:color w:val="E91E63"/>
        </w:rPr>
        <w:t>Cons. const., 2020-801 DC</w:t>
      </w:r>
      <w:r>
        <w:rPr>
          <w:rFonts w:ascii="Calibri" w:eastAsia="Calibri" w:hAnsi="Calibri" w:cs="Calibri"/>
          <w:color w:val="1A1A1A"/>
        </w:rPr>
        <w:t xml:space="preserve"> ; </w:t>
      </w:r>
      <w:r>
        <w:rPr>
          <w:rFonts w:ascii="Calibri" w:eastAsia="Calibri" w:hAnsi="Calibri" w:cs="Calibri"/>
          <w:color w:val="E91E63"/>
        </w:rPr>
        <w:t>CJUE, Commission c. Hongrie</w:t>
      </w:r>
      <w:r>
        <w:rPr>
          <w:rFonts w:ascii="Calibri" w:eastAsia="Calibri" w:hAnsi="Calibri" w:cs="Calibri"/>
          <w:color w:val="1A1A1A"/>
        </w:rPr>
        <w:t xml:space="preserve"> ; </w:t>
      </w:r>
      <w:r>
        <w:rPr>
          <w:rFonts w:ascii="Calibri" w:eastAsia="Calibri" w:hAnsi="Calibri" w:cs="Calibri"/>
          <w:color w:val="E91E63"/>
        </w:rPr>
        <w:t xml:space="preserve">CJUE, </w:t>
      </w:r>
      <w:proofErr w:type="spellStart"/>
      <w:r>
        <w:rPr>
          <w:rFonts w:ascii="Calibri" w:eastAsia="Calibri" w:hAnsi="Calibri" w:cs="Calibri"/>
          <w:color w:val="E91E63"/>
        </w:rPr>
        <w:t>Centraal</w:t>
      </w:r>
      <w:proofErr w:type="spellEnd"/>
      <w:r>
        <w:rPr>
          <w:rFonts w:ascii="Calibri" w:eastAsia="Calibri" w:hAnsi="Calibri" w:cs="Calibri"/>
          <w:color w:val="E91E63"/>
        </w:rPr>
        <w:t xml:space="preserve"> </w:t>
      </w:r>
      <w:proofErr w:type="spellStart"/>
      <w:r>
        <w:rPr>
          <w:rFonts w:ascii="Calibri" w:eastAsia="Calibri" w:hAnsi="Calibri" w:cs="Calibri"/>
          <w:color w:val="E91E63"/>
        </w:rPr>
        <w:t>Israëlitisch</w:t>
      </w:r>
      <w:proofErr w:type="spellEnd"/>
      <w:r>
        <w:rPr>
          <w:rFonts w:ascii="Calibri" w:eastAsia="Calibri" w:hAnsi="Calibri" w:cs="Calibri"/>
          <w:color w:val="E91E63"/>
        </w:rPr>
        <w:t xml:space="preserve"> Consistorie</w:t>
      </w:r>
      <w:r>
        <w:rPr>
          <w:rFonts w:ascii="Calibri" w:eastAsia="Calibri" w:hAnsi="Calibri" w:cs="Calibri"/>
          <w:color w:val="1A1A1A"/>
        </w:rPr>
        <w:t xml:space="preserve"> ; </w:t>
      </w:r>
      <w:r>
        <w:rPr>
          <w:rFonts w:ascii="Calibri" w:eastAsia="Calibri" w:hAnsi="Calibri" w:cs="Calibri"/>
          <w:color w:val="E91E63"/>
        </w:rPr>
        <w:t>CEDH, Baldassi</w:t>
      </w:r>
      <w:r>
        <w:rPr>
          <w:rFonts w:ascii="Calibri" w:eastAsia="Calibri" w:hAnsi="Calibri" w:cs="Calibri"/>
          <w:color w:val="1A1A1A"/>
        </w:rPr>
        <w:t xml:space="preserve"> ; </w:t>
      </w:r>
      <w:r>
        <w:rPr>
          <w:rFonts w:ascii="Calibri" w:eastAsia="Calibri" w:hAnsi="Calibri" w:cs="Calibri"/>
          <w:color w:val="1E88E5"/>
        </w:rPr>
        <w:t>Observation générale n° 37</w:t>
      </w:r>
      <w:r>
        <w:rPr>
          <w:rFonts w:ascii="Calibri" w:eastAsia="Calibri" w:hAnsi="Calibri" w:cs="Calibri"/>
          <w:color w:val="1A1A1A"/>
        </w:rPr>
        <w:t xml:space="preserve"> — </w:t>
      </w:r>
      <w:r>
        <w:rPr>
          <w:rFonts w:ascii="Calibri" w:eastAsia="Calibri" w:hAnsi="Calibri" w:cs="Calibri"/>
          <w:b/>
          <w:bCs/>
          <w:color w:val="1A1A1A"/>
        </w:rPr>
        <w:t>2021</w:t>
      </w:r>
      <w:r>
        <w:rPr>
          <w:rFonts w:ascii="Calibri" w:eastAsia="Calibri" w:hAnsi="Calibri" w:cs="Calibri"/>
          <w:color w:val="1A1A1A"/>
        </w:rPr>
        <w:t xml:space="preserve"> </w:t>
      </w:r>
      <w:r>
        <w:rPr>
          <w:rFonts w:ascii="Calibri" w:eastAsia="Calibri" w:hAnsi="Calibri" w:cs="Calibri"/>
          <w:color w:val="1E88E5"/>
        </w:rPr>
        <w:t>loi du 24 août</w:t>
      </w:r>
      <w:r>
        <w:rPr>
          <w:rFonts w:ascii="Calibri" w:eastAsia="Calibri" w:hAnsi="Calibri" w:cs="Calibri"/>
          <w:color w:val="1A1A1A"/>
        </w:rPr>
        <w:t xml:space="preserve"> (principes de la République) ; </w:t>
      </w:r>
      <w:r>
        <w:rPr>
          <w:rFonts w:ascii="Calibri" w:eastAsia="Calibri" w:hAnsi="Calibri" w:cs="Calibri"/>
          <w:color w:val="E91E63"/>
        </w:rPr>
        <w:t>Cons. const., 2021-817 DC</w:t>
      </w:r>
      <w:r>
        <w:rPr>
          <w:rFonts w:ascii="Calibri" w:eastAsia="Calibri" w:hAnsi="Calibri" w:cs="Calibri"/>
          <w:color w:val="1A1A1A"/>
        </w:rPr>
        <w:t xml:space="preserve"> et </w:t>
      </w:r>
      <w:r>
        <w:rPr>
          <w:rFonts w:ascii="Calibri" w:eastAsia="Calibri" w:hAnsi="Calibri" w:cs="Calibri"/>
          <w:color w:val="E91E63"/>
        </w:rPr>
        <w:t>2021-823 DC</w:t>
      </w:r>
      <w:r>
        <w:rPr>
          <w:rFonts w:ascii="Calibri" w:eastAsia="Calibri" w:hAnsi="Calibri" w:cs="Calibri"/>
          <w:color w:val="1A1A1A"/>
        </w:rPr>
        <w:t xml:space="preserve"> ; </w:t>
      </w:r>
      <w:r>
        <w:rPr>
          <w:rFonts w:ascii="Calibri" w:eastAsia="Calibri" w:hAnsi="Calibri" w:cs="Calibri"/>
          <w:color w:val="E91E63"/>
        </w:rPr>
        <w:t>CJUE, WABE</w:t>
      </w:r>
      <w:r>
        <w:rPr>
          <w:rFonts w:ascii="Calibri" w:eastAsia="Calibri" w:hAnsi="Calibri" w:cs="Calibri"/>
          <w:color w:val="1A1A1A"/>
        </w:rPr>
        <w:t xml:space="preserve"> ; </w:t>
      </w:r>
      <w:r>
        <w:rPr>
          <w:rFonts w:ascii="Calibri" w:eastAsia="Calibri" w:hAnsi="Calibri" w:cs="Calibri"/>
          <w:color w:val="E91E63"/>
        </w:rPr>
        <w:t>CEDH, Vavřička</w:t>
      </w:r>
      <w:r>
        <w:rPr>
          <w:rFonts w:ascii="Calibri" w:eastAsia="Calibri" w:hAnsi="Calibri" w:cs="Calibri"/>
          <w:color w:val="1A1A1A"/>
        </w:rPr>
        <w:t xml:space="preserve"> ; </w:t>
      </w:r>
      <w:r>
        <w:rPr>
          <w:rFonts w:ascii="Calibri" w:eastAsia="Calibri" w:hAnsi="Calibri" w:cs="Calibri"/>
          <w:color w:val="E91E63"/>
        </w:rPr>
        <w:t>CE, 10 juin</w:t>
      </w:r>
      <w:r>
        <w:rPr>
          <w:rFonts w:ascii="Calibri" w:eastAsia="Calibri" w:hAnsi="Calibri" w:cs="Calibri"/>
          <w:color w:val="1A1A1A"/>
        </w:rPr>
        <w:t xml:space="preserve"> (schéma du maintien de l’ordre) — </w:t>
      </w:r>
      <w:r>
        <w:rPr>
          <w:rFonts w:ascii="Calibri" w:eastAsia="Calibri" w:hAnsi="Calibri" w:cs="Calibri"/>
          <w:b/>
          <w:bCs/>
          <w:color w:val="1A1A1A"/>
        </w:rPr>
        <w:t>2022</w:t>
      </w:r>
      <w:r>
        <w:rPr>
          <w:rFonts w:ascii="Calibri" w:eastAsia="Calibri" w:hAnsi="Calibri" w:cs="Calibri"/>
          <w:color w:val="1A1A1A"/>
        </w:rPr>
        <w:t xml:space="preserve"> </w:t>
      </w:r>
      <w:r>
        <w:rPr>
          <w:rFonts w:ascii="Calibri" w:eastAsia="Calibri" w:hAnsi="Calibri" w:cs="Calibri"/>
          <w:color w:val="1E88E5"/>
        </w:rPr>
        <w:t>loi du 21 mars</w:t>
      </w:r>
      <w:r>
        <w:rPr>
          <w:rFonts w:ascii="Calibri" w:eastAsia="Calibri" w:hAnsi="Calibri" w:cs="Calibri"/>
          <w:color w:val="1A1A1A"/>
        </w:rPr>
        <w:t xml:space="preserve"> (lanceurs d’alerte) ; </w:t>
      </w:r>
      <w:r>
        <w:rPr>
          <w:rFonts w:ascii="Calibri" w:eastAsia="Calibri" w:hAnsi="Calibri" w:cs="Calibri"/>
          <w:color w:val="E91E63"/>
        </w:rPr>
        <w:t>CE, ord., Commune de Grenoble</w:t>
      </w:r>
      <w:r>
        <w:rPr>
          <w:rFonts w:ascii="Calibri" w:eastAsia="Calibri" w:hAnsi="Calibri" w:cs="Calibri"/>
          <w:color w:val="1A1A1A"/>
        </w:rPr>
        <w:t xml:space="preserve"> ; </w:t>
      </w:r>
      <w:r>
        <w:rPr>
          <w:rFonts w:ascii="Calibri" w:eastAsia="Calibri" w:hAnsi="Calibri" w:cs="Calibri"/>
          <w:color w:val="E91E63"/>
        </w:rPr>
        <w:t>Trib. UE, RT France</w:t>
      </w:r>
      <w:r>
        <w:rPr>
          <w:rFonts w:ascii="Calibri" w:eastAsia="Calibri" w:hAnsi="Calibri" w:cs="Calibri"/>
          <w:color w:val="1A1A1A"/>
        </w:rPr>
        <w:t xml:space="preserve"> ; </w:t>
      </w:r>
      <w:r>
        <w:rPr>
          <w:rFonts w:ascii="Calibri" w:eastAsia="Calibri" w:hAnsi="Calibri" w:cs="Calibri"/>
          <w:color w:val="E91E63"/>
        </w:rPr>
        <w:t xml:space="preserve">CEDH, </w:t>
      </w:r>
      <w:proofErr w:type="spellStart"/>
      <w:r>
        <w:rPr>
          <w:rFonts w:ascii="Calibri" w:eastAsia="Calibri" w:hAnsi="Calibri" w:cs="Calibri"/>
          <w:color w:val="E91E63"/>
        </w:rPr>
        <w:t>Rouillan</w:t>
      </w:r>
      <w:proofErr w:type="spellEnd"/>
      <w:r>
        <w:rPr>
          <w:rFonts w:ascii="Calibri" w:eastAsia="Calibri" w:hAnsi="Calibri" w:cs="Calibri"/>
          <w:color w:val="1A1A1A"/>
        </w:rPr>
        <w:t xml:space="preserve"> ; </w:t>
      </w:r>
      <w:r>
        <w:rPr>
          <w:rFonts w:ascii="Calibri" w:eastAsia="Calibri" w:hAnsi="Calibri" w:cs="Calibri"/>
          <w:color w:val="E91E63"/>
        </w:rPr>
        <w:t>CEDH, Zemmour</w:t>
      </w:r>
      <w:r>
        <w:rPr>
          <w:rFonts w:ascii="Calibri" w:eastAsia="Calibri" w:hAnsi="Calibri" w:cs="Calibri"/>
          <w:color w:val="1A1A1A"/>
        </w:rPr>
        <w:t>.</w:t>
      </w:r>
    </w:p>
    <w:p w14:paraId="2FB8E5FD"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2023</w:t>
      </w:r>
      <w:r>
        <w:rPr>
          <w:rFonts w:ascii="Calibri" w:eastAsia="Calibri" w:hAnsi="Calibri" w:cs="Calibri"/>
          <w:color w:val="1A1A1A"/>
        </w:rPr>
        <w:t xml:space="preserve"> </w:t>
      </w:r>
      <w:r>
        <w:rPr>
          <w:rFonts w:ascii="Calibri" w:eastAsia="Calibri" w:hAnsi="Calibri" w:cs="Calibri"/>
          <w:color w:val="E91E63"/>
        </w:rPr>
        <w:t>CEDH, Halet</w:t>
      </w:r>
      <w:r>
        <w:rPr>
          <w:rFonts w:ascii="Calibri" w:eastAsia="Calibri" w:hAnsi="Calibri" w:cs="Calibri"/>
          <w:color w:val="1A1A1A"/>
        </w:rPr>
        <w:t xml:space="preserve"> ; </w:t>
      </w:r>
      <w:r>
        <w:rPr>
          <w:rFonts w:ascii="Calibri" w:eastAsia="Calibri" w:hAnsi="Calibri" w:cs="Calibri"/>
          <w:color w:val="E91E63"/>
        </w:rPr>
        <w:t>CEDH, Sanchez</w:t>
      </w:r>
      <w:r>
        <w:rPr>
          <w:rFonts w:ascii="Calibri" w:eastAsia="Calibri" w:hAnsi="Calibri" w:cs="Calibri"/>
          <w:color w:val="1A1A1A"/>
        </w:rPr>
        <w:t xml:space="preserve"> ; </w:t>
      </w:r>
      <w:r>
        <w:rPr>
          <w:rFonts w:ascii="Calibri" w:eastAsia="Calibri" w:hAnsi="Calibri" w:cs="Calibri"/>
          <w:color w:val="E91E63"/>
        </w:rPr>
        <w:t>CE, 29 juin, Alliance citoyenne</w:t>
      </w:r>
      <w:r>
        <w:rPr>
          <w:rFonts w:ascii="Calibri" w:eastAsia="Calibri" w:hAnsi="Calibri" w:cs="Calibri"/>
          <w:color w:val="1A1A1A"/>
        </w:rPr>
        <w:t xml:space="preserve"> ; </w:t>
      </w:r>
      <w:r>
        <w:rPr>
          <w:rFonts w:ascii="Calibri" w:eastAsia="Calibri" w:hAnsi="Calibri" w:cs="Calibri"/>
          <w:color w:val="E91E63"/>
        </w:rPr>
        <w:t>CE, ord., 7 septembre</w:t>
      </w:r>
      <w:r>
        <w:rPr>
          <w:rFonts w:ascii="Calibri" w:eastAsia="Calibri" w:hAnsi="Calibri" w:cs="Calibri"/>
          <w:color w:val="1A1A1A"/>
        </w:rPr>
        <w:t xml:space="preserve"> (abaya) ; </w:t>
      </w:r>
      <w:r>
        <w:rPr>
          <w:rFonts w:ascii="Calibri" w:eastAsia="Calibri" w:hAnsi="Calibri" w:cs="Calibri"/>
          <w:color w:val="E91E63"/>
        </w:rPr>
        <w:t>CE, ord., 18 octobre</w:t>
      </w:r>
      <w:r>
        <w:rPr>
          <w:rFonts w:ascii="Calibri" w:eastAsia="Calibri" w:hAnsi="Calibri" w:cs="Calibri"/>
          <w:color w:val="1A1A1A"/>
        </w:rPr>
        <w:t xml:space="preserve"> (manifestations </w:t>
      </w:r>
      <w:proofErr w:type="spellStart"/>
      <w:r>
        <w:rPr>
          <w:rFonts w:ascii="Calibri" w:eastAsia="Calibri" w:hAnsi="Calibri" w:cs="Calibri"/>
          <w:color w:val="1A1A1A"/>
        </w:rPr>
        <w:t>pro-palestiniennes</w:t>
      </w:r>
      <w:proofErr w:type="spellEnd"/>
      <w:r>
        <w:rPr>
          <w:rFonts w:ascii="Calibri" w:eastAsia="Calibri" w:hAnsi="Calibri" w:cs="Calibri"/>
          <w:color w:val="1A1A1A"/>
        </w:rPr>
        <w:t xml:space="preserve">) ; </w:t>
      </w:r>
      <w:r>
        <w:rPr>
          <w:rFonts w:ascii="Calibri" w:eastAsia="Calibri" w:hAnsi="Calibri" w:cs="Calibri"/>
          <w:color w:val="E91E63"/>
        </w:rPr>
        <w:t>CE, sect., 9 novembre</w:t>
      </w:r>
      <w:r>
        <w:rPr>
          <w:rFonts w:ascii="Calibri" w:eastAsia="Calibri" w:hAnsi="Calibri" w:cs="Calibri"/>
          <w:color w:val="1A1A1A"/>
        </w:rPr>
        <w:t xml:space="preserve"> (Soulèvements de la Terre, GALE, CCIF, Alvarium) ; </w:t>
      </w:r>
      <w:r>
        <w:rPr>
          <w:rFonts w:ascii="Calibri" w:eastAsia="Calibri" w:hAnsi="Calibri" w:cs="Calibri"/>
          <w:color w:val="E91E63"/>
        </w:rPr>
        <w:t>CJUE, Commune d’Ans</w:t>
      </w:r>
      <w:r>
        <w:rPr>
          <w:rFonts w:ascii="Calibri" w:eastAsia="Calibri" w:hAnsi="Calibri" w:cs="Calibri"/>
          <w:color w:val="1A1A1A"/>
        </w:rPr>
        <w:t xml:space="preserve"> — </w:t>
      </w:r>
      <w:r>
        <w:rPr>
          <w:rFonts w:ascii="Calibri" w:eastAsia="Calibri" w:hAnsi="Calibri" w:cs="Calibri"/>
          <w:b/>
          <w:bCs/>
          <w:color w:val="1A1A1A"/>
        </w:rPr>
        <w:t>2024</w:t>
      </w:r>
      <w:r>
        <w:rPr>
          <w:rFonts w:ascii="Calibri" w:eastAsia="Calibri" w:hAnsi="Calibri" w:cs="Calibri"/>
          <w:color w:val="1A1A1A"/>
        </w:rPr>
        <w:t xml:space="preserve"> </w:t>
      </w:r>
      <w:r>
        <w:rPr>
          <w:rFonts w:ascii="Calibri" w:eastAsia="Calibri" w:hAnsi="Calibri" w:cs="Calibri"/>
          <w:color w:val="E91E63"/>
        </w:rPr>
        <w:t>CE, 13 février, RSF</w:t>
      </w:r>
      <w:r>
        <w:rPr>
          <w:rFonts w:ascii="Calibri" w:eastAsia="Calibri" w:hAnsi="Calibri" w:cs="Calibri"/>
          <w:color w:val="1A1A1A"/>
        </w:rPr>
        <w:t xml:space="preserve"> ; </w:t>
      </w:r>
      <w:r>
        <w:rPr>
          <w:rFonts w:ascii="Calibri" w:eastAsia="Calibri" w:hAnsi="Calibri" w:cs="Calibri"/>
          <w:color w:val="E91E63"/>
        </w:rPr>
        <w:t>CEDH, Auray c. France</w:t>
      </w:r>
      <w:r>
        <w:rPr>
          <w:rFonts w:ascii="Calibri" w:eastAsia="Calibri" w:hAnsi="Calibri" w:cs="Calibri"/>
          <w:color w:val="1A1A1A"/>
        </w:rPr>
        <w:t xml:space="preserve"> ; </w:t>
      </w:r>
      <w:r>
        <w:rPr>
          <w:rFonts w:ascii="Calibri" w:eastAsia="Calibri" w:hAnsi="Calibri" w:cs="Calibri"/>
          <w:color w:val="E91E63"/>
        </w:rPr>
        <w:t xml:space="preserve">CEDH, </w:t>
      </w:r>
      <w:proofErr w:type="spellStart"/>
      <w:r>
        <w:rPr>
          <w:rFonts w:ascii="Calibri" w:eastAsia="Calibri" w:hAnsi="Calibri" w:cs="Calibri"/>
          <w:color w:val="E91E63"/>
        </w:rPr>
        <w:t>Executief</w:t>
      </w:r>
      <w:proofErr w:type="spellEnd"/>
      <w:r>
        <w:rPr>
          <w:rFonts w:ascii="Calibri" w:eastAsia="Calibri" w:hAnsi="Calibri" w:cs="Calibri"/>
          <w:color w:val="E91E63"/>
        </w:rPr>
        <w:t xml:space="preserve"> van de Vlaamse </w:t>
      </w:r>
      <w:proofErr w:type="spellStart"/>
      <w:r>
        <w:rPr>
          <w:rFonts w:ascii="Calibri" w:eastAsia="Calibri" w:hAnsi="Calibri" w:cs="Calibri"/>
          <w:color w:val="E91E63"/>
        </w:rPr>
        <w:t>Regering</w:t>
      </w:r>
      <w:proofErr w:type="spellEnd"/>
      <w:r>
        <w:rPr>
          <w:rFonts w:ascii="Calibri" w:eastAsia="Calibri" w:hAnsi="Calibri" w:cs="Calibri"/>
          <w:color w:val="1A1A1A"/>
        </w:rPr>
        <w:t xml:space="preserve"> ; </w:t>
      </w:r>
      <w:r>
        <w:rPr>
          <w:rFonts w:ascii="Calibri" w:eastAsia="Calibri" w:hAnsi="Calibri" w:cs="Calibri"/>
          <w:color w:val="E91E63"/>
        </w:rPr>
        <w:t>CE, 18 mars, Commune de Nice</w:t>
      </w:r>
      <w:r>
        <w:rPr>
          <w:rFonts w:ascii="Calibri" w:eastAsia="Calibri" w:hAnsi="Calibri" w:cs="Calibri"/>
          <w:color w:val="1A1A1A"/>
        </w:rPr>
        <w:t xml:space="preserve"> ; </w:t>
      </w:r>
      <w:r>
        <w:rPr>
          <w:rFonts w:ascii="Calibri" w:eastAsia="Calibri" w:hAnsi="Calibri" w:cs="Calibri"/>
          <w:color w:val="1E88E5"/>
        </w:rPr>
        <w:t>loi SREN</w:t>
      </w:r>
      <w:r>
        <w:rPr>
          <w:rFonts w:ascii="Calibri" w:eastAsia="Calibri" w:hAnsi="Calibri" w:cs="Calibri"/>
          <w:color w:val="1A1A1A"/>
        </w:rPr>
        <w:t xml:space="preserve"> et </w:t>
      </w:r>
      <w:r>
        <w:rPr>
          <w:rFonts w:ascii="Calibri" w:eastAsia="Calibri" w:hAnsi="Calibri" w:cs="Calibri"/>
          <w:color w:val="E91E63"/>
        </w:rPr>
        <w:t>2024-866 DC</w:t>
      </w:r>
      <w:r>
        <w:rPr>
          <w:rFonts w:ascii="Calibri" w:eastAsia="Calibri" w:hAnsi="Calibri" w:cs="Calibri"/>
          <w:color w:val="1A1A1A"/>
        </w:rPr>
        <w:t xml:space="preserve"> ; </w:t>
      </w:r>
      <w:r>
        <w:rPr>
          <w:rFonts w:ascii="Calibri" w:eastAsia="Calibri" w:hAnsi="Calibri" w:cs="Calibri"/>
          <w:color w:val="E91E63"/>
        </w:rPr>
        <w:t>CEDH, Eckert c. France</w:t>
      </w:r>
      <w:r>
        <w:rPr>
          <w:rFonts w:ascii="Calibri" w:eastAsia="Calibri" w:hAnsi="Calibri" w:cs="Calibri"/>
          <w:color w:val="1A1A1A"/>
        </w:rPr>
        <w:t xml:space="preserve"> ; DSA pleinement applicable (17 février) — </w:t>
      </w:r>
      <w:r>
        <w:rPr>
          <w:rFonts w:ascii="Calibri" w:eastAsia="Calibri" w:hAnsi="Calibri" w:cs="Calibri"/>
          <w:b/>
          <w:bCs/>
          <w:color w:val="1A1A1A"/>
        </w:rPr>
        <w:t>2025</w:t>
      </w:r>
      <w:r>
        <w:rPr>
          <w:rFonts w:ascii="Calibri" w:eastAsia="Calibri" w:hAnsi="Calibri" w:cs="Calibri"/>
          <w:color w:val="1A1A1A"/>
        </w:rPr>
        <w:t xml:space="preserve"> </w:t>
      </w:r>
      <w:r>
        <w:rPr>
          <w:rFonts w:ascii="Calibri" w:eastAsia="Calibri" w:hAnsi="Calibri" w:cs="Calibri"/>
          <w:color w:val="E91E63"/>
        </w:rPr>
        <w:t>CEDH, Bodson</w:t>
      </w:r>
      <w:r>
        <w:rPr>
          <w:rFonts w:ascii="Calibri" w:eastAsia="Calibri" w:hAnsi="Calibri" w:cs="Calibri"/>
          <w:color w:val="1A1A1A"/>
        </w:rPr>
        <w:t xml:space="preserve"> ; </w:t>
      </w:r>
      <w:r>
        <w:rPr>
          <w:rFonts w:ascii="Calibri" w:eastAsia="Calibri" w:hAnsi="Calibri" w:cs="Calibri"/>
          <w:color w:val="E91E63"/>
        </w:rPr>
        <w:t>CE, Défense collective</w:t>
      </w:r>
      <w:r>
        <w:rPr>
          <w:rFonts w:ascii="Calibri" w:eastAsia="Calibri" w:hAnsi="Calibri" w:cs="Calibri"/>
          <w:color w:val="1A1A1A"/>
        </w:rPr>
        <w:t xml:space="preserve"> ; </w:t>
      </w:r>
      <w:r>
        <w:rPr>
          <w:rFonts w:ascii="Calibri" w:eastAsia="Calibri" w:hAnsi="Calibri" w:cs="Calibri"/>
          <w:color w:val="E91E63"/>
        </w:rPr>
        <w:t>CE, Palestine Vaincra</w:t>
      </w:r>
      <w:r>
        <w:rPr>
          <w:rFonts w:ascii="Calibri" w:eastAsia="Calibri" w:hAnsi="Calibri" w:cs="Calibri"/>
          <w:color w:val="1A1A1A"/>
        </w:rPr>
        <w:t xml:space="preserve"> ; </w:t>
      </w:r>
      <w:r>
        <w:rPr>
          <w:rFonts w:ascii="Calibri" w:eastAsia="Calibri" w:hAnsi="Calibri" w:cs="Calibri"/>
          <w:color w:val="E91E63"/>
        </w:rPr>
        <w:t>CE, sect., 19 février, C8 et NRJ 12</w:t>
      </w:r>
      <w:r>
        <w:rPr>
          <w:rFonts w:ascii="Calibri" w:eastAsia="Calibri" w:hAnsi="Calibri" w:cs="Calibri"/>
          <w:color w:val="1A1A1A"/>
        </w:rPr>
        <w:t xml:space="preserve"> ; </w:t>
      </w:r>
      <w:r>
        <w:rPr>
          <w:rFonts w:ascii="Calibri" w:eastAsia="Calibri" w:hAnsi="Calibri" w:cs="Calibri"/>
          <w:color w:val="E91E63"/>
        </w:rPr>
        <w:t>Cass. 1re civ., 26 février</w:t>
      </w:r>
      <w:r>
        <w:rPr>
          <w:rFonts w:ascii="Calibri" w:eastAsia="Calibri" w:hAnsi="Calibri" w:cs="Calibri"/>
          <w:color w:val="1A1A1A"/>
        </w:rPr>
        <w:t xml:space="preserve"> (retrait en ligne) ; </w:t>
      </w:r>
      <w:r>
        <w:rPr>
          <w:rFonts w:ascii="Calibri" w:eastAsia="Calibri" w:hAnsi="Calibri" w:cs="Calibri"/>
          <w:color w:val="E91E63"/>
        </w:rPr>
        <w:t>Cass. ass. plén., 4 avril</w:t>
      </w:r>
      <w:r>
        <w:rPr>
          <w:rFonts w:ascii="Calibri" w:eastAsia="Calibri" w:hAnsi="Calibri" w:cs="Calibri"/>
          <w:color w:val="1A1A1A"/>
        </w:rPr>
        <w:t xml:space="preserve"> (autonomie des cultes) ; </w:t>
      </w:r>
      <w:r>
        <w:rPr>
          <w:rFonts w:ascii="Calibri" w:eastAsia="Calibri" w:hAnsi="Calibri" w:cs="Calibri"/>
          <w:color w:val="E91E63"/>
        </w:rPr>
        <w:t xml:space="preserve">CE, 24 juin, </w:t>
      </w:r>
      <w:proofErr w:type="spellStart"/>
      <w:r>
        <w:rPr>
          <w:rFonts w:ascii="Calibri" w:eastAsia="Calibri" w:hAnsi="Calibri" w:cs="Calibri"/>
          <w:color w:val="E91E63"/>
        </w:rPr>
        <w:t>Savencia</w:t>
      </w:r>
      <w:proofErr w:type="spellEnd"/>
      <w:r>
        <w:rPr>
          <w:rFonts w:ascii="Calibri" w:eastAsia="Calibri" w:hAnsi="Calibri" w:cs="Calibri"/>
          <w:color w:val="1A1A1A"/>
        </w:rPr>
        <w:t xml:space="preserve"> ; </w:t>
      </w:r>
      <w:r>
        <w:rPr>
          <w:rFonts w:ascii="Calibri" w:eastAsia="Calibri" w:hAnsi="Calibri" w:cs="Calibri"/>
          <w:color w:val="E91E63"/>
        </w:rPr>
        <w:t>CEDH, Sagir c. Grèce</w:t>
      </w:r>
      <w:r>
        <w:rPr>
          <w:rFonts w:ascii="Calibri" w:eastAsia="Calibri" w:hAnsi="Calibri" w:cs="Calibri"/>
          <w:color w:val="1A1A1A"/>
        </w:rPr>
        <w:t xml:space="preserve"> ; </w:t>
      </w:r>
      <w:r>
        <w:rPr>
          <w:rFonts w:ascii="Calibri" w:eastAsia="Calibri" w:hAnsi="Calibri" w:cs="Calibri"/>
          <w:color w:val="E91E63"/>
        </w:rPr>
        <w:t>Cass. com., 13 novembre</w:t>
      </w:r>
      <w:r>
        <w:rPr>
          <w:rFonts w:ascii="Calibri" w:eastAsia="Calibri" w:hAnsi="Calibri" w:cs="Calibri"/>
          <w:color w:val="1A1A1A"/>
        </w:rPr>
        <w:t xml:space="preserve"> (pompes funèbres) ; amende DSA contre X (décembre).</w:t>
      </w:r>
    </w:p>
    <w:p w14:paraId="635BF293"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2026</w:t>
      </w:r>
      <w:r>
        <w:rPr>
          <w:rFonts w:ascii="Calibri" w:eastAsia="Calibri" w:hAnsi="Calibri" w:cs="Calibri"/>
          <w:color w:val="1A1A1A"/>
        </w:rPr>
        <w:t xml:space="preserve"> </w:t>
      </w:r>
      <w:r>
        <w:rPr>
          <w:rFonts w:ascii="Calibri" w:eastAsia="Calibri" w:hAnsi="Calibri" w:cs="Calibri"/>
          <w:color w:val="E91E63"/>
        </w:rPr>
        <w:t>Cons. const., 2025-1180 QPC</w:t>
      </w:r>
      <w:r>
        <w:rPr>
          <w:rFonts w:ascii="Calibri" w:eastAsia="Calibri" w:hAnsi="Calibri" w:cs="Calibri"/>
          <w:color w:val="1A1A1A"/>
        </w:rPr>
        <w:t xml:space="preserve"> (6 février, fermeture des lieux de culte) ; </w:t>
      </w:r>
      <w:r>
        <w:rPr>
          <w:rFonts w:ascii="Calibri" w:eastAsia="Calibri" w:hAnsi="Calibri" w:cs="Calibri"/>
          <w:color w:val="E91E63"/>
        </w:rPr>
        <w:t>Cass. crim., 17 mars</w:t>
      </w:r>
      <w:r>
        <w:rPr>
          <w:rFonts w:ascii="Calibri" w:eastAsia="Calibri" w:hAnsi="Calibri" w:cs="Calibri"/>
          <w:color w:val="1A1A1A"/>
        </w:rPr>
        <w:t xml:space="preserve"> (secret des sources) ; </w:t>
      </w:r>
      <w:r>
        <w:rPr>
          <w:rFonts w:ascii="Calibri" w:eastAsia="Calibri" w:hAnsi="Calibri" w:cs="Calibri"/>
          <w:color w:val="E91E63"/>
        </w:rPr>
        <w:t>CE, 30 avril, Jeune Garde antifasciste</w:t>
      </w:r>
      <w:r>
        <w:rPr>
          <w:rFonts w:ascii="Calibri" w:eastAsia="Calibri" w:hAnsi="Calibri" w:cs="Calibri"/>
          <w:color w:val="1A1A1A"/>
        </w:rPr>
        <w:t xml:space="preserve"> ; </w:t>
      </w:r>
      <w:r>
        <w:rPr>
          <w:rFonts w:ascii="Calibri" w:eastAsia="Calibri" w:hAnsi="Calibri" w:cs="Calibri"/>
          <w:color w:val="E91E63"/>
        </w:rPr>
        <w:t xml:space="preserve">CEDH, 7 mai, </w:t>
      </w:r>
      <w:proofErr w:type="spellStart"/>
      <w:r>
        <w:rPr>
          <w:rFonts w:ascii="Calibri" w:eastAsia="Calibri" w:hAnsi="Calibri" w:cs="Calibri"/>
          <w:color w:val="E91E63"/>
        </w:rPr>
        <w:t>Batou</w:t>
      </w:r>
      <w:proofErr w:type="spellEnd"/>
      <w:r>
        <w:rPr>
          <w:rFonts w:ascii="Calibri" w:eastAsia="Calibri" w:hAnsi="Calibri" w:cs="Calibri"/>
          <w:color w:val="E91E63"/>
        </w:rPr>
        <w:t xml:space="preserve"> c. Suisse</w:t>
      </w:r>
      <w:r>
        <w:rPr>
          <w:rFonts w:ascii="Calibri" w:eastAsia="Calibri" w:hAnsi="Calibri" w:cs="Calibri"/>
          <w:color w:val="1A1A1A"/>
        </w:rPr>
        <w:t xml:space="preserve"> ; </w:t>
      </w:r>
      <w:r>
        <w:rPr>
          <w:rFonts w:ascii="Calibri" w:eastAsia="Calibri" w:hAnsi="Calibri" w:cs="Calibri"/>
          <w:color w:val="E91E63"/>
        </w:rPr>
        <w:t>CE, 27 juillet</w:t>
      </w:r>
      <w:r>
        <w:rPr>
          <w:rFonts w:ascii="Calibri" w:eastAsia="Calibri" w:hAnsi="Calibri" w:cs="Calibri"/>
          <w:color w:val="1A1A1A"/>
        </w:rPr>
        <w:t xml:space="preserve"> (marque de prière) ; </w:t>
      </w:r>
      <w:r>
        <w:rPr>
          <w:rFonts w:ascii="Calibri" w:eastAsia="Calibri" w:hAnsi="Calibri" w:cs="Calibri"/>
          <w:color w:val="E91E63"/>
        </w:rPr>
        <w:t>Cons. const., 2026-910 DC, 2026-911 DC et 2026-915 DC</w:t>
      </w:r>
      <w:r>
        <w:rPr>
          <w:rFonts w:ascii="Calibri" w:eastAsia="Calibri" w:hAnsi="Calibri" w:cs="Calibri"/>
          <w:color w:val="1A1A1A"/>
        </w:rPr>
        <w:t xml:space="preserve"> (14 août) ; </w:t>
      </w:r>
      <w:r>
        <w:rPr>
          <w:rFonts w:ascii="Calibri" w:eastAsia="Calibri" w:hAnsi="Calibri" w:cs="Calibri"/>
          <w:color w:val="1E88E5"/>
        </w:rPr>
        <w:t>loi RIPOST n° 2026-798 du 18 août</w:t>
      </w:r>
      <w:r>
        <w:rPr>
          <w:rFonts w:ascii="Calibri" w:eastAsia="Calibri" w:hAnsi="Calibri" w:cs="Calibri"/>
          <w:color w:val="1A1A1A"/>
        </w:rPr>
        <w:t xml:space="preserve"> ; </w:t>
      </w:r>
      <w:r>
        <w:rPr>
          <w:rFonts w:ascii="Calibri" w:eastAsia="Calibri" w:hAnsi="Calibri" w:cs="Calibri"/>
          <w:color w:val="E91E63"/>
        </w:rPr>
        <w:t>CEDH, 3 septembre, Le Syndicat GJ c. France</w:t>
      </w:r>
      <w:r>
        <w:rPr>
          <w:rFonts w:ascii="Calibri" w:eastAsia="Calibri" w:hAnsi="Calibri" w:cs="Calibri"/>
          <w:color w:val="1A1A1A"/>
        </w:rPr>
        <w:t xml:space="preserve"> ; dissolution de l’association gestionnaire d’une mosquée d’Aulnay-sous-Bois (16 septembre).</w:t>
      </w:r>
    </w:p>
    <w:p w14:paraId="5975DF2C" w14:textId="77777777" w:rsidR="006D17D8" w:rsidRDefault="00000000">
      <w:pPr>
        <w:pStyle w:val="Titre2"/>
        <w:spacing w:before="280" w:after="120"/>
      </w:pPr>
      <w:r>
        <w:rPr>
          <w:rFonts w:ascii="Calibri" w:eastAsia="Calibri" w:hAnsi="Calibri" w:cs="Calibri"/>
          <w:b/>
          <w:bCs/>
          <w:color w:val="1A1A1A"/>
          <w:sz w:val="24"/>
          <w:szCs w:val="24"/>
        </w:rPr>
        <w:t>II. Ajouts à l’index transversal</w:t>
      </w:r>
    </w:p>
    <w:p w14:paraId="19FF78CC"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Laïcité</w:t>
      </w:r>
      <w:r>
        <w:rPr>
          <w:rFonts w:ascii="Calibri" w:eastAsia="Calibri" w:hAnsi="Calibri" w:cs="Calibri"/>
          <w:color w:val="1A1A1A"/>
        </w:rPr>
        <w:t xml:space="preserve"> → fiches 36 (contenu, </w:t>
      </w:r>
      <w:r>
        <w:rPr>
          <w:rFonts w:ascii="Calibri" w:eastAsia="Calibri" w:hAnsi="Calibri" w:cs="Calibri"/>
          <w:color w:val="E91E63"/>
        </w:rPr>
        <w:t>2012-297 QPC</w:t>
      </w:r>
      <w:r>
        <w:rPr>
          <w:rFonts w:ascii="Calibri" w:eastAsia="Calibri" w:hAnsi="Calibri" w:cs="Calibri"/>
          <w:color w:val="1A1A1A"/>
        </w:rPr>
        <w:t>, neutralité), 41 (enseignement), 39 (associations cultuelles, contrat d’engagement républicain).</w:t>
      </w:r>
    </w:p>
    <w:p w14:paraId="78C9ED77"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Neutralité (agents, usagers, salariés)</w:t>
      </w:r>
      <w:r>
        <w:rPr>
          <w:rFonts w:ascii="Calibri" w:eastAsia="Calibri" w:hAnsi="Calibri" w:cs="Calibri"/>
          <w:color w:val="1A1A1A"/>
        </w:rPr>
        <w:t xml:space="preserve"> → fiches 36 (</w:t>
      </w:r>
      <w:r>
        <w:rPr>
          <w:rFonts w:ascii="Calibri" w:eastAsia="Calibri" w:hAnsi="Calibri" w:cs="Calibri"/>
          <w:color w:val="E91E63"/>
        </w:rPr>
        <w:t>Marteaux</w:t>
      </w:r>
      <w:r>
        <w:rPr>
          <w:rFonts w:ascii="Calibri" w:eastAsia="Calibri" w:hAnsi="Calibri" w:cs="Calibri"/>
          <w:color w:val="1A1A1A"/>
        </w:rPr>
        <w:t xml:space="preserve">, </w:t>
      </w:r>
      <w:r>
        <w:rPr>
          <w:rFonts w:ascii="Calibri" w:eastAsia="Calibri" w:hAnsi="Calibri" w:cs="Calibri"/>
          <w:color w:val="E91E63"/>
        </w:rPr>
        <w:t>Baby Loup</w:t>
      </w:r>
      <w:r>
        <w:rPr>
          <w:rFonts w:ascii="Calibri" w:eastAsia="Calibri" w:hAnsi="Calibri" w:cs="Calibri"/>
          <w:color w:val="1A1A1A"/>
        </w:rPr>
        <w:t xml:space="preserve">, </w:t>
      </w:r>
      <w:proofErr w:type="spellStart"/>
      <w:r>
        <w:rPr>
          <w:rFonts w:ascii="Calibri" w:eastAsia="Calibri" w:hAnsi="Calibri" w:cs="Calibri"/>
          <w:color w:val="E91E63"/>
        </w:rPr>
        <w:t>Achbita</w:t>
      </w:r>
      <w:proofErr w:type="spellEnd"/>
      <w:r>
        <w:rPr>
          <w:rFonts w:ascii="Calibri" w:eastAsia="Calibri" w:hAnsi="Calibri" w:cs="Calibri"/>
          <w:color w:val="1A1A1A"/>
        </w:rPr>
        <w:t xml:space="preserve">, </w:t>
      </w:r>
      <w:r>
        <w:rPr>
          <w:rFonts w:ascii="Calibri" w:eastAsia="Calibri" w:hAnsi="Calibri" w:cs="Calibri"/>
          <w:color w:val="E91E63"/>
        </w:rPr>
        <w:t>WABE</w:t>
      </w:r>
      <w:r>
        <w:rPr>
          <w:rFonts w:ascii="Calibri" w:eastAsia="Calibri" w:hAnsi="Calibri" w:cs="Calibri"/>
          <w:color w:val="1A1A1A"/>
        </w:rPr>
        <w:t xml:space="preserve">, </w:t>
      </w:r>
      <w:r>
        <w:rPr>
          <w:rFonts w:ascii="Calibri" w:eastAsia="Calibri" w:hAnsi="Calibri" w:cs="Calibri"/>
          <w:color w:val="E91E63"/>
        </w:rPr>
        <w:t>CE, 27 juillet 2026</w:t>
      </w:r>
      <w:r>
        <w:rPr>
          <w:rFonts w:ascii="Calibri" w:eastAsia="Calibri" w:hAnsi="Calibri" w:cs="Calibri"/>
          <w:color w:val="1A1A1A"/>
        </w:rPr>
        <w:t>), 50 (droit au travail).</w:t>
      </w:r>
    </w:p>
    <w:p w14:paraId="75A7F9BE"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lastRenderedPageBreak/>
        <w:t>Clause de conscience</w:t>
      </w:r>
      <w:r>
        <w:rPr>
          <w:rFonts w:ascii="Calibri" w:eastAsia="Calibri" w:hAnsi="Calibri" w:cs="Calibri"/>
          <w:color w:val="1A1A1A"/>
        </w:rPr>
        <w:t xml:space="preserve"> → fiches 26 (aide à mourir, </w:t>
      </w:r>
      <w:r>
        <w:rPr>
          <w:rFonts w:ascii="Calibri" w:eastAsia="Calibri" w:hAnsi="Calibri" w:cs="Calibri"/>
          <w:color w:val="E91E63"/>
        </w:rPr>
        <w:t>2026-910 DC</w:t>
      </w:r>
      <w:r>
        <w:rPr>
          <w:rFonts w:ascii="Calibri" w:eastAsia="Calibri" w:hAnsi="Calibri" w:cs="Calibri"/>
          <w:color w:val="1A1A1A"/>
        </w:rPr>
        <w:t xml:space="preserve">), 36 (objection et clause de conscience, </w:t>
      </w:r>
      <w:r>
        <w:rPr>
          <w:rFonts w:ascii="Calibri" w:eastAsia="Calibri" w:hAnsi="Calibri" w:cs="Calibri"/>
          <w:color w:val="E91E63"/>
        </w:rPr>
        <w:t>2013-353 QPC</w:t>
      </w:r>
      <w:r>
        <w:rPr>
          <w:rFonts w:ascii="Calibri" w:eastAsia="Calibri" w:hAnsi="Calibri" w:cs="Calibri"/>
          <w:color w:val="1A1A1A"/>
        </w:rPr>
        <w:t>).</w:t>
      </w:r>
    </w:p>
    <w:p w14:paraId="4824F678"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Dignité comme limite</w:t>
      </w:r>
      <w:r>
        <w:rPr>
          <w:rFonts w:ascii="Calibri" w:eastAsia="Calibri" w:hAnsi="Calibri" w:cs="Calibri"/>
          <w:color w:val="1A1A1A"/>
        </w:rPr>
        <w:t xml:space="preserve"> → fiches 5 (</w:t>
      </w:r>
      <w:r>
        <w:rPr>
          <w:rFonts w:ascii="Calibri" w:eastAsia="Calibri" w:hAnsi="Calibri" w:cs="Calibri"/>
          <w:color w:val="E91E63"/>
        </w:rPr>
        <w:t>Morsang-sur-Orge</w:t>
      </w:r>
      <w:r>
        <w:rPr>
          <w:rFonts w:ascii="Calibri" w:eastAsia="Calibri" w:hAnsi="Calibri" w:cs="Calibri"/>
          <w:color w:val="1A1A1A"/>
        </w:rPr>
        <w:t>), 27, 37 (</w:t>
      </w:r>
      <w:r>
        <w:rPr>
          <w:rFonts w:ascii="Calibri" w:eastAsia="Calibri" w:hAnsi="Calibri" w:cs="Calibri"/>
          <w:color w:val="E91E63"/>
        </w:rPr>
        <w:t>Dieudonné</w:t>
      </w:r>
      <w:r>
        <w:rPr>
          <w:rFonts w:ascii="Calibri" w:eastAsia="Calibri" w:hAnsi="Calibri" w:cs="Calibri"/>
          <w:color w:val="1A1A1A"/>
        </w:rPr>
        <w:t xml:space="preserve"> vs </w:t>
      </w:r>
      <w:r>
        <w:rPr>
          <w:rFonts w:ascii="Calibri" w:eastAsia="Calibri" w:hAnsi="Calibri" w:cs="Calibri"/>
          <w:color w:val="E91E63"/>
        </w:rPr>
        <w:t>Cass. ass. plén., 25 octobre 2019</w:t>
      </w:r>
      <w:r>
        <w:rPr>
          <w:rFonts w:ascii="Calibri" w:eastAsia="Calibri" w:hAnsi="Calibri" w:cs="Calibri"/>
          <w:color w:val="1A1A1A"/>
        </w:rPr>
        <w:t>).</w:t>
      </w:r>
    </w:p>
    <w:p w14:paraId="4D102A97"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Abus de droit (art. 17 CEDH)</w:t>
      </w:r>
      <w:r>
        <w:rPr>
          <w:rFonts w:ascii="Calibri" w:eastAsia="Calibri" w:hAnsi="Calibri" w:cs="Calibri"/>
          <w:color w:val="1A1A1A"/>
        </w:rPr>
        <w:t xml:space="preserve"> → fiches 14 (CEDH), 37 (</w:t>
      </w:r>
      <w:r>
        <w:rPr>
          <w:rFonts w:ascii="Calibri" w:eastAsia="Calibri" w:hAnsi="Calibri" w:cs="Calibri"/>
          <w:color w:val="E91E63"/>
        </w:rPr>
        <w:t>Garaudy</w:t>
      </w:r>
      <w:r>
        <w:rPr>
          <w:rFonts w:ascii="Calibri" w:eastAsia="Calibri" w:hAnsi="Calibri" w:cs="Calibri"/>
          <w:color w:val="1A1A1A"/>
        </w:rPr>
        <w:t xml:space="preserve">, </w:t>
      </w:r>
      <w:r>
        <w:rPr>
          <w:rFonts w:ascii="Calibri" w:eastAsia="Calibri" w:hAnsi="Calibri" w:cs="Calibri"/>
          <w:color w:val="E91E63"/>
        </w:rPr>
        <w:t>M’Bala M’Bala</w:t>
      </w:r>
      <w:r>
        <w:rPr>
          <w:rFonts w:ascii="Calibri" w:eastAsia="Calibri" w:hAnsi="Calibri" w:cs="Calibri"/>
          <w:color w:val="1A1A1A"/>
        </w:rPr>
        <w:t xml:space="preserve">), 39 (partis et groupements, </w:t>
      </w:r>
      <w:r>
        <w:rPr>
          <w:rFonts w:ascii="Calibri" w:eastAsia="Calibri" w:hAnsi="Calibri" w:cs="Calibri"/>
          <w:color w:val="E91E63"/>
        </w:rPr>
        <w:t>Refah Partisi</w:t>
      </w:r>
      <w:r>
        <w:rPr>
          <w:rFonts w:ascii="Calibri" w:eastAsia="Calibri" w:hAnsi="Calibri" w:cs="Calibri"/>
          <w:color w:val="1A1A1A"/>
        </w:rPr>
        <w:t>).</w:t>
      </w:r>
    </w:p>
    <w:p w14:paraId="003ECA43"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Plateformes et numérique</w:t>
      </w:r>
      <w:r>
        <w:rPr>
          <w:rFonts w:ascii="Calibri" w:eastAsia="Calibri" w:hAnsi="Calibri" w:cs="Calibri"/>
          <w:color w:val="1A1A1A"/>
        </w:rPr>
        <w:t xml:space="preserve"> → fiches 35 (données, DSA), 37 (</w:t>
      </w:r>
      <w:r>
        <w:rPr>
          <w:rFonts w:ascii="Calibri" w:eastAsia="Calibri" w:hAnsi="Calibri" w:cs="Calibri"/>
          <w:color w:val="E91E63"/>
        </w:rPr>
        <w:t>Delfi</w:t>
      </w:r>
      <w:r>
        <w:rPr>
          <w:rFonts w:ascii="Calibri" w:eastAsia="Calibri" w:hAnsi="Calibri" w:cs="Calibri"/>
          <w:color w:val="1A1A1A"/>
        </w:rPr>
        <w:t xml:space="preserve">, </w:t>
      </w:r>
      <w:r>
        <w:rPr>
          <w:rFonts w:ascii="Calibri" w:eastAsia="Calibri" w:hAnsi="Calibri" w:cs="Calibri"/>
          <w:color w:val="E91E63"/>
        </w:rPr>
        <w:t>Sanchez</w:t>
      </w:r>
      <w:r>
        <w:rPr>
          <w:rFonts w:ascii="Calibri" w:eastAsia="Calibri" w:hAnsi="Calibri" w:cs="Calibri"/>
          <w:color w:val="1A1A1A"/>
        </w:rPr>
        <w:t xml:space="preserve">, </w:t>
      </w:r>
      <w:r>
        <w:rPr>
          <w:rFonts w:ascii="Calibri" w:eastAsia="Calibri" w:hAnsi="Calibri" w:cs="Calibri"/>
          <w:color w:val="E91E63"/>
        </w:rPr>
        <w:t>2020-801 DC</w:t>
      </w:r>
      <w:r>
        <w:rPr>
          <w:rFonts w:ascii="Calibri" w:eastAsia="Calibri" w:hAnsi="Calibri" w:cs="Calibri"/>
          <w:color w:val="1A1A1A"/>
        </w:rPr>
        <w:t xml:space="preserve">, </w:t>
      </w:r>
      <w:r>
        <w:rPr>
          <w:rFonts w:ascii="Calibri" w:eastAsia="Calibri" w:hAnsi="Calibri" w:cs="Calibri"/>
          <w:color w:val="E91E63"/>
        </w:rPr>
        <w:t>2026-911 DC</w:t>
      </w:r>
      <w:r>
        <w:rPr>
          <w:rFonts w:ascii="Calibri" w:eastAsia="Calibri" w:hAnsi="Calibri" w:cs="Calibri"/>
          <w:color w:val="1A1A1A"/>
        </w:rPr>
        <w:t>), 33 (vie privée en ligne).</w:t>
      </w:r>
    </w:p>
    <w:p w14:paraId="03E212EF"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Ordre public et police administrative</w:t>
      </w:r>
      <w:r>
        <w:rPr>
          <w:rFonts w:ascii="Calibri" w:eastAsia="Calibri" w:hAnsi="Calibri" w:cs="Calibri"/>
          <w:color w:val="1A1A1A"/>
        </w:rPr>
        <w:t xml:space="preserve"> → fiches 7 (limitations), 36 (lieux de culte, burkini), 37 (spectacles), 38 (</w:t>
      </w:r>
      <w:r>
        <w:rPr>
          <w:rFonts w:ascii="Calibri" w:eastAsia="Calibri" w:hAnsi="Calibri" w:cs="Calibri"/>
          <w:color w:val="E91E63"/>
        </w:rPr>
        <w:t>Benjamin</w:t>
      </w:r>
      <w:r>
        <w:rPr>
          <w:rFonts w:ascii="Calibri" w:eastAsia="Calibri" w:hAnsi="Calibri" w:cs="Calibri"/>
          <w:color w:val="1A1A1A"/>
        </w:rPr>
        <w:t>, interdictions de manifester), 39 (dissolution), 40 (liberté d’aller et venir).</w:t>
      </w:r>
    </w:p>
    <w:p w14:paraId="12FCFCD9"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Dissolution administrative</w:t>
      </w:r>
      <w:r>
        <w:rPr>
          <w:rFonts w:ascii="Calibri" w:eastAsia="Calibri" w:hAnsi="Calibri" w:cs="Calibri"/>
          <w:color w:val="1A1A1A"/>
        </w:rPr>
        <w:t xml:space="preserve"> → fiches 7 (régimes d’exception, loi SILT), 36 (lieux de culte), 39 (</w:t>
      </w:r>
      <w:r>
        <w:rPr>
          <w:rFonts w:ascii="Calibri" w:eastAsia="Calibri" w:hAnsi="Calibri" w:cs="Calibri"/>
          <w:color w:val="1E88E5"/>
        </w:rPr>
        <w:t>art. L. 212-1 CSI</w:t>
      </w:r>
      <w:r>
        <w:rPr>
          <w:rFonts w:ascii="Calibri" w:eastAsia="Calibri" w:hAnsi="Calibri" w:cs="Calibri"/>
          <w:color w:val="1A1A1A"/>
        </w:rPr>
        <w:t xml:space="preserve">, </w:t>
      </w:r>
      <w:r>
        <w:rPr>
          <w:rFonts w:ascii="Calibri" w:eastAsia="Calibri" w:hAnsi="Calibri" w:cs="Calibri"/>
          <w:color w:val="E91E63"/>
        </w:rPr>
        <w:t>Soulèvements de la Terre</w:t>
      </w:r>
      <w:r>
        <w:rPr>
          <w:rFonts w:ascii="Calibri" w:eastAsia="Calibri" w:hAnsi="Calibri" w:cs="Calibri"/>
          <w:color w:val="1A1A1A"/>
        </w:rPr>
        <w:t xml:space="preserve">, </w:t>
      </w:r>
      <w:r>
        <w:rPr>
          <w:rFonts w:ascii="Calibri" w:eastAsia="Calibri" w:hAnsi="Calibri" w:cs="Calibri"/>
          <w:color w:val="E91E63"/>
        </w:rPr>
        <w:t>Jeune Garde</w:t>
      </w:r>
      <w:r>
        <w:rPr>
          <w:rFonts w:ascii="Calibri" w:eastAsia="Calibri" w:hAnsi="Calibri" w:cs="Calibri"/>
          <w:color w:val="1A1A1A"/>
        </w:rPr>
        <w:t>).</w:t>
      </w:r>
    </w:p>
    <w:p w14:paraId="0E7CBE27"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Régimes répressif, déclaratif, préventif</w:t>
      </w:r>
      <w:r>
        <w:rPr>
          <w:rFonts w:ascii="Calibri" w:eastAsia="Calibri" w:hAnsi="Calibri" w:cs="Calibri"/>
          <w:color w:val="1A1A1A"/>
        </w:rPr>
        <w:t xml:space="preserve"> → fiches 6 (classification des régimes), 37 (presse : régime répressif), 38 (réunion : répressif ; manifestation : déclaratif ; rassemblements festifs), 39 (association : déclaration attributive de capacité).</w:t>
      </w:r>
    </w:p>
    <w:p w14:paraId="62979CFE"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Liberté négative</w:t>
      </w:r>
      <w:r>
        <w:rPr>
          <w:rFonts w:ascii="Calibri" w:eastAsia="Calibri" w:hAnsi="Calibri" w:cs="Calibri"/>
          <w:color w:val="1A1A1A"/>
        </w:rPr>
        <w:t xml:space="preserve"> → fiches 36 (ne pas croire), 37 (droit de se taire, secret des sources), 39 (ne pas adhérer, </w:t>
      </w:r>
      <w:proofErr w:type="spellStart"/>
      <w:r>
        <w:rPr>
          <w:rFonts w:ascii="Calibri" w:eastAsia="Calibri" w:hAnsi="Calibri" w:cs="Calibri"/>
          <w:color w:val="E91E63"/>
        </w:rPr>
        <w:t>Chassagnou</w:t>
      </w:r>
      <w:proofErr w:type="spellEnd"/>
      <w:r>
        <w:rPr>
          <w:rFonts w:ascii="Calibri" w:eastAsia="Calibri" w:hAnsi="Calibri" w:cs="Calibri"/>
          <w:color w:val="1A1A1A"/>
        </w:rPr>
        <w:t xml:space="preserve">, </w:t>
      </w:r>
      <w:r>
        <w:rPr>
          <w:rFonts w:ascii="Calibri" w:eastAsia="Calibri" w:hAnsi="Calibri" w:cs="Calibri"/>
          <w:color w:val="E91E63"/>
        </w:rPr>
        <w:t>Young, James et Webster</w:t>
      </w:r>
      <w:r>
        <w:rPr>
          <w:rFonts w:ascii="Calibri" w:eastAsia="Calibri" w:hAnsi="Calibri" w:cs="Calibri"/>
          <w:color w:val="1A1A1A"/>
        </w:rPr>
        <w:t>), 50 (liberté syndicale).</w:t>
      </w:r>
    </w:p>
    <w:p w14:paraId="6D6EB505" w14:textId="77777777" w:rsidR="006D17D8" w:rsidRDefault="00000000">
      <w:pPr>
        <w:pStyle w:val="Paragraphedeliste"/>
        <w:numPr>
          <w:ilvl w:val="0"/>
          <w:numId w:val="2"/>
        </w:numPr>
        <w:spacing w:after="70" w:line="264" w:lineRule="auto"/>
        <w:jc w:val="both"/>
      </w:pPr>
      <w:r>
        <w:rPr>
          <w:rFonts w:ascii="Calibri" w:eastAsia="Calibri" w:hAnsi="Calibri" w:cs="Calibri"/>
          <w:b/>
          <w:bCs/>
          <w:color w:val="1A1A1A"/>
        </w:rPr>
        <w:t>Maintien de l’ordre</w:t>
      </w:r>
      <w:r>
        <w:rPr>
          <w:rFonts w:ascii="Calibri" w:eastAsia="Calibri" w:hAnsi="Calibri" w:cs="Calibri"/>
          <w:color w:val="1A1A1A"/>
        </w:rPr>
        <w:t xml:space="preserve"> → fiches 26 (usage de la force, </w:t>
      </w:r>
      <w:r>
        <w:rPr>
          <w:rFonts w:ascii="Calibri" w:eastAsia="Calibri" w:hAnsi="Calibri" w:cs="Calibri"/>
          <w:color w:val="1E88E5"/>
        </w:rPr>
        <w:t>art. 2</w:t>
      </w:r>
      <w:r>
        <w:rPr>
          <w:rFonts w:ascii="Calibri" w:eastAsia="Calibri" w:hAnsi="Calibri" w:cs="Calibri"/>
          <w:color w:val="1A1A1A"/>
        </w:rPr>
        <w:t>), 28 (</w:t>
      </w:r>
      <w:r>
        <w:rPr>
          <w:rFonts w:ascii="Calibri" w:eastAsia="Calibri" w:hAnsi="Calibri" w:cs="Calibri"/>
          <w:color w:val="1E88E5"/>
        </w:rPr>
        <w:t>art. 3</w:t>
      </w:r>
      <w:r>
        <w:rPr>
          <w:rFonts w:ascii="Calibri" w:eastAsia="Calibri" w:hAnsi="Calibri" w:cs="Calibri"/>
          <w:color w:val="1A1A1A"/>
        </w:rPr>
        <w:t xml:space="preserve">), 30 (nasse et art. 5, </w:t>
      </w:r>
      <w:r>
        <w:rPr>
          <w:rFonts w:ascii="Calibri" w:eastAsia="Calibri" w:hAnsi="Calibri" w:cs="Calibri"/>
          <w:color w:val="E91E63"/>
        </w:rPr>
        <w:t>Austin</w:t>
      </w:r>
      <w:r>
        <w:rPr>
          <w:rFonts w:ascii="Calibri" w:eastAsia="Calibri" w:hAnsi="Calibri" w:cs="Calibri"/>
          <w:color w:val="1A1A1A"/>
        </w:rPr>
        <w:t>), 38 (</w:t>
      </w:r>
      <w:r>
        <w:rPr>
          <w:rFonts w:ascii="Calibri" w:eastAsia="Calibri" w:hAnsi="Calibri" w:cs="Calibri"/>
          <w:color w:val="E91E63"/>
        </w:rPr>
        <w:t>Auray</w:t>
      </w:r>
      <w:r>
        <w:rPr>
          <w:rFonts w:ascii="Calibri" w:eastAsia="Calibri" w:hAnsi="Calibri" w:cs="Calibri"/>
          <w:color w:val="1A1A1A"/>
        </w:rPr>
        <w:t xml:space="preserve">, </w:t>
      </w:r>
      <w:r>
        <w:rPr>
          <w:rFonts w:ascii="Calibri" w:eastAsia="Calibri" w:hAnsi="Calibri" w:cs="Calibri"/>
          <w:color w:val="E91E63"/>
        </w:rPr>
        <w:t>2019-780 DC</w:t>
      </w:r>
      <w:r>
        <w:rPr>
          <w:rFonts w:ascii="Calibri" w:eastAsia="Calibri" w:hAnsi="Calibri" w:cs="Calibri"/>
          <w:color w:val="1A1A1A"/>
        </w:rPr>
        <w:t xml:space="preserve">, </w:t>
      </w:r>
      <w:r>
        <w:rPr>
          <w:rFonts w:ascii="Calibri" w:eastAsia="Calibri" w:hAnsi="Calibri" w:cs="Calibri"/>
          <w:color w:val="E91E63"/>
        </w:rPr>
        <w:t>2021-817 DC</w:t>
      </w:r>
      <w:r>
        <w:rPr>
          <w:rFonts w:ascii="Calibri" w:eastAsia="Calibri" w:hAnsi="Calibri" w:cs="Calibri"/>
          <w:color w:val="1A1A1A"/>
        </w:rPr>
        <w:t>).</w:t>
      </w:r>
    </w:p>
    <w:sectPr w:rsidR="006D17D8">
      <w:footerReference w:type="default" r:id="rId7"/>
      <w:pgSz w:w="11906" w:h="16838"/>
      <w:pgMar w:top="1020" w:right="1077" w:bottom="1020" w:left="107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F889DC" w14:textId="77777777" w:rsidR="0066408C" w:rsidRDefault="0066408C">
      <w:r>
        <w:separator/>
      </w:r>
    </w:p>
  </w:endnote>
  <w:endnote w:type="continuationSeparator" w:id="0">
    <w:p w14:paraId="380457B7" w14:textId="77777777" w:rsidR="0066408C" w:rsidRDefault="00664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886B01" w14:textId="77777777" w:rsidR="006D17D8" w:rsidRDefault="00000000">
    <w:pPr>
      <w:jc w:val="center"/>
    </w:pPr>
    <w:r>
      <w:rPr>
        <w:rFonts w:ascii="Calibri" w:eastAsia="Calibri" w:hAnsi="Calibri" w:cs="Calibri"/>
        <w:color w:val="5A5A5A"/>
        <w:sz w:val="15"/>
        <w:szCs w:val="15"/>
      </w:rPr>
      <w:t xml:space="preserve">Grand Oral CRFPA — Libertés publiques et droits fondamentaux — Partie VI-D   |   </w:t>
    </w:r>
    <w:r>
      <w:rPr>
        <w:rFonts w:ascii="Calibri" w:eastAsia="Calibri" w:hAnsi="Calibri" w:cs="Calibri"/>
        <w:color w:val="5A5A5A"/>
        <w:sz w:val="15"/>
        <w:szCs w:val="15"/>
      </w:rPr>
      <w:fldChar w:fldCharType="begin"/>
    </w:r>
    <w:r>
      <w:rPr>
        <w:rFonts w:ascii="Calibri" w:eastAsia="Calibri" w:hAnsi="Calibri" w:cs="Calibri"/>
        <w:color w:val="5A5A5A"/>
        <w:sz w:val="15"/>
        <w:szCs w:val="15"/>
      </w:rPr>
      <w:instrText>PAGE</w:instrText>
    </w:r>
    <w:r>
      <w:rPr>
        <w:rFonts w:ascii="Calibri" w:eastAsia="Calibri" w:hAnsi="Calibri" w:cs="Calibri"/>
        <w:color w:val="5A5A5A"/>
        <w:sz w:val="15"/>
        <w:szCs w:val="15"/>
      </w:rPr>
      <w:fldChar w:fldCharType="separate"/>
    </w:r>
    <w:r w:rsidR="00562E04">
      <w:rPr>
        <w:rFonts w:ascii="Calibri" w:eastAsia="Calibri" w:hAnsi="Calibri" w:cs="Calibri"/>
        <w:noProof/>
        <w:color w:val="5A5A5A"/>
        <w:sz w:val="15"/>
        <w:szCs w:val="15"/>
      </w:rPr>
      <w:t>1</w:t>
    </w:r>
    <w:r>
      <w:rPr>
        <w:rFonts w:ascii="Calibri" w:eastAsia="Calibri" w:hAnsi="Calibri" w:cs="Calibri"/>
        <w:color w:val="5A5A5A"/>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59006C" w14:textId="77777777" w:rsidR="0066408C" w:rsidRDefault="0066408C">
      <w:r>
        <w:separator/>
      </w:r>
    </w:p>
  </w:footnote>
  <w:footnote w:type="continuationSeparator" w:id="0">
    <w:p w14:paraId="6EFEE72F" w14:textId="77777777" w:rsidR="0066408C" w:rsidRDefault="006640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344159C"/>
    <w:multiLevelType w:val="hybridMultilevel"/>
    <w:tmpl w:val="8D269218"/>
    <w:lvl w:ilvl="0" w:tplc="25C0960E">
      <w:start w:val="1"/>
      <w:numFmt w:val="bullet"/>
      <w:lvlText w:val="●"/>
      <w:lvlJc w:val="left"/>
      <w:pPr>
        <w:ind w:left="720" w:hanging="360"/>
      </w:pPr>
    </w:lvl>
    <w:lvl w:ilvl="1" w:tplc="0B5413C8">
      <w:start w:val="1"/>
      <w:numFmt w:val="bullet"/>
      <w:lvlText w:val="○"/>
      <w:lvlJc w:val="left"/>
      <w:pPr>
        <w:ind w:left="1440" w:hanging="360"/>
      </w:pPr>
    </w:lvl>
    <w:lvl w:ilvl="2" w:tplc="23026D4E">
      <w:start w:val="1"/>
      <w:numFmt w:val="bullet"/>
      <w:lvlText w:val="■"/>
      <w:lvlJc w:val="left"/>
      <w:pPr>
        <w:ind w:left="2160" w:hanging="360"/>
      </w:pPr>
    </w:lvl>
    <w:lvl w:ilvl="3" w:tplc="B296A79E">
      <w:start w:val="1"/>
      <w:numFmt w:val="bullet"/>
      <w:lvlText w:val="●"/>
      <w:lvlJc w:val="left"/>
      <w:pPr>
        <w:ind w:left="2880" w:hanging="360"/>
      </w:pPr>
    </w:lvl>
    <w:lvl w:ilvl="4" w:tplc="DE30627E">
      <w:start w:val="1"/>
      <w:numFmt w:val="bullet"/>
      <w:lvlText w:val="○"/>
      <w:lvlJc w:val="left"/>
      <w:pPr>
        <w:ind w:left="3600" w:hanging="360"/>
      </w:pPr>
    </w:lvl>
    <w:lvl w:ilvl="5" w:tplc="DC0693A2">
      <w:start w:val="1"/>
      <w:numFmt w:val="bullet"/>
      <w:lvlText w:val="■"/>
      <w:lvlJc w:val="left"/>
      <w:pPr>
        <w:ind w:left="4320" w:hanging="360"/>
      </w:pPr>
    </w:lvl>
    <w:lvl w:ilvl="6" w:tplc="55BED14C">
      <w:start w:val="1"/>
      <w:numFmt w:val="bullet"/>
      <w:lvlText w:val="●"/>
      <w:lvlJc w:val="left"/>
      <w:pPr>
        <w:ind w:left="5040" w:hanging="360"/>
      </w:pPr>
    </w:lvl>
    <w:lvl w:ilvl="7" w:tplc="FBB0533A">
      <w:start w:val="1"/>
      <w:numFmt w:val="bullet"/>
      <w:lvlText w:val="●"/>
      <w:lvlJc w:val="left"/>
      <w:pPr>
        <w:ind w:left="5760" w:hanging="360"/>
      </w:pPr>
    </w:lvl>
    <w:lvl w:ilvl="8" w:tplc="27FA14BA">
      <w:start w:val="1"/>
      <w:numFmt w:val="bullet"/>
      <w:lvlText w:val="●"/>
      <w:lvlJc w:val="left"/>
      <w:pPr>
        <w:ind w:left="6480" w:hanging="360"/>
      </w:pPr>
    </w:lvl>
  </w:abstractNum>
  <w:abstractNum w:abstractNumId="1" w15:restartNumberingAfterBreak="0">
    <w:nsid w:val="6D6B614E"/>
    <w:multiLevelType w:val="hybridMultilevel"/>
    <w:tmpl w:val="6D56EABE"/>
    <w:lvl w:ilvl="0" w:tplc="FDF439C6">
      <w:start w:val="1"/>
      <w:numFmt w:val="bullet"/>
      <w:lvlText w:val="▪"/>
      <w:lvlJc w:val="left"/>
      <w:pPr>
        <w:ind w:left="340" w:hanging="200"/>
      </w:pPr>
    </w:lvl>
    <w:lvl w:ilvl="1" w:tplc="E91EC3F6">
      <w:start w:val="1"/>
      <w:numFmt w:val="bullet"/>
      <w:lvlText w:val="–"/>
      <w:lvlJc w:val="left"/>
      <w:pPr>
        <w:ind w:left="700" w:hanging="200"/>
      </w:pPr>
    </w:lvl>
    <w:lvl w:ilvl="2" w:tplc="4640619C">
      <w:start w:val="1"/>
      <w:numFmt w:val="bullet"/>
      <w:lvlText w:val="·"/>
      <w:lvlJc w:val="left"/>
      <w:pPr>
        <w:ind w:left="1060" w:hanging="200"/>
      </w:pPr>
    </w:lvl>
    <w:lvl w:ilvl="3" w:tplc="FAD45FA8">
      <w:numFmt w:val="decimal"/>
      <w:lvlText w:val=""/>
      <w:lvlJc w:val="left"/>
    </w:lvl>
    <w:lvl w:ilvl="4" w:tplc="118A25BC">
      <w:numFmt w:val="decimal"/>
      <w:lvlText w:val=""/>
      <w:lvlJc w:val="left"/>
    </w:lvl>
    <w:lvl w:ilvl="5" w:tplc="0E9A6B1E">
      <w:numFmt w:val="decimal"/>
      <w:lvlText w:val=""/>
      <w:lvlJc w:val="left"/>
    </w:lvl>
    <w:lvl w:ilvl="6" w:tplc="CF2A0E3C">
      <w:numFmt w:val="decimal"/>
      <w:lvlText w:val=""/>
      <w:lvlJc w:val="left"/>
    </w:lvl>
    <w:lvl w:ilvl="7" w:tplc="66F06074">
      <w:numFmt w:val="decimal"/>
      <w:lvlText w:val=""/>
      <w:lvlJc w:val="left"/>
    </w:lvl>
    <w:lvl w:ilvl="8" w:tplc="B1F20A88">
      <w:numFmt w:val="decimal"/>
      <w:lvlText w:val=""/>
      <w:lvlJc w:val="left"/>
    </w:lvl>
  </w:abstractNum>
  <w:num w:numId="1" w16cid:durableId="1558516359">
    <w:abstractNumId w:val="0"/>
    <w:lvlOverride w:ilvl="0">
      <w:startOverride w:val="1"/>
    </w:lvlOverride>
  </w:num>
  <w:num w:numId="2" w16cid:durableId="445660337">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7D8"/>
    <w:rsid w:val="00324965"/>
    <w:rsid w:val="00562E04"/>
    <w:rsid w:val="0066408C"/>
    <w:rsid w:val="006D17D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2FD39FCE"/>
  <w15:docId w15:val="{15FF7F06-0F65-3540-8178-5248E90D4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29</Pages>
  <Words>14151</Words>
  <Characters>77835</Characters>
  <Application>Microsoft Office Word</Application>
  <DocSecurity>0</DocSecurity>
  <Lines>648</Lines>
  <Paragraphs>183</Paragraphs>
  <ScaleCrop>false</ScaleCrop>
  <Company/>
  <LinksUpToDate>false</LinksUpToDate>
  <CharactersWithSpaces>91803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Grand Oral CRFPA — Libertés publiques et droits fondamentaux — Partie VI-D</dc:title>
  <dc:creator>Simon</dc:creator>
  <dc:description>Fiches de révision n° 36 à 39</dc:description>
  <cp:lastModifiedBy>Simon BERNINES</cp:lastModifiedBy>
  <cp:revision>2</cp:revision>
  <dcterms:created xsi:type="dcterms:W3CDTF">2026-10-04T15:51:00Z</dcterms:created>
  <dcterms:modified xsi:type="dcterms:W3CDTF">2026-10-25T16:06:00Z</dcterms:modified>
</cp:coreProperties>
</file>