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12"/>
      </w:tblGrid>
      <w:tr>
        <w:tc>
          <w:tcPr>
            <w:tcW w:type="dxa" w:w="10312"/>
            <w:shd w:val="clear" w:color="auto" w:fill="1F2D50"/>
          </w:tcPr>
          <w:p>
            <w:pPr>
              <w:spacing w:before="100" w:after="60" w:line="252" w:lineRule="auto"/>
            </w:pPr>
            <w:r>
              <w:rPr>
                <w:b/>
                <w:color w:val="BFD3F2"/>
                <w:sz w:val="18"/>
              </w:rPr>
              <w:t>GRAND ORAL CRFPA — FICHE 500 QUESTIONS-RÉPONSES</w:t>
            </w:r>
          </w:p>
          <w:p>
            <w:pPr>
              <w:spacing w:before="0" w:after="60" w:line="252" w:lineRule="auto"/>
            </w:pPr>
            <w:r>
              <w:rPr>
                <w:b/>
                <w:color w:val="FFFFFF"/>
                <w:sz w:val="30"/>
              </w:rPr>
              <w:t>Mise à jour des réponses datées — à jour au 22 octobre 2026</w:t>
            </w:r>
          </w:p>
          <w:p>
            <w:pPr>
              <w:spacing w:before="0" w:after="100" w:line="252" w:lineRule="auto"/>
            </w:pPr>
            <w:r>
              <w:rPr>
                <w:color w:val="DCE6F5"/>
                <w:sz w:val="18"/>
              </w:rPr>
              <w:t>Actualise la section « Personnalités &amp; dates », les chiffres et les actualités de l'édition 2025 (MAJ 30/09/2025). Le reste du document (définitions, notions, jurisprudence de fond) demeure valable.</w:t>
            </w:r>
          </w:p>
        </w:tc>
      </w:tr>
    </w:tbl>
    <w:p>
      <w:pPr>
        <w:spacing w:after="80"/>
      </w:pPr>
    </w:p>
    <w:p>
      <w:pPr>
        <w:spacing w:before="40" w:after="120" w:line="252" w:lineRule="auto"/>
      </w:pPr>
      <w:r>
        <w:rPr>
          <w:b/>
          <w:color w:val="1F2D50"/>
        </w:rPr>
        <w:t xml:space="preserve">Conseil d'oral : </w:t>
      </w:r>
      <w:r>
        <w:t>ces réponses « qui est… ? » peuvent encore changer d'ici l'épreuve (gouvernements, nominations art. 13). Vérifie-les la veille. Les mentions ⟳ signalent ce qui a changé depuis l'édition 2025 ; ✓ ce qui est confirmé inchangé.</w:t>
      </w:r>
    </w:p>
    <w:tbl>
      <w:tblPr>
        <w:tblW w:type="auto" w:w="0"/>
        <w:tblLook w:firstColumn="1" w:firstRow="1" w:lastColumn="0" w:lastRow="0" w:noHBand="0" w:noVBand="1" w:val="04A0"/>
      </w:tblPr>
      <w:tblGrid>
        <w:gridCol w:w="10312"/>
      </w:tblGrid>
      <w:tr>
        <w:tc>
          <w:tcPr>
            <w:tcW w:type="dxa" w:w="10312"/>
            <w:shd w:val="clear" w:color="auto" w:fill="1B4F8A"/>
          </w:tcPr>
          <w:p>
            <w:pPr>
              <w:spacing w:before="40" w:after="40" w:line="252" w:lineRule="auto"/>
            </w:pPr>
            <w:r>
              <w:rPr>
                <w:b/>
                <w:color w:val="FFFFFF"/>
                <w:sz w:val="22"/>
              </w:rPr>
              <w:t>① LES CHANGEMENTS DEPUIS L'ÉDITION 2025 (en un coup d'œil)</w:t>
            </w:r>
          </w:p>
        </w:tc>
      </w:tr>
    </w:tbl>
    <w:p>
      <w:pPr>
        <w:spacing w:after="0"/>
      </w:pP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510"/>
            <w:shd w:val="clear" w:color="auto" w:fill="1F2D50"/>
          </w:tcPr>
          <w:p>
            <w:pPr>
              <w:spacing w:before="40" w:after="40" w:line="252" w:lineRule="auto"/>
            </w:pPr>
            <w:r>
              <w:rPr>
                <w:b/>
                <w:color w:val="FFFFFF"/>
                <w:sz w:val="18"/>
              </w:rPr>
              <w:t>N°</w:t>
            </w:r>
          </w:p>
        </w:tc>
        <w:tc>
          <w:tcPr>
            <w:tcW w:type="dxa" w:w="3061"/>
            <w:shd w:val="clear" w:color="auto" w:fill="1F2D50"/>
          </w:tcPr>
          <w:p>
            <w:pPr>
              <w:spacing w:before="40" w:after="40" w:line="252" w:lineRule="auto"/>
            </w:pPr>
            <w:r>
              <w:rPr>
                <w:b/>
                <w:color w:val="FFFFFF"/>
                <w:sz w:val="18"/>
              </w:rPr>
              <w:t>Question</w:t>
            </w:r>
          </w:p>
        </w:tc>
        <w:tc>
          <w:tcPr>
            <w:tcW w:type="dxa" w:w="2381"/>
            <w:shd w:val="clear" w:color="auto" w:fill="1F2D50"/>
          </w:tcPr>
          <w:p>
            <w:pPr>
              <w:spacing w:before="40" w:after="40" w:line="252" w:lineRule="auto"/>
            </w:pPr>
            <w:r>
              <w:rPr>
                <w:b/>
                <w:color w:val="FFFFFF"/>
                <w:sz w:val="18"/>
              </w:rPr>
              <w:t>Édition 2025</w:t>
            </w:r>
          </w:p>
        </w:tc>
        <w:tc>
          <w:tcPr>
            <w:tcW w:type="dxa" w:w="3402"/>
            <w:shd w:val="clear" w:color="auto" w:fill="1F2D50"/>
          </w:tcPr>
          <w:p>
            <w:pPr>
              <w:spacing w:before="40" w:after="40" w:line="252" w:lineRule="auto"/>
            </w:pPr>
            <w:r>
              <w:rPr>
                <w:b/>
                <w:color w:val="FFFFFF"/>
                <w:sz w:val="18"/>
              </w:rPr>
              <w:t>À jour — 22 oct. 2026</w:t>
            </w:r>
          </w:p>
        </w:tc>
      </w:tr>
      <w:tr>
        <w:tc>
          <w:tcPr>
            <w:tcW w:type="dxa" w:w="510"/>
          </w:tcPr>
          <w:p>
            <w:pPr>
              <w:spacing w:before="20" w:after="20" w:line="252" w:lineRule="auto"/>
            </w:pPr>
            <w:r>
              <w:rPr>
                <w:sz w:val="18"/>
              </w:rPr>
              <w:t>54</w:t>
            </w:r>
          </w:p>
        </w:tc>
        <w:tc>
          <w:tcPr>
            <w:tcW w:type="dxa" w:w="3061"/>
          </w:tcPr>
          <w:p>
            <w:pPr>
              <w:spacing w:before="20" w:after="20" w:line="252" w:lineRule="auto"/>
            </w:pPr>
            <w:r>
              <w:rPr>
                <w:sz w:val="18"/>
              </w:rPr>
              <w:t>Défenseur des droits</w:t>
            </w:r>
          </w:p>
        </w:tc>
        <w:tc>
          <w:tcPr>
            <w:tcW w:type="dxa" w:w="2381"/>
          </w:tcPr>
          <w:p>
            <w:pPr>
              <w:spacing w:before="20" w:after="20" w:line="252" w:lineRule="auto"/>
            </w:pPr>
            <w:r>
              <w:rPr>
                <w:color w:val="555555"/>
                <w:sz w:val="18"/>
              </w:rPr>
              <w:t>Claire Hédon</w:t>
            </w:r>
          </w:p>
        </w:tc>
        <w:tc>
          <w:tcPr>
            <w:tcW w:type="dxa" w:w="3402"/>
          </w:tcPr>
          <w:p>
            <w:pPr>
              <w:spacing w:before="20" w:after="20" w:line="252" w:lineRule="auto"/>
            </w:pPr>
            <w:r>
              <w:rPr>
                <w:b/>
                <w:color w:val="1E5E2E"/>
                <w:sz w:val="18"/>
              </w:rPr>
              <w:t>François-Noël Buffet (JO 23 juill. 2026)</w:t>
            </w:r>
          </w:p>
        </w:tc>
      </w:tr>
      <w:tr>
        <w:tc>
          <w:tcPr>
            <w:tcW w:type="dxa" w:w="510"/>
          </w:tcPr>
          <w:p>
            <w:pPr>
              <w:spacing w:before="20" w:after="20" w:line="252" w:lineRule="auto"/>
            </w:pPr>
            <w:r>
              <w:rPr>
                <w:sz w:val="18"/>
              </w:rPr>
              <w:t>52</w:t>
            </w:r>
          </w:p>
        </w:tc>
        <w:tc>
          <w:tcPr>
            <w:tcW w:type="dxa" w:w="3061"/>
          </w:tcPr>
          <w:p>
            <w:pPr>
              <w:spacing w:before="20" w:after="20" w:line="252" w:lineRule="auto"/>
            </w:pPr>
            <w:r>
              <w:rPr>
                <w:sz w:val="18"/>
              </w:rPr>
              <w:t>Bâtonnier de Paris</w:t>
            </w:r>
          </w:p>
        </w:tc>
        <w:tc>
          <w:tcPr>
            <w:tcW w:type="dxa" w:w="2381"/>
          </w:tcPr>
          <w:p>
            <w:pPr>
              <w:spacing w:before="20" w:after="20" w:line="252" w:lineRule="auto"/>
            </w:pPr>
            <w:r>
              <w:rPr>
                <w:color w:val="555555"/>
                <w:sz w:val="18"/>
              </w:rPr>
              <w:t>Pierre Hoffman (2024-2025)</w:t>
            </w:r>
          </w:p>
        </w:tc>
        <w:tc>
          <w:tcPr>
            <w:tcW w:type="dxa" w:w="3402"/>
          </w:tcPr>
          <w:p>
            <w:pPr>
              <w:spacing w:before="20" w:after="20" w:line="252" w:lineRule="auto"/>
            </w:pPr>
            <w:r>
              <w:rPr>
                <w:b/>
                <w:color w:val="1E5E2E"/>
                <w:sz w:val="18"/>
              </w:rPr>
              <w:t>Louis Degos (depuis le 1er janv. 2026)</w:t>
            </w:r>
          </w:p>
        </w:tc>
      </w:tr>
      <w:tr>
        <w:tc>
          <w:tcPr>
            <w:tcW w:type="dxa" w:w="510"/>
          </w:tcPr>
          <w:p>
            <w:pPr>
              <w:spacing w:before="20" w:after="20" w:line="252" w:lineRule="auto"/>
            </w:pPr>
            <w:r>
              <w:rPr>
                <w:sz w:val="18"/>
              </w:rPr>
              <w:t>49</w:t>
            </w:r>
          </w:p>
        </w:tc>
        <w:tc>
          <w:tcPr>
            <w:tcW w:type="dxa" w:w="3061"/>
          </w:tcPr>
          <w:p>
            <w:pPr>
              <w:spacing w:before="20" w:after="20" w:line="252" w:lineRule="auto"/>
            </w:pPr>
            <w:r>
              <w:rPr>
                <w:sz w:val="18"/>
              </w:rPr>
              <w:t>Vice-président du Conseil d'État</w:t>
            </w:r>
          </w:p>
        </w:tc>
        <w:tc>
          <w:tcPr>
            <w:tcW w:type="dxa" w:w="2381"/>
          </w:tcPr>
          <w:p>
            <w:pPr>
              <w:spacing w:before="20" w:after="20" w:line="252" w:lineRule="auto"/>
            </w:pPr>
            <w:r>
              <w:rPr>
                <w:color w:val="555555"/>
                <w:sz w:val="18"/>
              </w:rPr>
              <w:t>Didier-Roland Tabuteau</w:t>
            </w:r>
          </w:p>
        </w:tc>
        <w:tc>
          <w:tcPr>
            <w:tcW w:type="dxa" w:w="3402"/>
          </w:tcPr>
          <w:p>
            <w:pPr>
              <w:spacing w:before="20" w:after="20" w:line="252" w:lineRule="auto"/>
            </w:pPr>
            <w:r>
              <w:rPr>
                <w:b/>
                <w:color w:val="1E5E2E"/>
                <w:sz w:val="18"/>
              </w:rPr>
              <w:t>Marc Guillaume (depuis le 21 mai 2026)</w:t>
            </w:r>
          </w:p>
        </w:tc>
      </w:tr>
      <w:tr>
        <w:tc>
          <w:tcPr>
            <w:tcW w:type="dxa" w:w="510"/>
          </w:tcPr>
          <w:p>
            <w:pPr>
              <w:spacing w:before="20" w:after="20" w:line="252" w:lineRule="auto"/>
            </w:pPr>
            <w:r>
              <w:rPr>
                <w:sz w:val="18"/>
              </w:rPr>
              <w:t>56</w:t>
            </w:r>
          </w:p>
        </w:tc>
        <w:tc>
          <w:tcPr>
            <w:tcW w:type="dxa" w:w="3061"/>
          </w:tcPr>
          <w:p>
            <w:pPr>
              <w:spacing w:before="20" w:after="20" w:line="252" w:lineRule="auto"/>
            </w:pPr>
            <w:r>
              <w:rPr>
                <w:sz w:val="18"/>
              </w:rPr>
              <w:t>Président du Tribunal des conflits</w:t>
            </w:r>
          </w:p>
        </w:tc>
        <w:tc>
          <w:tcPr>
            <w:tcW w:type="dxa" w:w="2381"/>
          </w:tcPr>
          <w:p>
            <w:pPr>
              <w:spacing w:before="20" w:after="20" w:line="252" w:lineRule="auto"/>
            </w:pPr>
            <w:r>
              <w:rPr>
                <w:color w:val="555555"/>
                <w:sz w:val="18"/>
              </w:rPr>
              <w:t>Philippe Mollard</w:t>
            </w:r>
          </w:p>
        </w:tc>
        <w:tc>
          <w:tcPr>
            <w:tcW w:type="dxa" w:w="3402"/>
          </w:tcPr>
          <w:p>
            <w:pPr>
              <w:spacing w:before="20" w:after="20" w:line="252" w:lineRule="auto"/>
            </w:pPr>
            <w:r>
              <w:rPr>
                <w:b/>
                <w:color w:val="1E5E2E"/>
                <w:sz w:val="18"/>
              </w:rPr>
              <w:t>Pierre Collin (depuis le 5 janv. 2026)</w:t>
            </w:r>
          </w:p>
        </w:tc>
      </w:tr>
      <w:tr>
        <w:tc>
          <w:tcPr>
            <w:tcW w:type="dxa" w:w="510"/>
          </w:tcPr>
          <w:p>
            <w:pPr>
              <w:spacing w:before="20" w:after="20" w:line="252" w:lineRule="auto"/>
            </w:pPr>
            <w:r>
              <w:rPr>
                <w:sz w:val="18"/>
              </w:rPr>
              <w:t>47</w:t>
            </w:r>
          </w:p>
        </w:tc>
        <w:tc>
          <w:tcPr>
            <w:tcW w:type="dxa" w:w="3061"/>
          </w:tcPr>
          <w:p>
            <w:pPr>
              <w:spacing w:before="20" w:after="20" w:line="252" w:lineRule="auto"/>
            </w:pPr>
            <w:r>
              <w:rPr>
                <w:sz w:val="18"/>
              </w:rPr>
              <w:t>Contrôleur gal des lieux de privation de liberté</w:t>
            </w:r>
          </w:p>
        </w:tc>
        <w:tc>
          <w:tcPr>
            <w:tcW w:type="dxa" w:w="2381"/>
          </w:tcPr>
          <w:p>
            <w:pPr>
              <w:spacing w:before="20" w:after="20" w:line="252" w:lineRule="auto"/>
            </w:pPr>
            <w:r>
              <w:rPr>
                <w:color w:val="555555"/>
                <w:sz w:val="18"/>
              </w:rPr>
              <w:t>Dominique Simonnot</w:t>
            </w:r>
          </w:p>
        </w:tc>
        <w:tc>
          <w:tcPr>
            <w:tcW w:type="dxa" w:w="3402"/>
          </w:tcPr>
          <w:p>
            <w:pPr>
              <w:spacing w:before="20" w:after="20" w:line="252" w:lineRule="auto"/>
            </w:pPr>
            <w:r>
              <w:rPr>
                <w:b/>
                <w:color w:val="1E5E2E"/>
                <w:sz w:val="18"/>
              </w:rPr>
              <w:t>Mandat échu (oct. 2026) ; Pierre Coppey proposé</w:t>
            </w:r>
          </w:p>
        </w:tc>
      </w:tr>
      <w:tr>
        <w:tc>
          <w:tcPr>
            <w:tcW w:type="dxa" w:w="510"/>
          </w:tcPr>
          <w:p>
            <w:pPr>
              <w:spacing w:before="20" w:after="20" w:line="252" w:lineRule="auto"/>
            </w:pPr>
            <w:r>
              <w:rPr>
                <w:sz w:val="18"/>
              </w:rPr>
              <w:t>65</w:t>
            </w:r>
          </w:p>
        </w:tc>
        <w:tc>
          <w:tcPr>
            <w:tcW w:type="dxa" w:w="3061"/>
          </w:tcPr>
          <w:p>
            <w:pPr>
              <w:spacing w:before="20" w:after="20" w:line="252" w:lineRule="auto"/>
            </w:pPr>
            <w:r>
              <w:rPr>
                <w:sz w:val="18"/>
              </w:rPr>
              <w:t>Maire de Paris (après municipales de mars 2026)</w:t>
            </w:r>
          </w:p>
        </w:tc>
        <w:tc>
          <w:tcPr>
            <w:tcW w:type="dxa" w:w="2381"/>
          </w:tcPr>
          <w:p>
            <w:pPr>
              <w:spacing w:before="20" w:after="20" w:line="252" w:lineRule="auto"/>
            </w:pPr>
            <w:r>
              <w:rPr>
                <w:color w:val="555555"/>
                <w:sz w:val="18"/>
              </w:rPr>
              <w:t>Anne Hidalgo</w:t>
            </w:r>
          </w:p>
        </w:tc>
        <w:tc>
          <w:tcPr>
            <w:tcW w:type="dxa" w:w="3402"/>
          </w:tcPr>
          <w:p>
            <w:pPr>
              <w:spacing w:before="20" w:after="20" w:line="252" w:lineRule="auto"/>
            </w:pPr>
            <w:r>
              <w:rPr>
                <w:b/>
                <w:color w:val="1E5E2E"/>
                <w:sz w:val="18"/>
              </w:rPr>
              <w:t>Emmanuel Grégoire (élu le 22 mars 2026)</w:t>
            </w:r>
          </w:p>
        </w:tc>
      </w:tr>
      <w:tr>
        <w:tc>
          <w:tcPr>
            <w:tcW w:type="dxa" w:w="510"/>
          </w:tcPr>
          <w:p>
            <w:pPr>
              <w:spacing w:before="20" w:after="20" w:line="252" w:lineRule="auto"/>
            </w:pPr>
            <w:r>
              <w:rPr>
                <w:sz w:val="18"/>
              </w:rPr>
              <w:t>59</w:t>
            </w:r>
          </w:p>
        </w:tc>
        <w:tc>
          <w:tcPr>
            <w:tcW w:type="dxa" w:w="3061"/>
          </w:tcPr>
          <w:p>
            <w:pPr>
              <w:spacing w:before="20" w:after="20" w:line="252" w:lineRule="auto"/>
            </w:pPr>
            <w:r>
              <w:rPr>
                <w:sz w:val="18"/>
              </w:rPr>
              <w:t>Ministre de la Transition écologique</w:t>
            </w:r>
          </w:p>
        </w:tc>
        <w:tc>
          <w:tcPr>
            <w:tcW w:type="dxa" w:w="2381"/>
          </w:tcPr>
          <w:p>
            <w:pPr>
              <w:spacing w:before="20" w:after="20" w:line="252" w:lineRule="auto"/>
            </w:pPr>
            <w:r>
              <w:rPr>
                <w:color w:val="555555"/>
                <w:sz w:val="18"/>
              </w:rPr>
              <w:t>A. Pannier-Runacher</w:t>
            </w:r>
          </w:p>
        </w:tc>
        <w:tc>
          <w:tcPr>
            <w:tcW w:type="dxa" w:w="3402"/>
          </w:tcPr>
          <w:p>
            <w:pPr>
              <w:spacing w:before="20" w:after="20" w:line="252" w:lineRule="auto"/>
            </w:pPr>
            <w:r>
              <w:rPr>
                <w:b/>
                <w:color w:val="1E5E2E"/>
                <w:sz w:val="18"/>
              </w:rPr>
              <w:t>Monique Barbut</w:t>
            </w:r>
          </w:p>
        </w:tc>
      </w:tr>
      <w:tr>
        <w:tc>
          <w:tcPr>
            <w:tcW w:type="dxa" w:w="510"/>
          </w:tcPr>
          <w:p>
            <w:pPr>
              <w:spacing w:before="20" w:after="20" w:line="252" w:lineRule="auto"/>
            </w:pPr>
            <w:r>
              <w:rPr>
                <w:sz w:val="18"/>
              </w:rPr>
              <w:t>62</w:t>
            </w:r>
          </w:p>
        </w:tc>
        <w:tc>
          <w:tcPr>
            <w:tcW w:type="dxa" w:w="3061"/>
          </w:tcPr>
          <w:p>
            <w:pPr>
              <w:spacing w:before="20" w:after="20" w:line="252" w:lineRule="auto"/>
            </w:pPr>
            <w:r>
              <w:rPr>
                <w:sz w:val="18"/>
              </w:rPr>
              <w:t>Ministre de l'Intérieur / des cultes</w:t>
            </w:r>
          </w:p>
        </w:tc>
        <w:tc>
          <w:tcPr>
            <w:tcW w:type="dxa" w:w="2381"/>
          </w:tcPr>
          <w:p>
            <w:pPr>
              <w:spacing w:before="20" w:after="20" w:line="252" w:lineRule="auto"/>
            </w:pPr>
            <w:r>
              <w:rPr>
                <w:color w:val="555555"/>
                <w:sz w:val="18"/>
              </w:rPr>
              <w:t>Bruno Retailleau</w:t>
            </w:r>
          </w:p>
        </w:tc>
        <w:tc>
          <w:tcPr>
            <w:tcW w:type="dxa" w:w="3402"/>
          </w:tcPr>
          <w:p>
            <w:pPr>
              <w:spacing w:before="20" w:after="20" w:line="252" w:lineRule="auto"/>
            </w:pPr>
            <w:r>
              <w:rPr>
                <w:b/>
                <w:color w:val="1E5E2E"/>
                <w:sz w:val="18"/>
              </w:rPr>
              <w:t>Laurent Nuñez</w:t>
            </w:r>
          </w:p>
        </w:tc>
      </w:tr>
      <w:tr>
        <w:tc>
          <w:tcPr>
            <w:tcW w:type="dxa" w:w="510"/>
          </w:tcPr>
          <w:p>
            <w:pPr>
              <w:spacing w:before="20" w:after="20" w:line="252" w:lineRule="auto"/>
            </w:pPr>
            <w:r>
              <w:rPr>
                <w:sz w:val="18"/>
              </w:rPr>
              <w:t>60</w:t>
            </w:r>
          </w:p>
        </w:tc>
        <w:tc>
          <w:tcPr>
            <w:tcW w:type="dxa" w:w="3061"/>
          </w:tcPr>
          <w:p>
            <w:pPr>
              <w:spacing w:before="20" w:after="20" w:line="252" w:lineRule="auto"/>
            </w:pPr>
            <w:r>
              <w:rPr>
                <w:sz w:val="18"/>
              </w:rPr>
              <w:t>Directeur général de la police nationale</w:t>
            </w:r>
          </w:p>
        </w:tc>
        <w:tc>
          <w:tcPr>
            <w:tcW w:type="dxa" w:w="2381"/>
          </w:tcPr>
          <w:p>
            <w:pPr>
              <w:spacing w:before="20" w:after="20" w:line="252" w:lineRule="auto"/>
            </w:pPr>
            <w:r>
              <w:rPr>
                <w:color w:val="555555"/>
                <w:sz w:val="18"/>
              </w:rPr>
              <w:t>« Logier » (erreur)</w:t>
            </w:r>
          </w:p>
        </w:tc>
        <w:tc>
          <w:tcPr>
            <w:tcW w:type="dxa" w:w="3402"/>
          </w:tcPr>
          <w:p>
            <w:pPr>
              <w:spacing w:before="20" w:after="20" w:line="252" w:lineRule="auto"/>
            </w:pPr>
            <w:r>
              <w:rPr>
                <w:b/>
                <w:color w:val="1E5E2E"/>
                <w:sz w:val="18"/>
              </w:rPr>
              <w:t>Louis Laugier (depuis le 4 nov. 2024)</w:t>
            </w:r>
          </w:p>
        </w:tc>
      </w:tr>
      <w:tr>
        <w:tc>
          <w:tcPr>
            <w:tcW w:type="dxa" w:w="510"/>
          </w:tcPr>
          <w:p>
            <w:pPr>
              <w:spacing w:before="20" w:after="20" w:line="252" w:lineRule="auto"/>
            </w:pPr>
            <w:r>
              <w:rPr>
                <w:sz w:val="18"/>
              </w:rPr>
              <w:t>35</w:t>
            </w:r>
          </w:p>
        </w:tc>
        <w:tc>
          <w:tcPr>
            <w:tcW w:type="dxa" w:w="3061"/>
          </w:tcPr>
          <w:p>
            <w:pPr>
              <w:spacing w:before="20" w:after="20" w:line="252" w:lineRule="auto"/>
            </w:pPr>
            <w:r>
              <w:rPr>
                <w:sz w:val="18"/>
              </w:rPr>
              <w:t>Garde des Sceaux</w:t>
            </w:r>
          </w:p>
        </w:tc>
        <w:tc>
          <w:tcPr>
            <w:tcW w:type="dxa" w:w="2381"/>
          </w:tcPr>
          <w:p>
            <w:pPr>
              <w:spacing w:before="20" w:after="20" w:line="252" w:lineRule="auto"/>
            </w:pPr>
            <w:r>
              <w:rPr>
                <w:color w:val="555555"/>
                <w:sz w:val="18"/>
              </w:rPr>
              <w:t>Darmanin [avant remaniement]</w:t>
            </w:r>
          </w:p>
        </w:tc>
        <w:tc>
          <w:tcPr>
            <w:tcW w:type="dxa" w:w="3402"/>
          </w:tcPr>
          <w:p>
            <w:pPr>
              <w:spacing w:before="20" w:after="20" w:line="252" w:lineRule="auto"/>
            </w:pPr>
            <w:r>
              <w:rPr>
                <w:b/>
                <w:color w:val="1E5E2E"/>
                <w:sz w:val="18"/>
              </w:rPr>
              <w:t>Gérald Darmanin (confirmé, gouv. Lecornu II)</w:t>
            </w:r>
          </w:p>
        </w:tc>
      </w:tr>
      <w:tr>
        <w:tc>
          <w:tcPr>
            <w:tcW w:type="dxa" w:w="510"/>
          </w:tcPr>
          <w:p>
            <w:pPr>
              <w:spacing w:before="20" w:after="20" w:line="252" w:lineRule="auto"/>
            </w:pPr>
            <w:r>
              <w:rPr>
                <w:sz w:val="18"/>
              </w:rPr>
              <w:t>31</w:t>
            </w:r>
          </w:p>
        </w:tc>
        <w:tc>
          <w:tcPr>
            <w:tcW w:type="dxa" w:w="3061"/>
          </w:tcPr>
          <w:p>
            <w:pPr>
              <w:spacing w:before="20" w:after="20" w:line="252" w:lineRule="auto"/>
            </w:pPr>
            <w:r>
              <w:rPr>
                <w:sz w:val="18"/>
              </w:rPr>
              <w:t>Nombre d'avocats</w:t>
            </w:r>
          </w:p>
        </w:tc>
        <w:tc>
          <w:tcPr>
            <w:tcW w:type="dxa" w:w="2381"/>
          </w:tcPr>
          <w:p>
            <w:pPr>
              <w:spacing w:before="20" w:after="20" w:line="252" w:lineRule="auto"/>
            </w:pPr>
            <w:r>
              <w:rPr>
                <w:color w:val="555555"/>
                <w:sz w:val="18"/>
              </w:rPr>
              <w:t>77 190 (1er janv. 2025)</w:t>
            </w:r>
          </w:p>
        </w:tc>
        <w:tc>
          <w:tcPr>
            <w:tcW w:type="dxa" w:w="3402"/>
          </w:tcPr>
          <w:p>
            <w:pPr>
              <w:spacing w:before="20" w:after="20" w:line="252" w:lineRule="auto"/>
            </w:pPr>
            <w:r>
              <w:rPr>
                <w:b/>
                <w:color w:val="1E5E2E"/>
                <w:sz w:val="18"/>
              </w:rPr>
              <w:t>75 681 au 1er janv. 2024 (dernière stat. off. DACS)</w:t>
            </w:r>
          </w:p>
        </w:tc>
      </w:tr>
    </w:tbl>
    <w:p>
      <w:pPr>
        <w:spacing w:after="80"/>
      </w:pPr>
    </w:p>
    <w:tbl>
      <w:tblPr>
        <w:tblW w:type="auto" w:w="0"/>
        <w:tblLook w:firstColumn="1" w:firstRow="1" w:lastColumn="0" w:lastRow="0" w:noHBand="0" w:noVBand="1" w:val="04A0"/>
      </w:tblPr>
      <w:tblGrid>
        <w:gridCol w:w="10312"/>
      </w:tblGrid>
      <w:tr>
        <w:tc>
          <w:tcPr>
            <w:tcW w:type="dxa" w:w="10312"/>
            <w:shd w:val="clear" w:color="auto" w:fill="1B4F8A"/>
          </w:tcPr>
          <w:p>
            <w:pPr>
              <w:spacing w:before="40" w:after="40" w:line="252" w:lineRule="auto"/>
            </w:pPr>
            <w:r>
              <w:rPr>
                <w:b/>
                <w:color w:val="FFFFFF"/>
                <w:sz w:val="22"/>
              </w:rPr>
              <w:t>② CHIFFRES DE LA PROFESSION</w:t>
            </w:r>
          </w:p>
        </w:tc>
      </w:tr>
    </w:tbl>
    <w:p>
      <w:pPr>
        <w:spacing w:after="0"/>
      </w:pPr>
    </w:p>
    <w:p>
      <w:pPr>
        <w:spacing w:before="100" w:after="20" w:line="252" w:lineRule="auto"/>
      </w:pPr>
      <w:r>
        <w:rPr>
          <w:b/>
          <w:color w:val="1E5E2E"/>
        </w:rPr>
        <w:t xml:space="preserve">✓ </w:t>
      </w:r>
      <w:r>
        <w:rPr>
          <w:b/>
          <w:color w:val="1F2D50"/>
        </w:rPr>
        <w:t xml:space="preserve">Q30. </w:t>
      </w:r>
      <w:r>
        <w:rPr>
          <w:b/>
        </w:rPr>
        <w:t>Combien y a-t-il de barreaux en France ?</w:t>
      </w:r>
    </w:p>
    <w:p>
      <w:pPr>
        <w:spacing w:before="0" w:after="40" w:line="252" w:lineRule="auto"/>
        <w:ind w:left="283"/>
      </w:pPr>
      <w:r>
        <w:t>164 barreaux (un par tribunal judiciaire, sauf regroupements). Chiffre stable.</w:t>
      </w:r>
    </w:p>
    <w:p>
      <w:pPr>
        <w:spacing w:before="100" w:after="20" w:line="252" w:lineRule="auto"/>
      </w:pPr>
      <w:r>
        <w:rPr>
          <w:b/>
          <w:color w:val="1B4F8A"/>
        </w:rPr>
        <w:t xml:space="preserve">⟳ </w:t>
      </w:r>
      <w:r>
        <w:rPr>
          <w:b/>
          <w:color w:val="1F2D50"/>
        </w:rPr>
        <w:t xml:space="preserve">Q31. </w:t>
      </w:r>
      <w:r>
        <w:rPr>
          <w:b/>
        </w:rPr>
        <w:t>Combien y a-t-il d'avocats en exercice en France ?</w:t>
      </w:r>
    </w:p>
    <w:p>
      <w:pPr>
        <w:spacing w:before="0" w:after="40" w:line="252" w:lineRule="auto"/>
        <w:ind w:left="283"/>
      </w:pPr>
      <w:r>
        <w:t>La dernière statistique officielle de la DACS (ministère de la Justice, publiée en avril 2026) recense 75 681 avocats au 1er janvier 2024. Le CNB avançait environ 77 000 avocats au 1er janvier 2025. Aucun chiffre officiel au 1er janvier 2026 n'a encore été publié. Les femmes représentent désormais une majorité des inscrits (~59 %).</w:t>
      </w:r>
    </w:p>
    <w:p>
      <w:pPr>
        <w:spacing w:before="0" w:after="40" w:line="252" w:lineRule="auto"/>
        <w:ind w:left="283"/>
      </w:pPr>
      <w:r>
        <w:rPr>
          <w:i/>
          <w:color w:val="555555"/>
          <w:sz w:val="18"/>
        </w:rPr>
        <w:t>Repère : donne le chiffre officiel DACS (75 681, 1er janv. 2024) et précise qu'il n'y a pas encore de donnée 2026.</w:t>
      </w:r>
    </w:p>
    <w:tbl>
      <w:tblPr>
        <w:tblW w:type="auto" w:w="0"/>
        <w:tblLook w:firstColumn="1" w:firstRow="1" w:lastColumn="0" w:lastRow="0" w:noHBand="0" w:noVBand="1" w:val="04A0"/>
      </w:tblPr>
      <w:tblGrid>
        <w:gridCol w:w="10312"/>
      </w:tblGrid>
      <w:tr>
        <w:tc>
          <w:tcPr>
            <w:tcW w:type="dxa" w:w="10312"/>
            <w:shd w:val="clear" w:color="auto" w:fill="1B4F8A"/>
          </w:tcPr>
          <w:p>
            <w:pPr>
              <w:spacing w:before="40" w:after="40" w:line="252" w:lineRule="auto"/>
            </w:pPr>
            <w:r>
              <w:rPr>
                <w:b/>
                <w:color w:val="FFFFFF"/>
                <w:sz w:val="22"/>
              </w:rPr>
              <w:t>③ PERSONNALITÉS &amp; INSTITUTIONS</w:t>
            </w:r>
          </w:p>
        </w:tc>
      </w:tr>
    </w:tbl>
    <w:p>
      <w:pPr>
        <w:spacing w:after="0"/>
      </w:pPr>
    </w:p>
    <w:p>
      <w:pPr>
        <w:spacing w:before="100" w:after="20" w:line="252" w:lineRule="auto"/>
      </w:pPr>
      <w:r>
        <w:rPr>
          <w:b/>
          <w:color w:val="1B4F8A"/>
        </w:rPr>
        <w:t xml:space="preserve">⟳ </w:t>
      </w:r>
      <w:r>
        <w:rPr>
          <w:b/>
          <w:color w:val="1F2D50"/>
        </w:rPr>
        <w:t xml:space="preserve">Q35. </w:t>
      </w:r>
      <w:r>
        <w:rPr>
          <w:b/>
        </w:rPr>
        <w:t>Qui est le garde des Sceaux actuel ?</w:t>
      </w:r>
    </w:p>
    <w:p>
      <w:pPr>
        <w:spacing w:before="0" w:after="40" w:line="252" w:lineRule="auto"/>
        <w:ind w:left="283"/>
      </w:pPr>
      <w:r>
        <w:t>Gérald Darmanin, ministre de la Justice depuis le 12 octobre 2025 (gouvernement Sébastien Lecornu II), maintenu après le remaniement de février 2026.</w:t>
      </w:r>
    </w:p>
    <w:p>
      <w:pPr>
        <w:spacing w:before="100" w:after="20" w:line="252" w:lineRule="auto"/>
      </w:pPr>
      <w:r>
        <w:rPr>
          <w:b/>
          <w:color w:val="1E5E2E"/>
        </w:rPr>
        <w:t xml:space="preserve">✓ </w:t>
      </w:r>
      <w:r>
        <w:rPr>
          <w:b/>
          <w:color w:val="1F2D50"/>
        </w:rPr>
        <w:t xml:space="preserve">Q45. </w:t>
      </w:r>
      <w:r>
        <w:rPr>
          <w:b/>
        </w:rPr>
        <w:t>Si le Président de la République décède, qui le remplace ?</w:t>
      </w:r>
    </w:p>
    <w:p>
      <w:pPr>
        <w:spacing w:before="0" w:after="40" w:line="252" w:lineRule="auto"/>
        <w:ind w:left="283"/>
      </w:pPr>
      <w:r>
        <w:t>Le président du Sénat, Gérard Larcher, réélu le 1er octobre 2026 (pour la sixième fois) à la suite du renouvellement sénatorial du 27 septembre 2026. Il assure l'intérim (art. 7 de la Constitution).</w:t>
      </w:r>
    </w:p>
    <w:p>
      <w:pPr>
        <w:spacing w:before="100" w:after="20" w:line="252" w:lineRule="auto"/>
      </w:pPr>
      <w:r>
        <w:rPr>
          <w:b/>
          <w:color w:val="1B4F8A"/>
        </w:rPr>
        <w:t xml:space="preserve">⟳ </w:t>
      </w:r>
      <w:r>
        <w:rPr>
          <w:b/>
          <w:color w:val="1F2D50"/>
        </w:rPr>
        <w:t xml:space="preserve">Q47. </w:t>
      </w:r>
      <w:r>
        <w:rPr>
          <w:b/>
        </w:rPr>
        <w:t>Qui est le contrôleur général des lieux de privation de liberté ?</w:t>
      </w:r>
    </w:p>
    <w:p>
      <w:pPr>
        <w:spacing w:before="0" w:after="40" w:line="252" w:lineRule="auto"/>
        <w:ind w:left="283"/>
      </w:pPr>
      <w:r>
        <w:t>Dominique Simonnot, nommée le 14 octobre 2020 pour un mandat de six ans non renouvelable, arrivé à échéance en octobre 2026. Pour lui succéder, l'Élysée a proposé, le 15 octobre 2026, Pierre Coppey (ancien dirigeant de Vinci Autoroutes) ; sa nomination doit être validée par les commissions parlementaires des deux chambres (art. 13 de la Constitution) et n'est pas encore effective.</w:t>
      </w:r>
    </w:p>
    <w:p>
      <w:pPr>
        <w:spacing w:before="0" w:after="40" w:line="252" w:lineRule="auto"/>
        <w:ind w:left="283"/>
      </w:pPr>
      <w:r>
        <w:rPr>
          <w:i/>
          <w:color w:val="555555"/>
          <w:sz w:val="18"/>
        </w:rPr>
        <w:t>Repère : mandat de Simonnot échu ; successeur proposé mais non encore nommé — à vérifier la veille de l'oral.</w:t>
      </w:r>
    </w:p>
    <w:p>
      <w:pPr>
        <w:spacing w:before="100" w:after="20" w:line="252" w:lineRule="auto"/>
      </w:pPr>
      <w:r>
        <w:rPr>
          <w:b/>
          <w:color w:val="1E5E2E"/>
        </w:rPr>
        <w:t xml:space="preserve">✓ </w:t>
      </w:r>
      <w:r>
        <w:rPr>
          <w:b/>
          <w:color w:val="1F2D50"/>
        </w:rPr>
        <w:t xml:space="preserve">Q48. </w:t>
      </w:r>
      <w:r>
        <w:rPr>
          <w:b/>
        </w:rPr>
        <w:t>Qui est le président de la CEDH ?</w:t>
      </w:r>
    </w:p>
    <w:p>
      <w:pPr>
        <w:spacing w:before="0" w:after="40" w:line="252" w:lineRule="auto"/>
        <w:ind w:left="283"/>
      </w:pPr>
      <w:r>
        <w:t>Mattias Guyomar (conseiller d'État français), président de la Cour européenne des droits de l'homme depuis le 30 mai 2025, succédant à Marko Bošnjak.</w:t>
      </w:r>
    </w:p>
    <w:p>
      <w:pPr>
        <w:spacing w:before="100" w:after="20" w:line="252" w:lineRule="auto"/>
      </w:pPr>
      <w:r>
        <w:rPr>
          <w:b/>
          <w:color w:val="1B4F8A"/>
        </w:rPr>
        <w:t xml:space="preserve">⟳ </w:t>
      </w:r>
      <w:r>
        <w:rPr>
          <w:b/>
          <w:color w:val="1F2D50"/>
        </w:rPr>
        <w:t xml:space="preserve">Q49. </w:t>
      </w:r>
      <w:r>
        <w:rPr>
          <w:b/>
        </w:rPr>
        <w:t>Qui est le vice-président du Conseil d'État ?</w:t>
      </w:r>
    </w:p>
    <w:p>
      <w:pPr>
        <w:spacing w:before="0" w:after="40" w:line="252" w:lineRule="auto"/>
        <w:ind w:left="283"/>
      </w:pPr>
      <w:r>
        <w:t>Marc Guillaume, depuis le 21 mai 2026 (décret du 6 mai 2026), succédant à Didier-Roland Tabuteau (atteint par la limite d'âge). Ancien secrétaire général du Gouvernement puis préfet de la région Île-de-France et de Paris. Rappel : le Conseil d'État est présidé en droit par le Premier ministre ; le vice-président en assure la direction effective.</w:t>
      </w:r>
    </w:p>
    <w:p>
      <w:pPr>
        <w:spacing w:before="100" w:after="20" w:line="252" w:lineRule="auto"/>
      </w:pPr>
      <w:r>
        <w:rPr>
          <w:b/>
          <w:color w:val="1E5E2E"/>
        </w:rPr>
        <w:t xml:space="preserve">✓ </w:t>
      </w:r>
      <w:r>
        <w:rPr>
          <w:b/>
          <w:color w:val="1F2D50"/>
        </w:rPr>
        <w:t xml:space="preserve">Q50. </w:t>
      </w:r>
      <w:r>
        <w:rPr>
          <w:b/>
        </w:rPr>
        <w:t>Qui est le président du Conseil constitutionnel ?</w:t>
      </w:r>
    </w:p>
    <w:p>
      <w:pPr>
        <w:spacing w:before="0" w:after="40" w:line="252" w:lineRule="auto"/>
        <w:ind w:left="283"/>
      </w:pPr>
      <w:r>
        <w:t>Richard Ferrand, nommé par le Président de la République en mars 2025 (succédant à Laurent Fabius).</w:t>
      </w:r>
    </w:p>
    <w:p>
      <w:pPr>
        <w:spacing w:before="100" w:after="20" w:line="252" w:lineRule="auto"/>
      </w:pPr>
      <w:r>
        <w:rPr>
          <w:b/>
          <w:color w:val="1E5E2E"/>
        </w:rPr>
        <w:t xml:space="preserve">✓ </w:t>
      </w:r>
      <w:r>
        <w:rPr>
          <w:b/>
          <w:color w:val="1F2D50"/>
        </w:rPr>
        <w:t xml:space="preserve">Q51. </w:t>
      </w:r>
      <w:r>
        <w:rPr>
          <w:b/>
        </w:rPr>
        <w:t>Qui est le président du Conseil national des barreaux (CNB) ?</w:t>
      </w:r>
    </w:p>
    <w:p>
      <w:pPr>
        <w:spacing w:before="0" w:after="40" w:line="252" w:lineRule="auto"/>
        <w:ind w:left="283"/>
      </w:pPr>
      <w:r>
        <w:t>Julie Couturier, présidente pour la mandature 2024-2026. Un nouveau Conseil est élu les 24-25 novembre 2026 (mandature 2027-2029) ; il désignera ensuite son président, qui prendra ses fonctions le 1er janvier 2027.</w:t>
      </w:r>
    </w:p>
    <w:p>
      <w:pPr>
        <w:spacing w:before="100" w:after="20" w:line="252" w:lineRule="auto"/>
      </w:pPr>
      <w:r>
        <w:rPr>
          <w:b/>
          <w:color w:val="1B4F8A"/>
        </w:rPr>
        <w:t xml:space="preserve">⟳ </w:t>
      </w:r>
      <w:r>
        <w:rPr>
          <w:b/>
          <w:color w:val="1F2D50"/>
        </w:rPr>
        <w:t xml:space="preserve">Q52. </w:t>
      </w:r>
      <w:r>
        <w:rPr>
          <w:b/>
        </w:rPr>
        <w:t>Qui est le bâtonnier de Paris ?</w:t>
      </w:r>
    </w:p>
    <w:p>
      <w:pPr>
        <w:spacing w:before="0" w:after="40" w:line="252" w:lineRule="auto"/>
        <w:ind w:left="283"/>
      </w:pPr>
      <w:r>
        <w:t>Louis Degos, bâtonnier de l'Ordre des avocats de Paris pour la mandature 2026-2027 (vice-bâtonnière : Carine Denoit-Benteux), en fonction depuis le 1er janvier 2026. Il succède à Pierre Hoffman. Le binôme avait été élu au second tour du 12 décembre 2024.</w:t>
      </w:r>
    </w:p>
    <w:p>
      <w:pPr>
        <w:spacing w:before="100" w:after="20" w:line="252" w:lineRule="auto"/>
      </w:pPr>
      <w:r>
        <w:rPr>
          <w:b/>
          <w:color w:val="1E5E2E"/>
        </w:rPr>
        <w:t xml:space="preserve">✓ </w:t>
      </w:r>
      <w:r>
        <w:rPr>
          <w:b/>
          <w:color w:val="1F2D50"/>
        </w:rPr>
        <w:t xml:space="preserve">Q53. </w:t>
      </w:r>
      <w:r>
        <w:rPr>
          <w:b/>
        </w:rPr>
        <w:t>Qui est le procureur général près la Cour de cassation ?</w:t>
      </w:r>
    </w:p>
    <w:p>
      <w:pPr>
        <w:spacing w:before="0" w:after="40" w:line="252" w:lineRule="auto"/>
        <w:ind w:left="283"/>
      </w:pPr>
      <w:r>
        <w:t>Rémy Heitz, installé dans ses fonctions le 3 juillet 2023.</w:t>
      </w:r>
    </w:p>
    <w:p>
      <w:pPr>
        <w:spacing w:before="100" w:after="20" w:line="252" w:lineRule="auto"/>
      </w:pPr>
      <w:r>
        <w:rPr>
          <w:b/>
          <w:color w:val="1B4F8A"/>
        </w:rPr>
        <w:t xml:space="preserve">⟳ </w:t>
      </w:r>
      <w:r>
        <w:rPr>
          <w:b/>
          <w:color w:val="1F2D50"/>
        </w:rPr>
        <w:t xml:space="preserve">Q54. </w:t>
      </w:r>
      <w:r>
        <w:rPr>
          <w:b/>
        </w:rPr>
        <w:t>Qui est le Défenseur des droits ?</w:t>
      </w:r>
    </w:p>
    <w:p>
      <w:pPr>
        <w:spacing w:before="0" w:after="40" w:line="252" w:lineRule="auto"/>
        <w:ind w:left="283"/>
      </w:pPr>
      <w:r>
        <w:t>François-Noël Buffet (ancien sénateur LR du Rhône, ancien ministre), nommé Défenseur des droits par décret publié au Journal officiel le 23 juillet 2026, pour un mandat de six ans non renouvelable et non révocable. Il succède à Claire Hédon (mandat 2020-2026).</w:t>
      </w:r>
    </w:p>
    <w:p>
      <w:pPr>
        <w:spacing w:before="100" w:after="20" w:line="252" w:lineRule="auto"/>
      </w:pPr>
      <w:r>
        <w:rPr>
          <w:b/>
          <w:color w:val="1E5E2E"/>
        </w:rPr>
        <w:t xml:space="preserve">✓ </w:t>
      </w:r>
      <w:r>
        <w:rPr>
          <w:b/>
          <w:color w:val="1F2D50"/>
        </w:rPr>
        <w:t xml:space="preserve">Q55. </w:t>
      </w:r>
      <w:r>
        <w:rPr>
          <w:b/>
        </w:rPr>
        <w:t>Qui est le premier président de la Cour de cassation ?</w:t>
      </w:r>
    </w:p>
    <w:p>
      <w:pPr>
        <w:spacing w:before="0" w:after="40" w:line="252" w:lineRule="auto"/>
        <w:ind w:left="283"/>
      </w:pPr>
      <w:r>
        <w:t>Christophe Soulard, premier président depuis l'été 2022 (succédant à Chantal Arens).</w:t>
      </w:r>
    </w:p>
    <w:p>
      <w:pPr>
        <w:spacing w:before="100" w:after="20" w:line="252" w:lineRule="auto"/>
      </w:pPr>
      <w:r>
        <w:rPr>
          <w:b/>
          <w:color w:val="1B4F8A"/>
        </w:rPr>
        <w:t xml:space="preserve">⟳ </w:t>
      </w:r>
      <w:r>
        <w:rPr>
          <w:b/>
          <w:color w:val="1F2D50"/>
        </w:rPr>
        <w:t xml:space="preserve">Q56. </w:t>
      </w:r>
      <w:r>
        <w:rPr>
          <w:b/>
        </w:rPr>
        <w:t>Qui est le président du Tribunal des conflits ?</w:t>
      </w:r>
    </w:p>
    <w:p>
      <w:pPr>
        <w:spacing w:before="0" w:after="40" w:line="252" w:lineRule="auto"/>
        <w:ind w:left="283"/>
      </w:pPr>
      <w:r>
        <w:t>Pierre Collin (conseiller d'État), président depuis le 5 janvier 2026, succédant à Philippe Mollard. Rappel : la présidence alterne tous les trois ans entre un membre du Conseil d'État et un magistrat de la Cour de cassation.</w:t>
      </w:r>
    </w:p>
    <w:p>
      <w:pPr>
        <w:spacing w:before="100" w:after="20" w:line="252" w:lineRule="auto"/>
      </w:pPr>
      <w:r>
        <w:rPr>
          <w:b/>
          <w:color w:val="1E5E2E"/>
        </w:rPr>
        <w:t xml:space="preserve">✓ </w:t>
      </w:r>
      <w:r>
        <w:rPr>
          <w:b/>
          <w:color w:val="1F2D50"/>
        </w:rPr>
        <w:t xml:space="preserve">Q58. </w:t>
      </w:r>
      <w:r>
        <w:rPr>
          <w:b/>
        </w:rPr>
        <w:t>Qui est le président du Conseil européen ?</w:t>
      </w:r>
    </w:p>
    <w:p>
      <w:pPr>
        <w:spacing w:before="0" w:after="40" w:line="252" w:lineRule="auto"/>
        <w:ind w:left="283"/>
      </w:pPr>
      <w:r>
        <w:t>António Costa, président du Conseil européen depuis le 1er décembre 2024 (succédant à Charles Michel).</w:t>
      </w:r>
    </w:p>
    <w:p>
      <w:pPr>
        <w:spacing w:before="100" w:after="20" w:line="252" w:lineRule="auto"/>
      </w:pPr>
      <w:r>
        <w:rPr>
          <w:b/>
          <w:color w:val="1B4F8A"/>
        </w:rPr>
        <w:t xml:space="preserve">⟳ </w:t>
      </w:r>
      <w:r>
        <w:rPr>
          <w:b/>
          <w:color w:val="1F2D50"/>
        </w:rPr>
        <w:t xml:space="preserve">Q59. </w:t>
      </w:r>
      <w:r>
        <w:rPr>
          <w:b/>
        </w:rPr>
        <w:t>Qui est le ministre de la Transition écologique ?</w:t>
      </w:r>
    </w:p>
    <w:p>
      <w:pPr>
        <w:spacing w:before="0" w:after="40" w:line="252" w:lineRule="auto"/>
        <w:ind w:left="283"/>
      </w:pPr>
      <w:r>
        <w:t>Monique Barbut (ancienne présidente du WWF France), ministre de la Transition écologique, de la Biodiversité et des Négociations internationales sur le climat et la nature dans le gouvernement Lecornu II.</w:t>
      </w:r>
    </w:p>
    <w:p>
      <w:pPr>
        <w:spacing w:before="100" w:after="20" w:line="252" w:lineRule="auto"/>
      </w:pPr>
      <w:r>
        <w:rPr>
          <w:b/>
          <w:color w:val="1B4F8A"/>
        </w:rPr>
        <w:t xml:space="preserve">⟳ </w:t>
      </w:r>
      <w:r>
        <w:rPr>
          <w:b/>
          <w:color w:val="1F2D50"/>
        </w:rPr>
        <w:t xml:space="preserve">Q60. </w:t>
      </w:r>
      <w:r>
        <w:rPr>
          <w:b/>
        </w:rPr>
        <w:t>Qui est le directeur général de la police nationale ?</w:t>
      </w:r>
    </w:p>
    <w:p>
      <w:pPr>
        <w:spacing w:before="0" w:after="40" w:line="252" w:lineRule="auto"/>
        <w:ind w:left="283"/>
      </w:pPr>
      <w:r>
        <w:t>Louis Laugier (et non « Logier »), directeur général de la police nationale depuis le 4 novembre 2024, succédant à Frédéric Veaux.</w:t>
      </w:r>
    </w:p>
    <w:p>
      <w:pPr>
        <w:spacing w:before="0" w:after="40" w:line="252" w:lineRule="auto"/>
        <w:ind w:left="283"/>
      </w:pPr>
      <w:r>
        <w:rPr>
          <w:i/>
          <w:color w:val="555555"/>
          <w:sz w:val="18"/>
        </w:rPr>
        <w:t>Repère : correction de l'orthographe du nom et de la date figurant dans l'édition 2025.</w:t>
      </w:r>
    </w:p>
    <w:p>
      <w:pPr>
        <w:spacing w:before="100" w:after="20" w:line="252" w:lineRule="auto"/>
      </w:pPr>
      <w:r>
        <w:rPr>
          <w:b/>
          <w:color w:val="1B4F8A"/>
        </w:rPr>
        <w:t xml:space="preserve">⟳ </w:t>
      </w:r>
      <w:r>
        <w:rPr>
          <w:b/>
          <w:color w:val="1F2D50"/>
        </w:rPr>
        <w:t xml:space="preserve">Q62. </w:t>
      </w:r>
      <w:r>
        <w:rPr>
          <w:b/>
        </w:rPr>
        <w:t>Qui est le ministre des cultes ?</w:t>
      </w:r>
    </w:p>
    <w:p>
      <w:pPr>
        <w:spacing w:before="0" w:after="40" w:line="252" w:lineRule="auto"/>
        <w:ind w:left="283"/>
      </w:pPr>
      <w:r>
        <w:t>Il s'agit du ministre de l'Intérieur, actuellement Laurent Nuñez (gouvernement Lecornu II), qui a succédé à Bruno Retailleau.</w:t>
      </w:r>
    </w:p>
    <w:p>
      <w:pPr>
        <w:spacing w:before="100" w:after="20" w:line="252" w:lineRule="auto"/>
      </w:pPr>
      <w:r>
        <w:rPr>
          <w:b/>
          <w:color w:val="1E5E2E"/>
        </w:rPr>
        <w:t xml:space="preserve">✓ </w:t>
      </w:r>
      <w:r>
        <w:rPr>
          <w:b/>
          <w:color w:val="1F2D50"/>
        </w:rPr>
        <w:t xml:space="preserve">Q63. </w:t>
      </w:r>
      <w:r>
        <w:rPr>
          <w:b/>
        </w:rPr>
        <w:t>Qui est le président du MEDEF ?</w:t>
      </w:r>
    </w:p>
    <w:p>
      <w:pPr>
        <w:spacing w:before="0" w:after="40" w:line="252" w:lineRule="auto"/>
        <w:ind w:left="283"/>
      </w:pPr>
      <w:r>
        <w:t>Patrick Martin, président du MEDEF depuis juillet 2023 (succédant à Geoffroy Roux de Bézieux).</w:t>
      </w:r>
    </w:p>
    <w:p>
      <w:pPr>
        <w:spacing w:before="100" w:after="20" w:line="252" w:lineRule="auto"/>
      </w:pPr>
      <w:r>
        <w:rPr>
          <w:b/>
          <w:color w:val="1E5E2E"/>
        </w:rPr>
        <w:t xml:space="preserve">✓ </w:t>
      </w:r>
      <w:r>
        <w:rPr>
          <w:b/>
          <w:color w:val="1F2D50"/>
        </w:rPr>
        <w:t xml:space="preserve">Q64. </w:t>
      </w:r>
      <w:r>
        <w:rPr>
          <w:b/>
        </w:rPr>
        <w:t>Qui est le directeur général de l'AP-HP ?</w:t>
      </w:r>
    </w:p>
    <w:p>
      <w:pPr>
        <w:spacing w:before="0" w:after="40" w:line="252" w:lineRule="auto"/>
        <w:ind w:left="283"/>
      </w:pPr>
      <w:r>
        <w:t>Nicolas Revel, directeur général de l'Assistance publique – Hôpitaux de Paris depuis le 4 juillet 2022 (succédant à Martin Hirsch).</w:t>
      </w:r>
    </w:p>
    <w:p>
      <w:pPr>
        <w:spacing w:before="0" w:after="40" w:line="252" w:lineRule="auto"/>
        <w:ind w:left="283"/>
      </w:pPr>
      <w:r>
        <w:rPr>
          <w:i/>
          <w:color w:val="555555"/>
          <w:sz w:val="18"/>
        </w:rPr>
        <w:t>Repère : à reconfirmer avant l'oral.</w:t>
      </w:r>
    </w:p>
    <w:p>
      <w:pPr>
        <w:spacing w:before="100" w:after="20" w:line="252" w:lineRule="auto"/>
      </w:pPr>
      <w:r>
        <w:rPr>
          <w:b/>
          <w:color w:val="1E5E2E"/>
        </w:rPr>
        <w:t xml:space="preserve">✓ </w:t>
      </w:r>
      <w:r>
        <w:rPr>
          <w:b/>
          <w:color w:val="1F2D50"/>
        </w:rPr>
        <w:t xml:space="preserve">Q67. </w:t>
      </w:r>
      <w:r>
        <w:rPr>
          <w:b/>
        </w:rPr>
        <w:t>Qui sont les co-princes d'Andorre actuellement ?</w:t>
      </w:r>
    </w:p>
    <w:p>
      <w:pPr>
        <w:spacing w:before="0" w:after="40" w:line="252" w:lineRule="auto"/>
        <w:ind w:left="283"/>
      </w:pPr>
      <w:r>
        <w:t>Deux co-princes : le co-prince épiscopal Josep-Lluís Serrano Pentinat (évêque d'Urgell) depuis le 31 mai 2025 ; le co-prince français Emmanuel Macron depuis 2017.</w:t>
      </w:r>
    </w:p>
    <w:tbl>
      <w:tblPr>
        <w:tblW w:type="auto" w:w="0"/>
        <w:tblLook w:firstColumn="1" w:firstRow="1" w:lastColumn="0" w:lastRow="0" w:noHBand="0" w:noVBand="1" w:val="04A0"/>
      </w:tblPr>
      <w:tblGrid>
        <w:gridCol w:w="10312"/>
      </w:tblGrid>
      <w:tr>
        <w:tc>
          <w:tcPr>
            <w:tcW w:type="dxa" w:w="10312"/>
            <w:shd w:val="clear" w:color="auto" w:fill="1B4F8A"/>
          </w:tcPr>
          <w:p>
            <w:pPr>
              <w:spacing w:before="40" w:after="40" w:line="252" w:lineRule="auto"/>
            </w:pPr>
            <w:r>
              <w:rPr>
                <w:b/>
                <w:color w:val="FFFFFF"/>
                <w:sz w:val="22"/>
              </w:rPr>
              <w:t>④ ACTUALITÉS &amp; DATES</w:t>
            </w:r>
          </w:p>
        </w:tc>
      </w:tr>
    </w:tbl>
    <w:p>
      <w:pPr>
        <w:spacing w:after="0"/>
      </w:pPr>
    </w:p>
    <w:p>
      <w:pPr>
        <w:spacing w:before="100" w:after="20" w:line="252" w:lineRule="auto"/>
      </w:pPr>
      <w:r>
        <w:rPr>
          <w:b/>
          <w:color w:val="1B4F8A"/>
        </w:rPr>
        <w:t xml:space="preserve">⟳ </w:t>
      </w:r>
      <w:r>
        <w:rPr>
          <w:b/>
          <w:color w:val="1F2D50"/>
        </w:rPr>
        <w:t xml:space="preserve">Q65. </w:t>
      </w:r>
      <w:r>
        <w:rPr>
          <w:b/>
        </w:rPr>
        <w:t>Qui est le candidat écologiste à la mairie de Paris (municipales 2026) ?</w:t>
      </w:r>
    </w:p>
    <w:p>
      <w:pPr>
        <w:spacing w:before="0" w:after="40" w:line="252" w:lineRule="auto"/>
        <w:ind w:left="283"/>
      </w:pPr>
      <w:r>
        <w:t>David Belliard était la tête de liste écologiste (désigné avec 52,8 % des voix lors de la primaire). Contexte à jour : les élections municipales ont eu lieu les 15 et 22 mars 2026. À Paris, c'est Emmanuel Grégoire (PS, à la tête d'une union de la gauche PS-écologistes-communistes) qui a été élu maire au second tour (≈ 50,5 %), devançant Rachida Dati (LR) ; il succède à Anne Hidalgo.</w:t>
      </w:r>
    </w:p>
    <w:p>
      <w:pPr>
        <w:spacing w:before="0" w:after="40" w:line="252" w:lineRule="auto"/>
        <w:ind w:left="283"/>
      </w:pPr>
      <w:r>
        <w:rPr>
          <w:i/>
          <w:color w:val="555555"/>
          <w:sz w:val="18"/>
        </w:rPr>
        <w:t>Repère : la question « candidat » est désormais historique : l'examinateur demandera plutôt qui est le maire de Paris → Emmanuel Grégoire.</w:t>
      </w:r>
    </w:p>
    <w:p>
      <w:pPr>
        <w:spacing w:before="100" w:after="20" w:line="252" w:lineRule="auto"/>
      </w:pPr>
      <w:r>
        <w:rPr>
          <w:b/>
          <w:color w:val="1B4F8A"/>
        </w:rPr>
        <w:t xml:space="preserve">⟳ </w:t>
      </w:r>
      <w:r>
        <w:rPr>
          <w:b/>
          <w:color w:val="1F2D50"/>
        </w:rPr>
        <w:t xml:space="preserve">Q71. </w:t>
      </w:r>
      <w:r>
        <w:rPr>
          <w:b/>
        </w:rPr>
        <w:t>Quand ont eu lieu / auront lieu les élections municipales ?</w:t>
      </w:r>
    </w:p>
    <w:p>
      <w:pPr>
        <w:spacing w:before="0" w:after="40" w:line="252" w:lineRule="auto"/>
        <w:ind w:left="283"/>
      </w:pPr>
      <w:r>
        <w:t>Les dernières élections municipales se sont tenues les 15 et 22 mars 2026. Les prochaines auront lieu en 2032 (mandat de six ans).</w:t>
      </w:r>
    </w:p>
    <w:p>
      <w:pPr>
        <w:spacing w:before="100" w:after="20" w:line="252" w:lineRule="auto"/>
      </w:pPr>
      <w:r>
        <w:rPr>
          <w:b/>
          <w:color w:val="1E5E2E"/>
        </w:rPr>
        <w:t xml:space="preserve">✓ </w:t>
      </w:r>
      <w:r>
        <w:rPr>
          <w:b/>
          <w:color w:val="1F2D50"/>
        </w:rPr>
        <w:t xml:space="preserve">Q72. </w:t>
      </w:r>
      <w:r>
        <w:rPr>
          <w:b/>
        </w:rPr>
        <w:t>Quand auront lieu les prochaines élections présidentielles ?</w:t>
      </w:r>
    </w:p>
    <w:p>
      <w:pPr>
        <w:spacing w:before="0" w:after="40" w:line="252" w:lineRule="auto"/>
        <w:ind w:left="283"/>
      </w:pPr>
      <w:r>
        <w:t>En avril-mai 2027 (fin du mandat d'Emmanuel Macron). Inchangé.</w:t>
      </w:r>
    </w:p>
    <w:p>
      <w:pPr>
        <w:spacing w:before="100" w:after="20" w:line="252" w:lineRule="auto"/>
      </w:pPr>
      <w:r>
        <w:rPr>
          <w:b/>
          <w:color w:val="1E5E2E"/>
        </w:rPr>
        <w:t xml:space="preserve">✓ </w:t>
      </w:r>
      <w:r>
        <w:rPr>
          <w:b/>
          <w:color w:val="1F2D50"/>
        </w:rPr>
        <w:t xml:space="preserve">Q79. </w:t>
      </w:r>
      <w:r>
        <w:rPr>
          <w:b/>
        </w:rPr>
        <w:t>Combien de révisions de la Constitution sont intervenues depuis 1958 ?</w:t>
      </w:r>
    </w:p>
    <w:p>
      <w:pPr>
        <w:spacing w:before="0" w:after="40" w:line="252" w:lineRule="auto"/>
        <w:ind w:left="283"/>
      </w:pPr>
      <w:r>
        <w:t>25 révisions. La dernière date du 8 mars 2024 (inscription à l'article 34 de la liberté garantie à la femme de recourir à l'IVG). Aucune nouvelle révision depuis. Inchangé.</w:t>
      </w:r>
    </w:p>
    <w:tbl>
      <w:tblPr>
        <w:tblW w:type="auto" w:w="0"/>
        <w:tblLook w:firstColumn="1" w:firstRow="1" w:lastColumn="0" w:lastRow="0" w:noHBand="0" w:noVBand="1" w:val="04A0"/>
      </w:tblPr>
      <w:tblGrid>
        <w:gridCol w:w="10312"/>
      </w:tblGrid>
      <w:tr>
        <w:tc>
          <w:tcPr>
            <w:tcW w:type="dxa" w:w="10312"/>
            <w:shd w:val="clear" w:color="auto" w:fill="1B4F8A"/>
          </w:tcPr>
          <w:p>
            <w:pPr>
              <w:spacing w:before="40" w:after="40" w:line="252" w:lineRule="auto"/>
            </w:pPr>
            <w:r>
              <w:rPr>
                <w:b/>
                <w:color w:val="FFFFFF"/>
                <w:sz w:val="22"/>
              </w:rPr>
              <w:t>⑤ REPÈRES INSTITUTIONNELS GÉNÉRAUX (à jour oct. 2026)</w:t>
            </w:r>
          </w:p>
        </w:tc>
      </w:tr>
    </w:tbl>
    <w:p>
      <w:pPr>
        <w:spacing w:after="0"/>
      </w:pPr>
    </w:p>
    <w:p>
      <w:pPr>
        <w:pStyle w:val="ListBullet"/>
        <w:spacing w:before="20" w:after="20" w:line="252" w:lineRule="auto"/>
        <w:ind w:left="340"/>
      </w:pPr>
      <w:r>
        <w:rPr>
          <w:b/>
          <w:color w:val="1F2D50"/>
        </w:rPr>
        <w:t xml:space="preserve">Président de la République : </w:t>
      </w:r>
      <w:r>
        <w:t>Emmanuel Macron (mandat jusqu'en mai 2027).</w:t>
      </w:r>
    </w:p>
    <w:p>
      <w:pPr>
        <w:pStyle w:val="ListBullet"/>
        <w:spacing w:before="20" w:after="20" w:line="252" w:lineRule="auto"/>
        <w:ind w:left="340"/>
      </w:pPr>
      <w:r>
        <w:rPr>
          <w:b/>
          <w:color w:val="1F2D50"/>
        </w:rPr>
        <w:t xml:space="preserve">Premier ministre : </w:t>
      </w:r>
      <w:r>
        <w:t>Sébastien Lecornu (depuis le 9 septembre 2025 ; gouvernement Lecornu II nommé le 12 octobre 2025 ; remaniement à la marge le 26 février 2026).</w:t>
      </w:r>
    </w:p>
    <w:p>
      <w:pPr>
        <w:pStyle w:val="ListBullet"/>
        <w:spacing w:before="20" w:after="20" w:line="252" w:lineRule="auto"/>
        <w:ind w:left="340"/>
      </w:pPr>
      <w:r>
        <w:rPr>
          <w:b/>
          <w:color w:val="1F2D50"/>
        </w:rPr>
        <w:t xml:space="preserve">Présidente de l'Assemblée nationale : </w:t>
      </w:r>
      <w:r>
        <w:t>Yaël Braun-Pivet.</w:t>
      </w:r>
    </w:p>
    <w:p>
      <w:pPr>
        <w:pStyle w:val="ListBullet"/>
        <w:spacing w:before="20" w:after="20" w:line="252" w:lineRule="auto"/>
        <w:ind w:left="340"/>
      </w:pPr>
      <w:r>
        <w:rPr>
          <w:b/>
          <w:color w:val="1F2D50"/>
        </w:rPr>
        <w:t xml:space="preserve">Président du Sénat : </w:t>
      </w:r>
      <w:r>
        <w:t>Gérard Larcher (réélu le 1er octobre 2026).</w:t>
      </w:r>
    </w:p>
    <w:p>
      <w:pPr>
        <w:pStyle w:val="ListBullet"/>
        <w:spacing w:before="20" w:after="20" w:line="252" w:lineRule="auto"/>
        <w:ind w:left="340"/>
      </w:pPr>
      <w:r>
        <w:rPr>
          <w:b/>
          <w:color w:val="1F2D50"/>
        </w:rPr>
        <w:t xml:space="preserve">Ministre de l'Intérieur : </w:t>
      </w:r>
      <w:r>
        <w:t>Laurent Nuñez.</w:t>
      </w:r>
    </w:p>
    <w:p>
      <w:pPr>
        <w:pStyle w:val="ListBullet"/>
        <w:spacing w:before="20" w:after="20" w:line="252" w:lineRule="auto"/>
        <w:ind w:left="340"/>
      </w:pPr>
      <w:r>
        <w:rPr>
          <w:b/>
          <w:color w:val="1F2D50"/>
        </w:rPr>
        <w:t xml:space="preserve">Garde des Sceaux : </w:t>
      </w:r>
      <w:r>
        <w:t>Gérald Darmanin.</w:t>
      </w:r>
    </w:p>
    <w:p>
      <w:pPr>
        <w:pStyle w:val="ListBullet"/>
        <w:spacing w:before="20" w:after="20" w:line="252" w:lineRule="auto"/>
        <w:ind w:left="340"/>
      </w:pPr>
      <w:r>
        <w:rPr>
          <w:b/>
          <w:color w:val="1F2D50"/>
        </w:rPr>
        <w:t xml:space="preserve">Présidente de la Commission européenne : </w:t>
      </w:r>
      <w:r>
        <w:t>Ursula von der Leyen (second mandat).</w:t>
      </w:r>
    </w:p>
    <w:p>
      <w:pPr>
        <w:pStyle w:val="ListBullet"/>
        <w:spacing w:before="20" w:after="20" w:line="252" w:lineRule="auto"/>
        <w:ind w:left="340"/>
      </w:pPr>
      <w:r>
        <w:rPr>
          <w:b/>
          <w:color w:val="1F2D50"/>
        </w:rPr>
        <w:t xml:space="preserve">Président du Conseil européen : </w:t>
      </w:r>
      <w:r>
        <w:t>António Costa.</w:t>
      </w:r>
    </w:p>
    <w:p>
      <w:pPr>
        <w:spacing w:before="160" w:after="0" w:line="252" w:lineRule="auto"/>
        <w:jc w:val="center"/>
      </w:pPr>
      <w:r>
        <w:rPr>
          <w:i/>
          <w:color w:val="555555"/>
          <w:sz w:val="16"/>
        </w:rPr>
        <w:t>Mise à jour établie le 22 octobre 2026 par recherche sur sources publiques (justice.gouv.fr, Conseil d'État, CEDH, Public Sénat, Ordre des avocats de Paris, CNB, presse juridique). Faits « qui est… ? » à revérifier à l'approche de l'épreuve.</w:t>
      </w:r>
    </w:p>
    <w:sectPr w:rsidR="00FC693F" w:rsidRPr="0006063C" w:rsidSect="00034616">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