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DID와 토큰 서버 공통 주소 변경기록</w:t>
      </w:r>
    </w:p>
    <w:p>
      <w:r>
        <w:t>작성일 2026년 10월 7일  |  작성 Codex  |  수신 SOH 운영 담당자</w:t>
      </w:r>
    </w:p>
    <w:p>
      <w:r>
        <w:t>GitHub Secret TOKEN_SERVER_BASE_URL 하나로 DID 생성과 토큰 중계 서버 주소를 함께 설정하도록 운영 배포 workflow를 수정했습니다. SOH_API_ENV_PROD 전체 내용을 편집하지 않고 공통 주소만 갱신할 수 있습니다. 이번 작업은 로컬 수정과 검증이며 운영 push와 배포는 보류합니다.</w:t>
      </w:r>
    </w:p>
    <w:p>
      <w:pPr>
        <w:pStyle w:val="Heading1"/>
      </w:pPr>
      <w:r>
        <w:t>변경 위치와 적용 방법</w:t>
      </w:r>
    </w:p>
    <w:p>
      <w:r>
        <w:t>기준 commit은 backend prod 8ee762aa입니다. Windows에서 .github/workflows/deploy-api-prod.yml, README.md, AGENTS.md를 수정했습니다. TOKEN_SERVER_BASE_URL Secret만 읽어 생성 env의 TOKEN_SERVER_BASE_URL과 DID_SERVER_BASE_URL에 같은 값을 넣으며 TOKEN_SERVER_BASE_URL_PROD는 사용하지 않습니다.</w:t>
      </w:r>
    </w:p>
    <w:p>
      <w:r>
        <w:t>HTTPS 준비 후 Secret에 https://did.thomabio.com 같은 경로 없는 base URL을 지정하고 수정된 workflow로 배포해야 적용됩니다. Secret이 비었거나 없으면 기존 두 주소를 각각 유지합니다. DID_SERVER_BASE_URL을 위한 별도 Secret은 필요하지 않습니다.</w:t>
      </w:r>
    </w:p>
    <w:p>
      <w:pPr>
        <w:pStyle w:val="Heading1"/>
      </w:pPr>
      <w:r>
        <w:t>운영 영향과 확인 결과</w:t>
      </w:r>
    </w:p>
    <w:p>
      <w:r>
        <w:t>API 경로와 요청 데이터, DB, 체인 ID, 인증 토큰, 관리자 지갑, 지갑 암호화 키, 인프라 설정은 변경하지 않았습니다. 직접 대구체인으로 호출하는 잔액 조회와 지갑 생성 주소도 유지합니다. 운영 GitHub Secret 변경, 서버 재시작, DB 수정, 실제 DID 생성과 토큰 지급·회수는 실행하지 않았습니다.</w:t>
      </w:r>
    </w:p>
    <w:p>
      <w:r>
        <w:t>실제 env 생성 스크립트를 가짜 값으로 실행해 HTTP·HTTPS 적용, 다른 값 보존, 중복 제거, 빈 override의 기존 값 유지, 정적 datasource 키 거부와 단일 Secret 선택을 검증했습니다. YAML 파싱과 비교에서 의도한 두 줄 외의 workflow 항목이 동일함을 확인했습니다. 앱 소스 변경이 없어 Java build와 test는 실행하지 않았습니다.</w:t>
      </w:r>
    </w:p>
    <w:p>
      <w:r>
        <w:t>외부 GET 확인에서 did.thomabio.com의 /did/create, /token/transfer, /token/retrieve는 인증서 검증 성공과 405 응답을 확인했습니다. POST 전용 경로의 GET 제한 응답이며 실제 처리 성공 증명은 아닙니다. 운영 API /api/actuator/health는 인증서 검증 성공과 200 응답입니다. S3 배포 env의 토큰 주소는 기존 HTTP이며 DID 주소는 명시되지 않아 prod 설정의 기존 기본값을 사용합니다.</w:t>
      </w:r>
    </w:p>
    <w:p>
      <w:pPr>
        <w:pStyle w:val="Heading1"/>
      </w:pPr>
      <w:r>
        <w:t>남은 확인과 rollback</w:t>
      </w:r>
    </w:p>
    <w:p>
      <w:r>
        <w:t>운영 적용 후 API 서버의 TLS 연결과 DID 생성·토큰 처리 결과를 확인해야 합니다. 현재 GET 검증만으로 실제 전송 성공이나 운영 무영향을 보장할 수 없습니다. 장애 시 검증된 이전 주소를 TOKEN_SERVER_BASE_URL에 지정해 재배포하거나 이 workflow 변경을 되돌려 재배포합니다. 과거 주소의 HTTP 서비스 유지 여부를 먼저 확인하며, 거래 타임아웃만으로 토큰을 재전송하지 않습니다.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Malgun Gothic" w:hAnsi="Malgun Gothic" w:eastAsia="Malgun Gothi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SOH DID와 토큰 서버 공통 주소 변경기록</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