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가입자 183명 추가 생성 기록</w:t>
      </w:r>
    </w:p>
    <w:p>
      <w:r>
        <w:t>2026년 10월 2일 운영 작업</w:t>
      </w:r>
    </w:p>
    <w:p>
      <w:r>
        <w:t>사용자 요청에 따라 운영 소화성당 가입자 sohwa121부터 sohwa303까지 183명을 추가 생성했다. 이전에 생성한 sohwa1부터 sohwa120까지를 합쳐 이 작업의 누적 생성 계정은 303명이다. 기존 120명은 수정하지 않았다.</w:t>
      </w:r>
    </w:p>
    <w:p>
      <w:pPr>
        <w:pStyle w:val="Heading1"/>
      </w:pPr>
      <w:r>
        <w:t>기준과 변경 내용</w:t>
      </w:r>
    </w:p>
    <w:p>
      <w:r>
        <w:t>기준 commit은 f9b5ee3e4cfdcd09f0322b163d1e86b6fa489254, 환경은 prod, API 주소는 https://api.soh.thomabio.com/api이다. 정상 가입 POST /login/signUp, 로그인 POST /login, 회원 정보 GET /user/info를 사용했다.</w:t>
      </w:r>
    </w:p>
    <w:p>
      <w:r>
        <w:t>추가 계정 이름은 소화121부터 소화303까지, 소속은 소화성당이다. 생년월일은 1935년 1월 1일부터 1954년 12월 31일까지 임의 배정했으며 전원 만 65세 이상이다. 010으로 시작하는 11자리 임시 전화번호를 사용하며 기존 가입자와 중복 여부를 확인했다. 성별은 홀수 번호 여성, 짝수 번호 남성으로 설정했다.</w:t>
      </w:r>
    </w:p>
    <w:p>
      <w:r>
        <w:t>비밀번호는 기존과 동일한 사용자 지정값이며 문서 및 Git에 기록하지 않는다. 비밀번호 확인 질문은 1번, 복구 답변은 계정별 난수다. 복구 답변은 로컬 비공개 작업 파일에 보관한다. 필수 약관만 동의하며 마케팅 정보 수신과 구강 분석 서비스는 신청하지 않았다.</w:t>
      </w:r>
    </w:p>
    <w:p>
      <w:pPr>
        <w:pStyle w:val="Heading1"/>
      </w:pPr>
      <w:r>
        <w:t>검증과 운영 영향</w:t>
      </w:r>
    </w:p>
    <w:p>
      <w:r>
        <w:t>생성 전 183개 아이디의 사용 가능 여부와 운영 health UP을 확인했다. 추가 183명 전원의 가입 성공, DID 발급 ISSUED 상태, 지갑 주소 존재, 지정 비밀번호 로그인, 회원 아이디·이름·성별·소화성당 소속을 검증했다. 누적 303명 목록에서 아이디 누락, 회원 ID와 전화번호 중복, 생년월일 조건을 검사했다.</w:t>
      </w:r>
    </w:p>
    <w:p>
      <w:r>
        <w:t>가입 재시도 기록: sohwa283 첫 요청은 rt 400 및 코드 P00D000으로 실패했다. 아이디 미생성 상태를 확인한 뒤 재시도했다. 실패 요청이 외부에 남긴 DID 또는 지갑의 존재 여부는 별도 확인하지 않았다.</w:t>
      </w:r>
    </w:p>
    <w:p>
      <w:r>
        <w:t>DB 사용자 및 약관 동의, DID·리워드 지갑, 로그인 이력이 추가됐고 외부 DID 발급과 지갑 생성·활성화가 수행됐다. 보상 지급과 건강 설문 제출은 수행하지 않았다. 소스 코드·API 계약·DB 스키마·Secret·인프라 변경은 없다. 변경기록만 커밋하며 CI 건너뛰기 표시로 불필요한 운영 배포를 방지한다.</w:t>
      </w:r>
    </w:p>
    <w:p>
      <w:pPr>
        <w:pStyle w:val="Heading1"/>
      </w:pPr>
      <w:r>
        <w:t>제한과 원복</w:t>
      </w:r>
    </w:p>
    <w:p>
      <w:r>
        <w:t>전화번호의 실제 소유 여부를 확인하지 않았으므로 실사용 전 담당자가 임시 개인정보를 확인해야 한다. 최초 설문과 온보딩 정책은 그대로 유지한다. 원복은 이번 추가 범위 sohwa121부터 sohwa303까지의 정확한 아이디와 회원 ID를 대조한 뒤 관리자 삭제 절차를 사용한다. 기존 120명은 원복 대상이 아니다.</w:t>
      </w:r>
    </w:p>
    <w:p>
      <w:r>
        <w:t>리워드 발생 계정은 회수 및 지급 확인 보호 조건을 먼저 적용한다. 직접 SQL 삭제나 지갑 키 교체를 하지 않으며 회원 삭제만으로 외부 DID·지갑까지 제거된다고 가정하지 않는다. 앱 변경이 없어 Gradle build/test는 생략했다. DOCX 구조를 검사했으나 이 환경의 문서 렌더러 부재로 시각 검증은 완료하지 못했다.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