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개인정보처리방침 연락처 변경</w:t>
      </w:r>
    </w:p>
    <w:p>
      <w:r>
        <w:t>사용자 요청에 따라 개인정보처리방침 9번과 10번의 담당부서 연락처를 수정했습니다. 운영 DB가 참조하는 기존 S3 URL에서 수정본을 제공하며, 나머지 본문과 다른 약관은 변경하지 않았습니다.</w:t>
      </w:r>
    </w:p>
    <w:p>
      <w:pPr>
        <w:pStyle w:val="Heading1"/>
      </w:pPr>
      <w:r>
        <w:t>작업 기준</w:t>
      </w:r>
    </w:p>
    <w:p>
      <w:r>
        <w:t>2026-09-23 / 운영 AWS ap-northeast-2</w:t>
        <w:br/>
        <w:t>기준 commit: 83bfee37 (개인정보처리방침 SOH S3 URL 이전 기록)</w:t>
        <w:br/>
        <w:t>대상: tms-static-hosting 버킷의 public/soh/terms/2026-09-23/ 경로</w:t>
      </w:r>
    </w:p>
    <w:p>
      <w:pPr>
        <w:pStyle w:val="Heading1"/>
      </w:pPr>
      <w:r>
        <w:t>문구 변경</w:t>
      </w:r>
    </w:p>
    <w:p>
      <w:r>
        <w:t>9. 개인정보 보호책임자: 이재영 / 대표자 / 0504-090-7206 / dentaljy@thomastone.co.kr 유지. 개인정보 보호 담당부서는 AI연구소 / admin2@thomastone.co.kr로 표시하고 기존 담당자 이름을 제거했습니다.</w:t>
        <w:br/>
        <w:t>10. 개인정보 열람: 접수·처리 부서는 AI연구소 / admin2@thomastone.co.kr로 표시하고 기존 담당자 이름을 제거했습니다.</w:t>
        <w:br/>
        <w:t>세 이메일 표시는 mailto 링크로 연결합니다. 9·10번의 설명 문장은 사용자 제공 문구와 동일하며 해당 항목 밖의 바이트는 원본 그대로 유지했습니다.</w:t>
      </w:r>
    </w:p>
    <w:p>
      <w:pPr>
        <w:pStyle w:val="Heading1"/>
      </w:pPr>
      <w:r>
        <w:t>S3 반영과 DB</w:t>
      </w:r>
    </w:p>
    <w:p>
      <w:r>
        <w:t>운영 파일: SOH_privacy_policy.html</w:t>
        <w:br/>
        <w:t>수정본 별도 보관: SOH_privacy_policy_v2.html</w:t>
        <w:br/>
        <w:t>교체 전 백업: SOH_privacy_policy_before_contact_update.html</w:t>
        <w:br/>
        <w:t>새 객체는 If-None-Match 조건, 기존 운영 객체 교체는 기존 ETag If-Match 조건을 적용했습니다. Content-Type은 text/html; charset=utf-8, Content-Disposition은 inline, 캐시는 public, max-age=300입니다.</w:t>
        <w:br/>
        <w:t>SSM SendCommand가 IAM AccessDenied로 거부되어 DB 변경은 실행되지 않았습니다. 기존 service_agreement ID 4의 URL을 유지하고 해당 S3 객체를 교체했습니다. API 계약·DB 데이터·스키마·Secret·권한 정책 변경 및 앱 재배포는 없습니다.</w:t>
      </w:r>
    </w:p>
    <w:p>
      <w:pPr>
        <w:pStyle w:val="Heading1"/>
      </w:pPr>
      <w:r>
        <w:t>검증</w:t>
      </w:r>
    </w:p>
    <w:p>
      <w:r>
        <w:t>수정본 21,524 bytes. 로컬 파일과 실제 운영 API가 반환한 URL의 다운로드본 SHA-256 일치를 확인했습니다.</w:t>
        <w:br/>
        <w:t>26eba1582bfad21e1b532c3c266353941b8459b63bf56ec957fb798a24cdf7ea</w:t>
        <w:br/>
        <w:t>390px·1280px Edge에서 9·10번 연락처 목록, 담당자 이름 제거, 세 이메일 링크 및 가로 넘침 부재를 검증하고 모바일 화면 이미지를 확인했습니다. 코드 변경이 없어 앱 빌드·테스트는 생략합니다.</w:t>
      </w:r>
    </w:p>
    <w:p>
      <w:pPr>
        <w:pStyle w:val="Heading1"/>
      </w:pPr>
      <w:r>
        <w:t>복원과 남은 제한</w:t>
      </w:r>
    </w:p>
    <w:p>
      <w:r>
        <w:t>복원 시 동일 S3 폴더의 SOH_privacy_policy_before_contact_update.html 원본을 운영 SOH_privacy_policy.html로 되돌립니다. 현재 ETag를 먼저 확인하고 조건부 교체합니다. DB URL 변경은 필요하지 않습니다. 기존 브라우저 캐시는 최대 300초 유지될 수 있습니다. 변경기록은 별도 worktree에서 [skip ci] 문서 commit으로 보관합니다.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Malgun Gothic" w:hAnsi="Malgun Gothic" w:eastAsia="Malgun Gothic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 w:line="252" w:lineRule="auto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52" w:lineRule="auto"/>
      <w:contextualSpacing/>
    </w:pPr>
    <w:rPr>
      <w:rFonts w:asciiTheme="majorHAnsi" w:eastAsiaTheme="majorEastAsia" w:hAnsiTheme="majorHAnsi" w:cstheme="majorBidi" w:ascii="Malgun Gothic" w:hAnsi="Malgun Gothic" w:eastAsia="Malgun Gothic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