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서비스 이용약관 파일 교체</w:t>
      </w:r>
    </w:p>
    <w:p>
      <w:r>
        <w:t>사용자가 제공한 SOH_service_agreement.html 원본을 S3에 업로드하고, 운영 DB의 서비스 이용약관 URL만 변경했습니다. 기존 파일과 나머지 약관 및 사용자 동의 기록은 보존했습니다.</w:t>
      </w:r>
    </w:p>
    <w:p>
      <w:pPr>
        <w:pStyle w:val="Heading1"/>
      </w:pPr>
      <w:r>
        <w:t>작업 기준</w:t>
      </w:r>
    </w:p>
    <w:p>
      <w:r>
        <w:t>작업일: 2026-09-23 / 운영: ap-northeast-2</w:t>
        <w:br/>
        <w:t>기준 commit: 7c3c44a03bbd034064e0c5aff060c955181aac50</w:t>
        <w:br/>
        <w:t>입력: SOH_service_agreement.html / 50,987 bytes / 시행일 표기 2026-09-01</w:t>
        <w:br/>
        <w:t>HTML 문구는 수정하지 않았으며 약관의 법적 검토는 수행하지 않았습니다.</w:t>
      </w:r>
    </w:p>
    <w:p>
      <w:pPr>
        <w:pStyle w:val="Heading1"/>
      </w:pPr>
      <w:r>
        <w:t>S3 업로드</w:t>
      </w:r>
    </w:p>
    <w:p>
      <w:r>
        <w:t>버킷: tms-static-hosting</w:t>
        <w:br/>
        <w:t>Key: public/soh/terms/2026-09-23/SOH_service_agreement.html</w:t>
        <w:br/>
        <w:t>Content-Type: text/html; charset=utf-8 / Content-Disposition: inline</w:t>
        <w:br/>
        <w:t>Cache-Control: public, max-age=300</w:t>
        <w:br/>
        <w:t>기존 public/* 공개 읽기 정책을 사용했으며 정책과 기존 객체는 수정하지 않았습니다.</w:t>
      </w:r>
    </w:p>
    <w:p>
      <w:pPr>
        <w:pStyle w:val="Heading1"/>
      </w:pPr>
      <w:r>
        <w:t>DB 변경</w:t>
      </w:r>
    </w:p>
    <w:p>
      <w:r>
        <w:t>DB: soh-api-prod-mysql / thomastone.service_agreement</w:t>
        <w:br/>
        <w:t>대상: service_agree_id=1 / 서비스 이용약관</w:t>
        <w:br/>
        <w:t>변경 컬럼: service_agree_path 한 개. 기존 URL과 이름을 조건으로 잠금·트랜잭션 내에서 1행만 갱신했습니다. 나머지 4개 행과 대상의 다른 컬럼이 동일한지 확인한 후 commit했습니다.</w:t>
        <w:br/>
        <w:t>접속은 운영 인스턴스의 기존 Secrets Manager JDBC 드라이버를 사용했습니다. 자격증명을 파일이나 로그로 추출하지 않았습니다.</w:t>
      </w:r>
    </w:p>
    <w:p>
      <w:pPr>
        <w:pStyle w:val="Heading1"/>
      </w:pPr>
      <w:r>
        <w:t>검증과 배포 영향</w:t>
      </w:r>
    </w:p>
    <w:p>
      <w:r>
        <w:t>공개 S3 URL 접근 및 운영 GET /api/service-agreement의 ID 1 새 URL 반환을 확인했습니다. 다른 약관의 URL도 유지됩니다. 원본과 S3 다운로드본의 SHA-256이 일치합니다.</w:t>
        <w:br/>
        <w:t>55c4d8c6851f7eb623c52706ace9de2d3d41913f0015841c92caf341632f2aa3</w:t>
        <w:br/>
        <w:t>앱 코드·API 계약·스키마·Secret 변경은 없습니다. 빌드·테스트·앱 재배포가 필요하지 않습니다. 변경기록은 별도 worktree에서 문서만 [skip ci] commit하여 기존 미푸시 앱 변경과 분리합니다.</w:t>
      </w:r>
    </w:p>
    <w:p>
      <w:pPr>
        <w:pStyle w:val="Heading1"/>
      </w:pPr>
      <w:r>
        <w:t>되돌리기</w:t>
      </w:r>
    </w:p>
    <w:p>
      <w:r>
        <w:t>현재 URL이 새 S3 객체를 가리키는지 확인한 후 같은 ID 1의 service_agree_path를 아래 기존 URL로 복원합니다. 변경 건수가 1인지 확인하고 트랜잭션을 commit합니다. 기존 S3 파일은 보존되어 있습니다.</w:t>
        <w:br/>
        <w:t>https://tms-static-hosting.s3.ap-northeast-2.amazonaws.com/denti-global/ko-kr/denti-service-term.html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