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Cybersecurity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Cybersecurity Engineers design, implement, and maintain technical defenses protecting an organization's digital assets from threats. The role spans everything from secure architecture review and vulnerability management to incident response and threat hunting. With the volume and sophistication of cyberattacks growing every year—accelerated now by AI-generated phishing and autonomous exploitation tools—the demand for skilled security engineers has never been higher and shows no sign of abating through 2035.</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responsibilities include designing and implementing security controls (firewalls, WAFs, endpoint detection, SIEM/SOAR), performing penetration testing and red team exercises, conducting vulnerability assessments and code security reviews, managing identity and access management (IAM) systems, and leading incident response during breaches. Security Engineers also develop security automation scripts, integrate security tooling into DevSecOps pipelines, and create threat models for new systems. Communication and documentation—writing security policies, risk assessments, and executive briefings—constitute a significant portion of the role.</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Technical foundations include networking protocols (TCP/IP, DNS, HTTP/S, TLS), operating systems internals (Linux, Windows), scripting (Python, Bash, PowerShell), and familiarity with security frameworks (NIST CSF, MITRE ATT&amp;CK, ISO 27001). Specializations include cloud security, application security (AppSec), penetration testing, digital forensics, and threat intelligence. Certifications such as CISSP, CEH, OSCP, and cloud security certifications (AWS Security Specialty) are widely valued. Analytical thinking, integrity, and the ability to communicate risk in business terms are essential soft skills.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The most effective security engineers have an adversarial mindset—they think like attackers to anticipate where defenses will fail. They are detail-oriented, systematic, and patient enough to comb through logs and code looking for anomalies. They also thrive under pressure, as incident response demands rapid, clear-headed decision-making. Ethical grounding is non-negotiable: access to sensitive systems demands trustworthiness.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Typical paths: Security Analyst → Security Engineer → Senior Security Engineer → Security Architect or Security Manager → CISO or VP of Security. Specializations include Penetration Tester / Red Teamer, Threat Intelligence Analyst, GRC (Governance, Risk, Compliance) Analyst, and Cloud Security Engineer, each with distinct progression ladders.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base salaries range from $95,000–$130,000 at entry level, $140,000–$185,000 at mid-senior level, and $190,000–$260,000 at the CISO / VP level. Cloud and AI security specialists command a significant premium. Annual wage growth of 9–13% is projected, making this one of the fastest-growing compensation trajectories in IT, driven by the global cybersecurity talent shortage (estimated 3.5 million unfilled positions worldwide as of 2024).</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(ISC)² Cybersecurity Workforce Study (2024)</w:t>
      </w:r>
    </w:p>
    <w:p>
      <w:pPr>
        <w:pStyle w:val="ListParagraph"/>
        <w:numPr>
          <w:ilvl w:val="0"/>
          <w:numId w:val="2"/>
        </w:numPr>
        <w:spacing w:after="100"/>
      </w:pPr>
      <w:r>
        <w:rPr>
          <w:rFonts w:ascii="Arial" w:cs="Arial" w:eastAsia="Arial" w:hAnsi="Arial"/>
          <w:color w:val="444444"/>
          <w:sz w:val="22"/>
          <w:szCs w:val="22"/>
        </w:rPr>
        <w:t xml:space="preserve">Cybersecurity Ventures – Cybercrime Report (2024)</w:t>
      </w:r>
    </w:p>
    <w:p>
      <w:pPr>
        <w:pStyle w:val="ListParagraph"/>
        <w:numPr>
          <w:ilvl w:val="0"/>
          <w:numId w:val="2"/>
        </w:numPr>
        <w:spacing w:after="100"/>
      </w:pPr>
      <w:r>
        <w:rPr>
          <w:rFonts w:ascii="Arial" w:cs="Arial" w:eastAsia="Arial" w:hAnsi="Arial"/>
          <w:color w:val="444444"/>
          <w:sz w:val="22"/>
          <w:szCs w:val="22"/>
        </w:rPr>
        <w:t xml:space="preserve">U.S. Bureau of Labor Statistics – Information Security Analysts (2024)</w:t>
      </w:r>
    </w:p>
    <w:p>
      <w:pPr>
        <w:pStyle w:val="ListParagraph"/>
        <w:numPr>
          <w:ilvl w:val="0"/>
          <w:numId w:val="2"/>
        </w:numPr>
        <w:spacing w:after="100"/>
      </w:pPr>
      <w:r>
        <w:rPr>
          <w:rFonts w:ascii="Arial" w:cs="Arial" w:eastAsia="Arial" w:hAnsi="Arial"/>
          <w:color w:val="444444"/>
          <w:sz w:val="22"/>
          <w:szCs w:val="22"/>
        </w:rPr>
        <w:t xml:space="preserve">SANS Institute Salary and Career Survey (2024)</w:t>
      </w:r>
    </w:p>
    <w:p>
      <w:pPr>
        <w:pStyle w:val="ListParagraph"/>
        <w:numPr>
          <w:ilvl w:val="0"/>
          <w:numId w:val="2"/>
        </w:numPr>
        <w:spacing w:after="100"/>
      </w:pPr>
      <w:r>
        <w:rPr>
          <w:rFonts w:ascii="Arial" w:cs="Arial" w:eastAsia="Arial" w:hAnsi="Arial"/>
          <w:color w:val="444444"/>
          <w:sz w:val="22"/>
          <w:szCs w:val="22"/>
        </w:rPr>
        <w:t xml:space="preserve">Gartner Security and Risk Management Summit Report (2024)</w:t>
      </w:r>
    </w:p>
    <w:p>
      <w:pPr>
        <w:pStyle w:val="ListParagraph"/>
        <w:numPr>
          <w:ilvl w:val="0"/>
          <w:numId w:val="2"/>
        </w:numPr>
        <w:spacing w:after="100"/>
      </w:pPr>
      <w:r>
        <w:rPr>
          <w:rFonts w:ascii="Arial" w:cs="Arial" w:eastAsia="Arial" w:hAnsi="Arial"/>
          <w:color w:val="444444"/>
          <w:sz w:val="22"/>
          <w:szCs w:val="22"/>
        </w:rPr>
        <w:t xml:space="preserve">LinkedIn Cybersecurity Jobs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2026-02-26T21:29:05.605Z</dcterms:created>
  <dcterms:modified xsi:type="dcterms:W3CDTF">2026-02-26T21:29:05.605Z</dcterms:modified>
</cp:coreProperties>
</file>

<file path=docProps/custom.xml><?xml version="1.0" encoding="utf-8"?>
<Properties xmlns="http://schemas.openxmlformats.org/officeDocument/2006/custom-properties" xmlns:vt="http://schemas.openxmlformats.org/officeDocument/2006/docPropsVTypes"/>
</file>