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AR / VR / XR Developer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Augmented Reality, Virtual Reality, and Extended Reality (AR/VR/XR) Developers create immersive experiences for consumer entertainment, enterprise training, remote collaboration, medical simulation, and education. The convergence of more powerful and affordable headsets (Apple Vision Pro, Meta Quest series), advances in spatial computing, and enterprise adoption of digital twins is positioning XR development as a high-growth frontier over the next decade.</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designing and building 3D interactive environments using game engines (Unity, Unreal Engine), implementing spatial interaction paradigms (hand tracking, gaze input, voice), optimizing scenes for real-time rendering at high frame rates (critical for VR comfort), integrating with hardware SDKs (OpenXR, ARKit, ARCore), and working with 3D artists to incorporate assets efficiently. Enterprise XR developers also build integrations with ERP systems, IoT sensor data, and digital twin platforms. A growing area is developing passthrough mixed-reality applications for devices like Apple Vision Pro.</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Proficiency in Unity (C#) or Unreal Engine (C++/Blueprints) is the primary technical requirement. Knowledge of 3D mathematics (quaternions, transformation matrices, raycasting), shader programming, real-time rendering optimization, and platform-specific SDKs (Meta XR SDK, Apple RealityKit, Microsoft MRTK) is expected at mid-to-senior levels. 3D modeling and spatial UX design sense are strong differentiators. Soft skills include cross-functional collaboration with designers, 3D artists, and product managers.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XR Developers who excel tend to have a passion for creating experiences—they derive satisfaction from the "wow" moment when a user puts on a headset and is transported. They combine technical rigor with creative sensibility, are patient with hardware constraints and debugging (XR bugs can be extraordinarily difficult to reproduce), and are enthusiastic early adopters of new devices and SDKs.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XR Developer → XR Developer → Senior XR Developer → XR Architect or Technical Director → Head of XR / VP of Spatial Computing. Freelance and indie studio paths are common, as is transitioning into game development or 3D product design roles.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$80,000–$110,000 (junior), $120,000–$165,000 (senior), $170,000–$230,000+ (lead/architect). Annual salary growth of 9–13% is projected as enterprise adoption and consumer XR markets expand significantly through 2030.</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IDC Worldwide Augmented and Virtual Reality Spending Guide (2024)</w:t>
      </w:r>
    </w:p>
    <w:p>
      <w:pPr>
        <w:pStyle w:val="ListParagraph"/>
        <w:numPr>
          <w:ilvl w:val="0"/>
          <w:numId w:val="2"/>
        </w:numPr>
        <w:spacing w:after="100"/>
      </w:pPr>
      <w:r>
        <w:rPr>
          <w:rFonts w:ascii="Arial" w:cs="Arial" w:eastAsia="Arial" w:hAnsi="Arial"/>
          <w:color w:val="444444"/>
          <w:sz w:val="22"/>
          <w:szCs w:val="22"/>
        </w:rPr>
        <w:t xml:space="preserve">Statista – XR Market Size Forecast (2024)</w:t>
      </w:r>
    </w:p>
    <w:p>
      <w:pPr>
        <w:pStyle w:val="ListParagraph"/>
        <w:numPr>
          <w:ilvl w:val="0"/>
          <w:numId w:val="2"/>
        </w:numPr>
        <w:spacing w:after="100"/>
      </w:pPr>
      <w:r>
        <w:rPr>
          <w:rFonts w:ascii="Arial" w:cs="Arial" w:eastAsia="Arial" w:hAnsi="Arial"/>
          <w:color w:val="444444"/>
          <w:sz w:val="22"/>
          <w:szCs w:val="22"/>
        </w:rPr>
        <w:t xml:space="preserve">Unity Technologies Developer Report (2024)</w:t>
      </w:r>
    </w:p>
    <w:p>
      <w:pPr>
        <w:pStyle w:val="ListParagraph"/>
        <w:numPr>
          <w:ilvl w:val="0"/>
          <w:numId w:val="2"/>
        </w:numPr>
        <w:spacing w:after="100"/>
      </w:pPr>
      <w:r>
        <w:rPr>
          <w:rFonts w:ascii="Arial" w:cs="Arial" w:eastAsia="Arial" w:hAnsi="Arial"/>
          <w:color w:val="444444"/>
          <w:sz w:val="22"/>
          <w:szCs w:val="22"/>
        </w:rPr>
        <w:t xml:space="preserve">Glassdoor – AR/VR Developer Salaries (2024)</w:t>
      </w:r>
    </w:p>
    <w:p>
      <w:pPr>
        <w:pStyle w:val="ListParagraph"/>
        <w:numPr>
          <w:ilvl w:val="0"/>
          <w:numId w:val="2"/>
        </w:numPr>
        <w:spacing w:after="100"/>
      </w:pPr>
      <w:r>
        <w:rPr>
          <w:rFonts w:ascii="Arial" w:cs="Arial" w:eastAsia="Arial" w:hAnsi="Arial"/>
          <w:color w:val="444444"/>
          <w:sz w:val="22"/>
          <w:szCs w:val="22"/>
        </w:rPr>
        <w:t xml:space="preserve">Gartner Hype Cycle for Immersive Experiences (2024)</w:t>
      </w:r>
    </w:p>
    <w:p>
      <w:pPr>
        <w:pStyle w:val="ListParagraph"/>
        <w:numPr>
          <w:ilvl w:val="0"/>
          <w:numId w:val="2"/>
        </w:numPr>
        <w:spacing w:after="100"/>
      </w:pPr>
      <w:r>
        <w:rPr>
          <w:rFonts w:ascii="Arial" w:cs="Arial" w:eastAsia="Arial" w:hAnsi="Arial"/>
          <w:color w:val="444444"/>
          <w:sz w:val="22"/>
          <w:szCs w:val="22"/>
        </w:rPr>
        <w:t xml:space="preserve">Goldman Sachs – The Metaverse Opportunity Report (2023)</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2026-02-26T21:29:05.715Z</dcterms:created>
  <dcterms:modified xsi:type="dcterms:W3CDTF">2026-02-26T21:29:05.715Z</dcterms:modified>
</cp:coreProperties>
</file>

<file path=docProps/custom.xml><?xml version="1.0" encoding="utf-8"?>
<Properties xmlns="http://schemas.openxmlformats.org/officeDocument/2006/custom-properties" xmlns:vt="http://schemas.openxmlformats.org/officeDocument/2006/docPropsVTypes"/>
</file>