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Data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Data Engineers design, build, and maintain the pipelines, storage systems, and processing infrastructure that move data from its sources to the places where it can be analyzed and used by data scientists, analysts, and AI systems. While data scientists and ML engineers get much of the glamour, data engineers perform the foundational work that makes all AI and analytics possible. With data volumes growing exponentially and AI training pipelines requiring massive, high-quality datasets, the data engineering function has never been more strategically important.</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designing ELT/ETL pipelines (ingestion, transformation, loading), building and maintaining data warehouses and data lakes (Snowflake, Databricks, BigQuery, Redshift), implementing streaming data pipelines (Apache Kafka, Flink, Spark Streaming), developing data models and dbt transformations, enforcing data quality and governance (Great Expectations, Monte Carlo), and collaborating with data scientists to deliver feature engineering pipelines. Modern data engineers also work on the data mesh architecture pattern, data contracts, and real-time feature stores for ML systems.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Advanced SQL, Python (PySpark, pandas), and proficiency with at least one cloud data platform are foundational. Experience with orchestration tools (Apache Airflow, Prefect, Dagster), messaging systems (Kafka), and distributed processing frameworks (Spark, Flink) is expected at senior levels. Infrastructure skills (Terraform, Docker, Kubernetes) are increasingly expected as data engineers own more of the operational lifecycle. Soft skills: the ability to collaborate with diverse stakeholders—analysts, data scientists, product teams—who all have different data needs.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Data Engineers who excel are meticulous about correctness and reliability. They care deeply about data quality and treat pipelines as production software with testing, monitoring, and SLAs. They are pragmatic problem-solvers who can balance the perfect data model against the practical constraints of delivery timelines. A good data engineer has the rigor of a software engineer combined with the domain curiosity of a data scientist.</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Data Engineer → Data Engineer → Senior Data Engineer → Staff/Principal Data Engineer or Data Platform Architect → Data Engineering Manager → Director of Data Engineering → Head of Data. The field has a well-developed IC track at top companies through principal and distinguished engineer levels.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$95,000–$130,000 (junior-mid), $140,000–$185,000 (senior), $190,000–$260,000 (staff/principal with equity). Annual salary growth of 7–10% is projected through 2030, consistent with sustained demand for high-quality data infrastructure.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Databricks State of Data + AI (2024)</w:t>
      </w:r>
    </w:p>
    <w:p>
      <w:pPr>
        <w:pStyle w:val="ListParagraph"/>
        <w:numPr>
          <w:ilvl w:val="0"/>
          <w:numId w:val="2"/>
        </w:numPr>
        <w:spacing w:after="100"/>
      </w:pPr>
      <w:r>
        <w:rPr>
          <w:rFonts w:ascii="Arial" w:cs="Arial" w:eastAsia="Arial" w:hAnsi="Arial"/>
          <w:color w:val="444444"/>
          <w:sz w:val="22"/>
          <w:szCs w:val="22"/>
        </w:rPr>
        <w:t xml:space="preserve">dbt Labs State of Analytics Engineering Report (2024)</w:t>
      </w:r>
    </w:p>
    <w:p>
      <w:pPr>
        <w:pStyle w:val="ListParagraph"/>
        <w:numPr>
          <w:ilvl w:val="0"/>
          <w:numId w:val="2"/>
        </w:numPr>
        <w:spacing w:after="100"/>
      </w:pPr>
      <w:r>
        <w:rPr>
          <w:rFonts w:ascii="Arial" w:cs="Arial" w:eastAsia="Arial" w:hAnsi="Arial"/>
          <w:color w:val="444444"/>
          <w:sz w:val="22"/>
          <w:szCs w:val="22"/>
        </w:rPr>
        <w:t xml:space="preserve">Glassdoor – Data Engineer Salary Data (2024)</w:t>
      </w:r>
    </w:p>
    <w:p>
      <w:pPr>
        <w:pStyle w:val="ListParagraph"/>
        <w:numPr>
          <w:ilvl w:val="0"/>
          <w:numId w:val="2"/>
        </w:numPr>
        <w:spacing w:after="100"/>
      </w:pPr>
      <w:r>
        <w:rPr>
          <w:rFonts w:ascii="Arial" w:cs="Arial" w:eastAsia="Arial" w:hAnsi="Arial"/>
          <w:color w:val="444444"/>
          <w:sz w:val="22"/>
          <w:szCs w:val="22"/>
        </w:rPr>
        <w:t xml:space="preserve">O'Reilly Data Engineering Survey (2024)</w:t>
      </w:r>
    </w:p>
    <w:p>
      <w:pPr>
        <w:pStyle w:val="ListParagraph"/>
        <w:numPr>
          <w:ilvl w:val="0"/>
          <w:numId w:val="2"/>
        </w:numPr>
        <w:spacing w:after="100"/>
      </w:pPr>
      <w:r>
        <w:rPr>
          <w:rFonts w:ascii="Arial" w:cs="Arial" w:eastAsia="Arial" w:hAnsi="Arial"/>
          <w:color w:val="444444"/>
          <w:sz w:val="22"/>
          <w:szCs w:val="22"/>
        </w:rPr>
        <w:t xml:space="preserve">LinkedIn – Data Engineering Job Trends (2024)</w:t>
      </w:r>
    </w:p>
    <w:p>
      <w:pPr>
        <w:pStyle w:val="ListParagraph"/>
        <w:numPr>
          <w:ilvl w:val="0"/>
          <w:numId w:val="2"/>
        </w:numPr>
        <w:spacing w:after="100"/>
      </w:pPr>
      <w:r>
        <w:rPr>
          <w:rFonts w:ascii="Arial" w:cs="Arial" w:eastAsia="Arial" w:hAnsi="Arial"/>
          <w:color w:val="444444"/>
          <w:sz w:val="22"/>
          <w:szCs w:val="22"/>
        </w:rPr>
        <w:t xml:space="preserve">Gartner Data Management Market Guide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2026-02-26T21:29:05.806Z</dcterms:created>
  <dcterms:modified xsi:type="dcterms:W3CDTF">2026-02-26T21:29:05.806Z</dcterms:modified>
</cp:coreProperties>
</file>

<file path=docProps/custom.xml><?xml version="1.0" encoding="utf-8"?>
<Properties xmlns="http://schemas.openxmlformats.org/officeDocument/2006/custom-properties" xmlns:vt="http://schemas.openxmlformats.org/officeDocument/2006/docPropsVTypes"/>
</file>