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200"/>
      </w:pPr>
      <w:r>
        <w:rPr>
          <w:rFonts w:ascii="Arial" w:cs="Arial" w:eastAsia="Arial" w:hAnsi="Arial"/>
          <w:b/>
          <w:bCs/>
          <w:color w:val="1F4E79"/>
          <w:sz w:val="48"/>
          <w:szCs w:val="48"/>
        </w:rPr>
        <w:t xml:space="preserve">Cloud Security Engineer</w:t>
      </w:r>
    </w:p>
    <w:p>
      <w:pPr>
        <w:spacing w:before="0" w:after="40"/>
      </w:pPr>
      <w:r>
        <w:rPr>
          <w:rFonts w:ascii="Arial" w:cs="Arial" w:eastAsia="Arial" w:hAnsi="Arial"/>
          <w:i/>
          <w:iCs/>
          <w:color w:val="666666"/>
          <w:sz w:val="22"/>
          <w:szCs w:val="22"/>
        </w:rPr>
        <w:t xml:space="preserve">IT Workforce Profile | 10-Year Outlook (2025–2035)</w:t>
      </w:r>
    </w:p>
    <w:p>
      <w:pPr>
        <w:pBdr>
          <w:bottom w:val="single" w:color="2E75B6" w:sz="6" w:space="1"/>
        </w:pBdr>
        <w:spacing w:before="80" w:after="80"/>
      </w:pPr>
      <w:r>
        <w:rPr>
          <w:rFonts w:ascii="Arial" w:cs="Arial" w:eastAsia="Arial" w:hAnsi="Arial"/>
        </w:rPr>
        <w:t xml:space="preserve"/>
      </w:r>
    </w:p>
    <w:p>
      <w:pPr>
        <w:spacing w:before="120"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2"/>
                <w:szCs w:val="22"/>
              </w:rPr>
              <w:t xml:space="preserve">Role Category</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Technical</w:t>
            </w:r>
          </w:p>
        </w:tc>
      </w:tr>
      <w:tr>
        <w:tc>
          <w:tcPr>
            <w:tcW w:type="dxa" w:w="25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b/>
                <w:bCs/>
                <w:sz w:val="22"/>
                <w:szCs w:val="22"/>
              </w:rPr>
              <w:t xml:space="preserve">Salary Growth (YoY)</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See Salary section below</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2"/>
                <w:szCs w:val="22"/>
              </w:rPr>
              <w:t xml:space="preserve">Remote Friendly</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High (majority of roles)</w:t>
            </w:r>
          </w:p>
        </w:tc>
      </w:tr>
    </w:tbl>
    <w:p>
      <w:pPr>
        <w:spacing w:before="200" w:after="0"/>
      </w:pPr>
    </w:p>
    <w:p>
      <w:pPr>
        <w:pStyle w:val="Heading2"/>
        <w:spacing w:before="280" w:after="120"/>
      </w:pPr>
      <w:r>
        <w:rPr>
          <w:rFonts w:ascii="Arial" w:cs="Arial" w:eastAsia="Arial" w:hAnsi="Arial"/>
          <w:b/>
          <w:bCs/>
          <w:color w:val="2E75B6"/>
          <w:sz w:val="28"/>
          <w:szCs w:val="28"/>
        </w:rPr>
        <w:t xml:space="preserve">Overview</w:t>
      </w:r>
    </w:p>
    <w:p>
      <w:pPr>
        <w:spacing w:before="0" w:after="200" w:line="280" w:lineRule="auto"/>
        <w:jc w:val="left"/>
      </w:pPr>
      <w:r>
        <w:rPr>
          <w:rFonts w:ascii="Arial" w:cs="Arial" w:eastAsia="Arial" w:hAnsi="Arial"/>
          <w:b w:val="false"/>
          <w:bCs w:val="false"/>
          <w:color w:val="000000"/>
          <w:sz w:val="24"/>
          <w:szCs w:val="24"/>
        </w:rPr>
        <w:t xml:space="preserve">Cloud Security Engineers specialize in securing cloud-native and hybrid cloud environments—ensuring that infrastructure, data, applications, and identities in the cloud are protected against threats. As the attack surface migrates from on-premises data centers to cloud environments, dedicated cloud security expertise has become indispensable. The misconfigurations, exposed APIs, and identity management gaps unique to cloud deployments require a specialized skill set that general security engineers may not possess.</w:t>
      </w:r>
    </w:p>
    <w:p>
      <w:pPr>
        <w:pStyle w:val="Heading2"/>
        <w:spacing w:before="280" w:after="120"/>
      </w:pPr>
      <w:r>
        <w:rPr>
          <w:rFonts w:ascii="Arial" w:cs="Arial" w:eastAsia="Arial" w:hAnsi="Arial"/>
          <w:b/>
          <w:bCs/>
          <w:color w:val="2E75B6"/>
          <w:sz w:val="28"/>
          <w:szCs w:val="28"/>
        </w:rPr>
        <w:t xml:space="preserve">What the Role Involves</w:t>
      </w:r>
    </w:p>
    <w:p>
      <w:pPr>
        <w:spacing w:before="0" w:after="200" w:line="280" w:lineRule="auto"/>
        <w:jc w:val="left"/>
      </w:pPr>
      <w:r>
        <w:rPr>
          <w:rFonts w:ascii="Arial" w:cs="Arial" w:eastAsia="Arial" w:hAnsi="Arial"/>
          <w:b w:val="false"/>
          <w:bCs w:val="false"/>
          <w:color w:val="000000"/>
          <w:sz w:val="24"/>
          <w:szCs w:val="24"/>
        </w:rPr>
        <w:t xml:space="preserve">Responsibilities include designing and implementing cloud security architecture (zero-trust networking, network segmentation, WAFs, DLP), managing cloud IAM (Identity and Access Management) with least-privilege principles across AWS, Azure, and GCP, implementing Cloud Security Posture Management (CSPM) tooling (Prisma Cloud, Wiz, AWS Security Hub), securing CI/CD pipelines (DevSecOps integration, secrets scanning, supply chain security), conducting cloud penetration testing, and managing compliance and audit evidence collection for frameworks like SOC 2, ISO 27001, and PCI DSS.</w:t>
      </w:r>
    </w:p>
    <w:p>
      <w:pPr>
        <w:pStyle w:val="Heading2"/>
        <w:spacing w:before="280" w:after="120"/>
      </w:pPr>
      <w:r>
        <w:rPr>
          <w:rFonts w:ascii="Arial" w:cs="Arial" w:eastAsia="Arial" w:hAnsi="Arial"/>
          <w:b/>
          <w:bCs/>
          <w:color w:val="2E75B6"/>
          <w:sz w:val="28"/>
          <w:szCs w:val="28"/>
        </w:rPr>
        <w:t xml:space="preserve">Key Skills Required</w:t>
      </w:r>
    </w:p>
    <w:p>
      <w:pPr>
        <w:spacing w:before="0" w:after="200" w:line="280" w:lineRule="auto"/>
        <w:jc w:val="left"/>
      </w:pPr>
      <w:r>
        <w:rPr>
          <w:rFonts w:ascii="Arial" w:cs="Arial" w:eastAsia="Arial" w:hAnsi="Arial"/>
          <w:b w:val="false"/>
          <w:bCs w:val="false"/>
          <w:color w:val="000000"/>
          <w:sz w:val="24"/>
          <w:szCs w:val="24"/>
        </w:rPr>
        <w:t xml:space="preserve">Deep knowledge of at least one major cloud platform with relevant security certifications (AWS Security Specialty, GCP Professional Cloud Security Engineer, Azure Security Engineer), plus proficiency in IAM, network security, encryption, and vulnerability management. Experience with CSPM, CWPP (Cloud Workload Protection Platforms), and CASB solutions, scripting for automation (Python, Terraform), and an understanding of containerization security (image scanning, runtime protection) are expected at senior levels.</w:t>
      </w:r>
    </w:p>
    <w:p>
      <w:pPr>
        <w:pStyle w:val="Heading2"/>
        <w:spacing w:before="280" w:after="120"/>
      </w:pPr>
      <w:r>
        <w:rPr>
          <w:rFonts w:ascii="Arial" w:cs="Arial" w:eastAsia="Arial" w:hAnsi="Arial"/>
          <w:b/>
          <w:bCs/>
          <w:color w:val="2E75B6"/>
          <w:sz w:val="28"/>
          <w:szCs w:val="28"/>
        </w:rPr>
        <w:t xml:space="preserve">What Kind of Person Tends to Succeed</w:t>
      </w:r>
    </w:p>
    <w:p>
      <w:pPr>
        <w:spacing w:before="0" w:after="200" w:line="280" w:lineRule="auto"/>
        <w:jc w:val="left"/>
      </w:pPr>
      <w:r>
        <w:rPr>
          <w:rFonts w:ascii="Arial" w:cs="Arial" w:eastAsia="Arial" w:hAnsi="Arial"/>
          <w:b w:val="false"/>
          <w:bCs w:val="false"/>
          <w:color w:val="000000"/>
          <w:sz w:val="24"/>
          <w:szCs w:val="24"/>
        </w:rPr>
        <w:t xml:space="preserve">Cloud Security Engineers share the adversarial mindset of all great security professionals, but with a cloud-specific lens—they instinctively ask "what would an attacker do with an over-permissive IAM role?" They are methodical auditors, comfortable reviewing thousands of lines of infrastructure code for subtle misconfigurations. They communicate risk clearly to both engineers and executives.</w:t>
      </w:r>
    </w:p>
    <w:p>
      <w:pPr>
        <w:pStyle w:val="Heading2"/>
        <w:spacing w:before="280" w:after="120"/>
      </w:pPr>
      <w:r>
        <w:rPr>
          <w:rFonts w:ascii="Arial" w:cs="Arial" w:eastAsia="Arial" w:hAnsi="Arial"/>
          <w:b/>
          <w:bCs/>
          <w:color w:val="2E75B6"/>
          <w:sz w:val="28"/>
          <w:szCs w:val="28"/>
        </w:rPr>
        <w:t xml:space="preserve">Career Progression</w:t>
      </w:r>
    </w:p>
    <w:p>
      <w:pPr>
        <w:spacing w:before="0" w:after="200" w:line="280" w:lineRule="auto"/>
        <w:jc w:val="left"/>
      </w:pPr>
      <w:r>
        <w:rPr>
          <w:rFonts w:ascii="Arial" w:cs="Arial" w:eastAsia="Arial" w:hAnsi="Arial"/>
          <w:b w:val="false"/>
          <w:bCs w:val="false"/>
          <w:color w:val="000000"/>
          <w:sz w:val="24"/>
          <w:szCs w:val="24"/>
        </w:rPr>
        <w:t xml:space="preserve">Security Engineer → Cloud Security Engineer → Senior Cloud Security Engineer → Cloud Security Architect → Head of Cloud Security → CISO. Given cloud security's cross-cutting nature, lateral moves into DevSecOps, GRC, and Security Architecture are common.</w:t>
      </w:r>
    </w:p>
    <w:p>
      <w:pPr>
        <w:pStyle w:val="Heading2"/>
        <w:spacing w:before="280" w:after="120"/>
      </w:pPr>
      <w:r>
        <w:rPr>
          <w:rFonts w:ascii="Arial" w:cs="Arial" w:eastAsia="Arial" w:hAnsi="Arial"/>
          <w:b/>
          <w:bCs/>
          <w:color w:val="2E75B6"/>
          <w:sz w:val="28"/>
          <w:szCs w:val="28"/>
        </w:rPr>
        <w:t xml:space="preserve">Salary Range &amp; Annual Growth</w:t>
      </w:r>
    </w:p>
    <w:p>
      <w:pPr>
        <w:spacing w:before="0" w:after="300" w:line="280" w:lineRule="auto"/>
        <w:jc w:val="left"/>
      </w:pPr>
      <w:r>
        <w:rPr>
          <w:rFonts w:ascii="Arial" w:cs="Arial" w:eastAsia="Arial" w:hAnsi="Arial"/>
          <w:b w:val="false"/>
          <w:bCs w:val="false"/>
          <w:color w:val="000000"/>
          <w:sz w:val="24"/>
          <w:szCs w:val="24"/>
        </w:rPr>
        <w:t xml:space="preserve">U.S. salaries: $120,000–$155,000 (mid-level), $160,000–$210,000 (senior), $215,000–$290,000+ (architect/head). Annual salary growth of 10–14% is projected, among the highest in the security domain due to extreme talent scarcity.</w:t>
      </w:r>
    </w:p>
    <w:p>
      <w:pPr>
        <w:pBdr>
          <w:bottom w:val="single" w:color="2E75B6" w:sz="6" w:space="1"/>
        </w:pBdr>
        <w:spacing w:before="80" w:after="80"/>
      </w:pPr>
      <w:r>
        <w:rPr>
          <w:rFonts w:ascii="Arial" w:cs="Arial" w:eastAsia="Arial" w:hAnsi="Arial"/>
        </w:rPr>
        <w:t xml:space="preserve"/>
      </w:r>
    </w:p>
    <w:p>
      <w:pPr>
        <w:pStyle w:val="Heading1"/>
        <w:spacing w:before="400" w:after="160"/>
      </w:pPr>
      <w:r>
        <w:rPr>
          <w:rFonts w:ascii="Arial" w:cs="Arial" w:eastAsia="Arial" w:hAnsi="Arial"/>
          <w:b/>
          <w:bCs/>
          <w:color w:val="1F4E79"/>
          <w:sz w:val="36"/>
          <w:szCs w:val="36"/>
        </w:rPr>
        <w:t xml:space="preserve">Data Sources</w:t>
      </w:r>
    </w:p>
    <w:p>
      <w:pPr>
        <w:pStyle w:val="ListParagraph"/>
        <w:numPr>
          <w:ilvl w:val="0"/>
          <w:numId w:val="2"/>
        </w:numPr>
        <w:spacing w:after="100"/>
      </w:pPr>
      <w:r>
        <w:rPr>
          <w:rFonts w:ascii="Arial" w:cs="Arial" w:eastAsia="Arial" w:hAnsi="Arial"/>
          <w:color w:val="444444"/>
          <w:sz w:val="22"/>
          <w:szCs w:val="22"/>
        </w:rPr>
        <w:t xml:space="preserve">(ISC)² Cloud Security Report (2024)</w:t>
      </w:r>
    </w:p>
    <w:p>
      <w:pPr>
        <w:pStyle w:val="ListParagraph"/>
        <w:numPr>
          <w:ilvl w:val="0"/>
          <w:numId w:val="2"/>
        </w:numPr>
        <w:spacing w:after="100"/>
      </w:pPr>
      <w:r>
        <w:rPr>
          <w:rFonts w:ascii="Arial" w:cs="Arial" w:eastAsia="Arial" w:hAnsi="Arial"/>
          <w:color w:val="444444"/>
          <w:sz w:val="22"/>
          <w:szCs w:val="22"/>
        </w:rPr>
        <w:t xml:space="preserve">Wiz State of Cloud Security (2024)</w:t>
      </w:r>
    </w:p>
    <w:p>
      <w:pPr>
        <w:pStyle w:val="ListParagraph"/>
        <w:numPr>
          <w:ilvl w:val="0"/>
          <w:numId w:val="2"/>
        </w:numPr>
        <w:spacing w:after="100"/>
      </w:pPr>
      <w:r>
        <w:rPr>
          <w:rFonts w:ascii="Arial" w:cs="Arial" w:eastAsia="Arial" w:hAnsi="Arial"/>
          <w:color w:val="444444"/>
          <w:sz w:val="22"/>
          <w:szCs w:val="22"/>
        </w:rPr>
        <w:t xml:space="preserve">CrowdStrike Global Threat Report (2024)</w:t>
      </w:r>
    </w:p>
    <w:p>
      <w:pPr>
        <w:pStyle w:val="ListParagraph"/>
        <w:numPr>
          <w:ilvl w:val="0"/>
          <w:numId w:val="2"/>
        </w:numPr>
        <w:spacing w:after="100"/>
      </w:pPr>
      <w:r>
        <w:rPr>
          <w:rFonts w:ascii="Arial" w:cs="Arial" w:eastAsia="Arial" w:hAnsi="Arial"/>
          <w:color w:val="444444"/>
          <w:sz w:val="22"/>
          <w:szCs w:val="22"/>
        </w:rPr>
        <w:t xml:space="preserve">Gartner Cloud Security Market Guide (2024)</w:t>
      </w:r>
    </w:p>
    <w:p>
      <w:pPr>
        <w:pStyle w:val="ListParagraph"/>
        <w:numPr>
          <w:ilvl w:val="0"/>
          <w:numId w:val="2"/>
        </w:numPr>
        <w:spacing w:after="100"/>
      </w:pPr>
      <w:r>
        <w:rPr>
          <w:rFonts w:ascii="Arial" w:cs="Arial" w:eastAsia="Arial" w:hAnsi="Arial"/>
          <w:color w:val="444444"/>
          <w:sz w:val="22"/>
          <w:szCs w:val="22"/>
        </w:rPr>
        <w:t xml:space="preserve">Levels.fyi – Security Engineer Salaries (2024)</w:t>
      </w:r>
    </w:p>
    <w:p>
      <w:pPr>
        <w:pStyle w:val="ListParagraph"/>
        <w:numPr>
          <w:ilvl w:val="0"/>
          <w:numId w:val="2"/>
        </w:numPr>
        <w:spacing w:after="100"/>
      </w:pPr>
      <w:r>
        <w:rPr>
          <w:rFonts w:ascii="Arial" w:cs="Arial" w:eastAsia="Arial" w:hAnsi="Arial"/>
          <w:color w:val="444444"/>
          <w:sz w:val="22"/>
          <w:szCs w:val="22"/>
        </w:rPr>
        <w:t xml:space="preserve">Cloud Security Alliance (CSA) Annual Report (2024)</w:t>
      </w:r>
    </w:p>
    <w:p>
      <w:pPr>
        <w:spacing w:before="200" w:after="0"/>
      </w:pPr>
    </w:p>
    <w:p>
      <w:pPr>
        <w:spacing w:before="80" w:after="0"/>
      </w:pPr>
      <w:r>
        <w:rPr>
          <w:rFonts w:ascii="Arial" w:cs="Arial" w:eastAsia="Arial" w:hAnsi="Arial"/>
          <w:i/>
          <w:iCs/>
          <w:color w:val="888888"/>
          <w:sz w:val="18"/>
          <w:szCs w:val="18"/>
        </w:rPr>
        <w:t xml:space="preserve">Note: Salary data reflects U.S. market conditions as of 2024–2025. Figures are approximate ranges based on aggregated market data. Compensation varies significantly by company size, geography, industry vertical, and individual experience. This document is intended for career planning and market research purposes.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F4E79"/>
      <w:sz w:val="36"/>
      <w:szCs w:val="36"/>
    </w:rPr>
  </w:style>
  <w:style w:type="paragraph" w:styleId="Heading2">
    <w:name w:val="Heading 2"/>
    <w:basedOn w:val="Normal"/>
    <w:next w:val="Normal"/>
    <w:qFormat/>
    <w:pPr>
      <w:spacing w:before="280" w:after="120"/>
      <w:outlineLvl w:val="1"/>
    </w:pPr>
    <w:rPr>
      <w:rFonts w:ascii="Arial" w:cs="Arial" w:eastAsia="Arial" w:hAnsi="Arial"/>
      <w:b/>
      <w:bCs/>
      <w:color w:val="2E75B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2026-02-26T21:29:05.821Z</dcterms:created>
  <dcterms:modified xsi:type="dcterms:W3CDTF">2026-02-26T21:29:05.821Z</dcterms:modified>
</cp:coreProperties>
</file>

<file path=docProps/custom.xml><?xml version="1.0" encoding="utf-8"?>
<Properties xmlns="http://schemas.openxmlformats.org/officeDocument/2006/custom-properties" xmlns:vt="http://schemas.openxmlformats.org/officeDocument/2006/docPropsVTypes"/>
</file>