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Prompt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Prompt Engineers specialize in designing, testing, and optimizing the instructions and context given to large language models (LLMs) to reliably produce high-quality outputs for specific tasks. The discipline emerged as it became clear that the same LLM can perform brilliantly or poorly depending on how a query is framed, and that systematic prompt engineering can dramatically improve accuracy, safety, and usefulness. While pure prompt engineering may evolve as models improve, the underlying skill of designing AI interactions remains foundational to any role deploying LLMs.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designing system prompts and few-shot examples for production AI applications, evaluating model outputs systematically (building evaluation frameworks, red-teaming for failure modes), optimizing prompts for latency, token cost, and accuracy, building prompt libraries and management infrastructure, collaborating with product teams to define AI feature requirements, and staying current on new model capabilities and prompting techniques (chain-of-thought, tree-of-thought, retrieval augmentation, tool use). In advanced roles, prompt engineers also build automated prompt optimization pipelines using tools like DSPy.</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familiarity with LLM capabilities and limitations, systematic experimental methodology, and strong writing skills are core. Python scripting for evaluation pipelines, knowledge of tokenization and context window management, and experience with LLM APIs (OpenAI, Anthropic, Google) are expected. Increasingly, knowledge of fine-tuning and RLHF complements prompt engineering. Soft skills: extreme precision with language, the ability to see how model outputs deviate from intent, and creative problem-solving in prompt design.</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Effective Prompt Engineers are linguistically precise—they understand how subtle changes in wording cause large changes in model behavior. They are analytically rigorous, treating prompt design as an empirical science rather than an art. They are intellectually curious about AI capabilities and maintain healthy skepticism, always testing assumptions rather than accepting model outputs at face value.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This role is relatively new, and career paths are still formalizing. Common trajectories: Prompt Engineer → Senior Prompt Engineer → AI Application Lead → AI Product Manager or ML Engineer. Many transition into adjacent AI product, NLP engineering, or conversational AI roles as their technical depth grows.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$90,000–$130,000 (entry-to-mid), $140,000–$185,000 (senior), $190,000–$250,000 (lead/principal at AI-native companies). Annual salary growth of 10–16% is projected through 2028, though the role may evolve significantly as model capabilities advance.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Anthropic – Prompt Engineering Guide (2024)</w:t>
      </w:r>
    </w:p>
    <w:p>
      <w:pPr>
        <w:pStyle w:val="ListParagraph"/>
        <w:numPr>
          <w:ilvl w:val="0"/>
          <w:numId w:val="2"/>
        </w:numPr>
        <w:spacing w:after="100"/>
      </w:pPr>
      <w:r>
        <w:rPr>
          <w:rFonts w:ascii="Arial" w:cs="Arial" w:eastAsia="Arial" w:hAnsi="Arial"/>
          <w:color w:val="444444"/>
          <w:sz w:val="22"/>
          <w:szCs w:val="22"/>
        </w:rPr>
        <w:t xml:space="preserve">OpenAI Prompt Engineering Documentation (2024)</w:t>
      </w:r>
    </w:p>
    <w:p>
      <w:pPr>
        <w:pStyle w:val="ListParagraph"/>
        <w:numPr>
          <w:ilvl w:val="0"/>
          <w:numId w:val="2"/>
        </w:numPr>
        <w:spacing w:after="100"/>
      </w:pPr>
      <w:r>
        <w:rPr>
          <w:rFonts w:ascii="Arial" w:cs="Arial" w:eastAsia="Arial" w:hAnsi="Arial"/>
          <w:color w:val="444444"/>
          <w:sz w:val="22"/>
          <w:szCs w:val="22"/>
        </w:rPr>
        <w:t xml:space="preserve">LinkedIn – Emerging Jobs: Prompt Engineer (2024)</w:t>
      </w:r>
    </w:p>
    <w:p>
      <w:pPr>
        <w:pStyle w:val="ListParagraph"/>
        <w:numPr>
          <w:ilvl w:val="0"/>
          <w:numId w:val="2"/>
        </w:numPr>
        <w:spacing w:after="100"/>
      </w:pPr>
      <w:r>
        <w:rPr>
          <w:rFonts w:ascii="Arial" w:cs="Arial" w:eastAsia="Arial" w:hAnsi="Arial"/>
          <w:color w:val="444444"/>
          <w:sz w:val="22"/>
          <w:szCs w:val="22"/>
        </w:rPr>
        <w:t xml:space="preserve">O'Reilly State of AI Report (2024)</w:t>
      </w:r>
    </w:p>
    <w:p>
      <w:pPr>
        <w:pStyle w:val="ListParagraph"/>
        <w:numPr>
          <w:ilvl w:val="0"/>
          <w:numId w:val="2"/>
        </w:numPr>
        <w:spacing w:after="100"/>
      </w:pPr>
      <w:r>
        <w:rPr>
          <w:rFonts w:ascii="Arial" w:cs="Arial" w:eastAsia="Arial" w:hAnsi="Arial"/>
          <w:color w:val="444444"/>
          <w:sz w:val="22"/>
          <w:szCs w:val="22"/>
        </w:rPr>
        <w:t xml:space="preserve">Indeed Hiring Lab – Prompt Engineering Trends (2024)</w:t>
      </w:r>
    </w:p>
    <w:p>
      <w:pPr>
        <w:pStyle w:val="ListParagraph"/>
        <w:numPr>
          <w:ilvl w:val="0"/>
          <w:numId w:val="2"/>
        </w:numPr>
        <w:spacing w:after="100"/>
      </w:pPr>
      <w:r>
        <w:rPr>
          <w:rFonts w:ascii="Arial" w:cs="Arial" w:eastAsia="Arial" w:hAnsi="Arial"/>
          <w:color w:val="444444"/>
          <w:sz w:val="22"/>
          <w:szCs w:val="22"/>
        </w:rPr>
        <w:t xml:space="preserve">AI Index – Stanford HAI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2026-02-26T21:29:05.893Z</dcterms:created>
  <dcterms:modified xsi:type="dcterms:W3CDTF">2026-02-26T21:29:05.893Z</dcterms:modified>
</cp:coreProperties>
</file>

<file path=docProps/custom.xml><?xml version="1.0" encoding="utf-8"?>
<Properties xmlns="http://schemas.openxmlformats.org/officeDocument/2006/custom-properties" xmlns:vt="http://schemas.openxmlformats.org/officeDocument/2006/docPropsVTypes"/>
</file>