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Mobile Developer (iOS / Android)</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Mobile Developers build applications for iOS and Android platforms, creating the software experiences used by billions of people on their smartphones and tablets. Despite the rise of web-based progressive web apps, native mobile development remains critical for delivering the performance, device integration, and user experience demanded by mobile-first products. The integration of on-device AI, AR features, health sensor APIs, and ultra-low-latency use cases ensures strong demand for skilled mobile developers through 2035.</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designing and implementing user interfaces using platform-native UI frameworks (SwiftUI for iOS, Jetpack Compose for Android) or cross-platform frameworks (Flutter, React Native), integrating device capabilities (camera, biometrics, GPS, health sensors, AR), implementing networking and offline-first data synchronization, optimizing app performance and battery usage, managing the app release process (App Store, Google Play), writing unit and UI tests, and ensuring accessibility compliance. On-device AI integration—running Core ML models on iOS or TensorFlow Lite on Android—is an increasingly prominent responsibility.</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Swift and SwiftUI (iOS) or Kotlin and Jetpack Compose (Android) are primary technical requirements, with Dart/Flutter or JavaScript/React Native for cross-platform roles. Knowledge of REST/GraphQL API integration, reactive programming (Combine, RxKotlin), state management patterns, CI/CD for mobile (Fastlane, Bitrise), and App Store submission processes rounds out the core skill set. Soft skills: empathy for the end user—great mobile developers think about the app from the user's perspective in varying network conditions, lighting, and situations.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Excellent Mobile Developers care deeply about craft—the smoothness of an animation, the responsiveness of a touch interaction, and the accessibility of a UI are not afterthoughts. They are attentive to platform-specific design conventions (Human Interface Guidelines for iOS, Material Design for Android) and understand that violating them undermines user trust. They are pragmatic about cross-platform vs. native trade-offs.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Mobile Developer → Mobile Developer → Senior Mobile Developer → Lead Mobile Developer / Mobile Architect → Head of Mobile Engineering → VP of Engineering. Specializations in cross-platform, AR/VR mobile, or health tech offer distinct paths.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$85,000–$115,000 (junior-mid), $120,000–$165,000 (senior), $170,000–$240,000+ (lead/architect). Annual salary growth of 5–8% is projected, with on-device AI and health tech specializations at the higher end.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Stack Overflow Developer Survey (2024)</w:t>
      </w:r>
    </w:p>
    <w:p>
      <w:pPr>
        <w:pStyle w:val="ListParagraph"/>
        <w:numPr>
          <w:ilvl w:val="0"/>
          <w:numId w:val="2"/>
        </w:numPr>
        <w:spacing w:after="100"/>
      </w:pPr>
      <w:r>
        <w:rPr>
          <w:rFonts w:ascii="Arial" w:cs="Arial" w:eastAsia="Arial" w:hAnsi="Arial"/>
          <w:color w:val="444444"/>
          <w:sz w:val="22"/>
          <w:szCs w:val="22"/>
        </w:rPr>
        <w:t xml:space="preserve">AppFigures Mobile Development Report (2024)</w:t>
      </w:r>
    </w:p>
    <w:p>
      <w:pPr>
        <w:pStyle w:val="ListParagraph"/>
        <w:numPr>
          <w:ilvl w:val="0"/>
          <w:numId w:val="2"/>
        </w:numPr>
        <w:spacing w:after="100"/>
      </w:pPr>
      <w:r>
        <w:rPr>
          <w:rFonts w:ascii="Arial" w:cs="Arial" w:eastAsia="Arial" w:hAnsi="Arial"/>
          <w:color w:val="444444"/>
          <w:sz w:val="22"/>
          <w:szCs w:val="22"/>
        </w:rPr>
        <w:t xml:space="preserve">Glassdoor – iOS/Android Developer Salaries (2024)</w:t>
      </w:r>
    </w:p>
    <w:p>
      <w:pPr>
        <w:pStyle w:val="ListParagraph"/>
        <w:numPr>
          <w:ilvl w:val="0"/>
          <w:numId w:val="2"/>
        </w:numPr>
        <w:spacing w:after="100"/>
      </w:pPr>
      <w:r>
        <w:rPr>
          <w:rFonts w:ascii="Arial" w:cs="Arial" w:eastAsia="Arial" w:hAnsi="Arial"/>
          <w:color w:val="444444"/>
          <w:sz w:val="22"/>
          <w:szCs w:val="22"/>
        </w:rPr>
        <w:t xml:space="preserve">Gartner Mobile App Market Guide (2024)</w:t>
      </w:r>
    </w:p>
    <w:p>
      <w:pPr>
        <w:pStyle w:val="ListParagraph"/>
        <w:numPr>
          <w:ilvl w:val="0"/>
          <w:numId w:val="2"/>
        </w:numPr>
        <w:spacing w:after="100"/>
      </w:pPr>
      <w:r>
        <w:rPr>
          <w:rFonts w:ascii="Arial" w:cs="Arial" w:eastAsia="Arial" w:hAnsi="Arial"/>
          <w:color w:val="444444"/>
          <w:sz w:val="22"/>
          <w:szCs w:val="22"/>
        </w:rPr>
        <w:t xml:space="preserve">LinkedIn Mobile Developer Job Trends (2024)</w:t>
      </w:r>
    </w:p>
    <w:p>
      <w:pPr>
        <w:pStyle w:val="ListParagraph"/>
        <w:numPr>
          <w:ilvl w:val="0"/>
          <w:numId w:val="2"/>
        </w:numPr>
        <w:spacing w:after="100"/>
      </w:pPr>
      <w:r>
        <w:rPr>
          <w:rFonts w:ascii="Arial" w:cs="Arial" w:eastAsia="Arial" w:hAnsi="Arial"/>
          <w:color w:val="444444"/>
          <w:sz w:val="22"/>
          <w:szCs w:val="22"/>
        </w:rPr>
        <w:t xml:space="preserve">IDC Mobile Device and App Market Forecast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2026-02-26T21:29:05.969Z</dcterms:created>
  <dcterms:modified xsi:type="dcterms:W3CDTF">2026-02-26T21:29:05.969Z</dcterms:modified>
</cp:coreProperties>
</file>

<file path=docProps/custom.xml><?xml version="1.0" encoding="utf-8"?>
<Properties xmlns="http://schemas.openxmlformats.org/officeDocument/2006/custom-properties" xmlns:vt="http://schemas.openxmlformats.org/officeDocument/2006/docPropsVTypes"/>
</file>