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Engineering Manager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Leadership</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Engineering Managers lead software engineering teams, balancing technical direction, people development, project delivery, and cross-functional collaboration. As organizations scale their engineering capabilities and navigate the complexity of AI-assisted development, effective Engineering Managers become a critical bottleneck—or accelerant—for engineering performance. The transition from individual contributor to manager is one of the most significant and challenging career pivots in tech, but those who navigate it well are handsomely rewarded.</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Day-to-day responsibilities include conducting regular 1:1s with direct reports, setting technical direction for the team, participating in system design reviews, managing hiring and interview processes, owning team delivery commitments, escalating and unblocking impediments, managing performance reviews and compensation decisions, fostering psychological safety and a culture of learning, and coordinating with product managers and other engineering teams. Engineering Managers also communicate upward—providing status, surfacing risks, and representing their team's interests in leadership forums.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A solid technical foundation (usually 5+ years of software engineering experience) combined with people leadership skills is the baseline. Key competencies include active listening, coaching and mentorship, difficult feedback delivery, conflict resolution, and the ability to drive performance without micromanagement. Technical credibility—enough to evaluate code quality, architecture decisions, and technical hiring candidates—is important but should not dominate at the expense of leadership focus.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The best Engineering Managers are primarily motivated by the success of others—they measure their own impact through their team's outcomes, not personal technical contributions. They are excellent listeners who create the conditions for their team to do their best work. They are comfortable with ambiguity and able to prioritize ruthlessly. They invest in their own management skill development as diligently as they once invested in technical skills.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Senior Engineer → Engineering Manager → Senior Engineering Manager → Director of Engineering → VP of Engineering → SVP/CTO. Span of control (number of reports, team count) typically increases with each level. Many EMs return to the IC track if they find management is not fulfilling.</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$140,000–$175,000 (EM), $180,000–$230,000 (senior EM/director), $235,000–$400,000+ (VP with equity). Annual salary growth of 7–10% is projected, reflecting sustained demand as engineering organizations expand.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Glassdoor – Engineering Manager Salary Data (2024)</w:t>
      </w:r>
    </w:p>
    <w:p>
      <w:pPr>
        <w:pStyle w:val="ListParagraph"/>
        <w:numPr>
          <w:ilvl w:val="0"/>
          <w:numId w:val="2"/>
        </w:numPr>
        <w:spacing w:after="100"/>
      </w:pPr>
      <w:r>
        <w:rPr>
          <w:rFonts w:ascii="Arial" w:cs="Arial" w:eastAsia="Arial" w:hAnsi="Arial"/>
          <w:color w:val="444444"/>
          <w:sz w:val="22"/>
          <w:szCs w:val="22"/>
        </w:rPr>
        <w:t xml:space="preserve">Levels.fyi – Engineering Manager Compensation (2024)</w:t>
      </w:r>
    </w:p>
    <w:p>
      <w:pPr>
        <w:pStyle w:val="ListParagraph"/>
        <w:numPr>
          <w:ilvl w:val="0"/>
          <w:numId w:val="2"/>
        </w:numPr>
        <w:spacing w:after="100"/>
      </w:pPr>
      <w:r>
        <w:rPr>
          <w:rFonts w:ascii="Arial" w:cs="Arial" w:eastAsia="Arial" w:hAnsi="Arial"/>
          <w:color w:val="444444"/>
          <w:sz w:val="22"/>
          <w:szCs w:val="22"/>
        </w:rPr>
        <w:t xml:space="preserve">Rands Leadership Slack Community Survey (2024)</w:t>
      </w:r>
    </w:p>
    <w:p>
      <w:pPr>
        <w:pStyle w:val="ListParagraph"/>
        <w:numPr>
          <w:ilvl w:val="0"/>
          <w:numId w:val="2"/>
        </w:numPr>
        <w:spacing w:after="100"/>
      </w:pPr>
      <w:r>
        <w:rPr>
          <w:rFonts w:ascii="Arial" w:cs="Arial" w:eastAsia="Arial" w:hAnsi="Arial"/>
          <w:color w:val="444444"/>
          <w:sz w:val="22"/>
          <w:szCs w:val="22"/>
        </w:rPr>
        <w:t xml:space="preserve">Will Larson's 'An Elegant Puzzle' – Engineering Management Benchmarks</w:t>
      </w:r>
    </w:p>
    <w:p>
      <w:pPr>
        <w:pStyle w:val="ListParagraph"/>
        <w:numPr>
          <w:ilvl w:val="0"/>
          <w:numId w:val="2"/>
        </w:numPr>
        <w:spacing w:after="100"/>
      </w:pPr>
      <w:r>
        <w:rPr>
          <w:rFonts w:ascii="Arial" w:cs="Arial" w:eastAsia="Arial" w:hAnsi="Arial"/>
          <w:color w:val="444444"/>
          <w:sz w:val="22"/>
          <w:szCs w:val="22"/>
        </w:rPr>
        <w:t xml:space="preserve">LinkedIn Engineering Leadership Trends (2024)</w:t>
      </w:r>
    </w:p>
    <w:p>
      <w:pPr>
        <w:pStyle w:val="ListParagraph"/>
        <w:numPr>
          <w:ilvl w:val="0"/>
          <w:numId w:val="2"/>
        </w:numPr>
        <w:spacing w:after="100"/>
      </w:pPr>
      <w:r>
        <w:rPr>
          <w:rFonts w:ascii="Arial" w:cs="Arial" w:eastAsia="Arial" w:hAnsi="Arial"/>
          <w:color w:val="444444"/>
          <w:sz w:val="22"/>
          <w:szCs w:val="22"/>
        </w:rPr>
        <w:t xml:space="preserve">Heidrick &amp; Struggles Engineering Leadership Compensation Survey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2026-02-26T21:29:06.025Z</dcterms:created>
  <dcterms:modified xsi:type="dcterms:W3CDTF">2026-02-26T21:29:06.025Z</dcterms:modified>
</cp:coreProperties>
</file>

<file path=docProps/custom.xml><?xml version="1.0" encoding="utf-8"?>
<Properties xmlns="http://schemas.openxmlformats.org/officeDocument/2006/custom-properties" xmlns:vt="http://schemas.openxmlformats.org/officeDocument/2006/docPropsVTypes"/>
</file>