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Technical Program Manager (TPgM)</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Management &amp; Delivery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Technical Program Managers (TPgMs) oversee complex, cross-functional technical programs—coordinating multiple engineering teams, vendors, and stakeholders to deliver large-scale platform migrations, product launches, or infrastructure initiatives. Unlike project managers who focus on a single project, TPgMs manage interdependencies across many streams, define the program's technical architecture from a delivery perspective, and manage risks that span organizational boundaries. At companies like Amazon, Google, and Microsoft, the TPgM role is highly formalized and commands compensation comparable to senior engineering positions.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defining program scope, milestones, and delivery plans; building and managing project tracking systems; facilitating cross-team dependency resolution; communicating program status to senior leadership; managing risks, issues, and decisions; coordinating technical reviews and sign-offs; managing external vendor delivery; and driving post-launch operational readiness. TPgMs increasingly manage AI/ML infrastructure programs, cloud migration programs, and large-scale platform modernization initiatives that require deep technical understanding alongside program management rigor.</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PMP or equivalent project management certification, combined with 5+ years of software engineering experience, is the typical baseline. Proficiency in project tracking tools (Jira, Asana, Linear, Confluence), risk management, stakeholder management, executive communication, and the ability to quickly understand technical designs across diverse domains (networking, ML, distributed systems) are core competencies. Soft skills: political savvy in navigating large organizations, ability to drive decisions from diverse stakeholders with competing interests.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Excellent TPgMs are highly organized but thrive in ambiguity—when a program's scope is fluid and dependencies are unclear, they create the structure that enables teams to move forward. They are natural pattern-recognizers who see risks before they become incidents and have the communication skills to escalate them constructively. They are trusted equally by engineering teams (who respect their technical literacy) and business leaders (who value their clear executive communication).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Program Manager → Technical Program Manager → Senior TPgM → Principal TPgM → Director of Engineering/Program Management → VP of Engineering. The IC track extends to Distinguished TPgM at major tech companies.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$110,000–$150,000 (TPgM), $155,000–$200,000 (senior), $205,000–$300,000+ (principal/director with equity). Annual salary growth of 7–10% is projected, reflecting demand for coordination of increasingly complex AI and cloud programs.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PMI Salary Survey (2024)</w:t>
      </w:r>
    </w:p>
    <w:p>
      <w:pPr>
        <w:pStyle w:val="ListParagraph"/>
        <w:numPr>
          <w:ilvl w:val="0"/>
          <w:numId w:val="2"/>
        </w:numPr>
        <w:spacing w:after="100"/>
      </w:pPr>
      <w:r>
        <w:rPr>
          <w:rFonts w:ascii="Arial" w:cs="Arial" w:eastAsia="Arial" w:hAnsi="Arial"/>
          <w:color w:val="444444"/>
          <w:sz w:val="22"/>
          <w:szCs w:val="22"/>
        </w:rPr>
        <w:t xml:space="preserve">Levels.fyi – TPgM Compensation Data (2024)</w:t>
      </w:r>
    </w:p>
    <w:p>
      <w:pPr>
        <w:pStyle w:val="ListParagraph"/>
        <w:numPr>
          <w:ilvl w:val="0"/>
          <w:numId w:val="2"/>
        </w:numPr>
        <w:spacing w:after="100"/>
      </w:pPr>
      <w:r>
        <w:rPr>
          <w:rFonts w:ascii="Arial" w:cs="Arial" w:eastAsia="Arial" w:hAnsi="Arial"/>
          <w:color w:val="444444"/>
          <w:sz w:val="22"/>
          <w:szCs w:val="22"/>
        </w:rPr>
        <w:t xml:space="preserve">Glassdoor – Technical Program Manager Salaries (2024)</w:t>
      </w:r>
    </w:p>
    <w:p>
      <w:pPr>
        <w:pStyle w:val="ListParagraph"/>
        <w:numPr>
          <w:ilvl w:val="0"/>
          <w:numId w:val="2"/>
        </w:numPr>
        <w:spacing w:after="100"/>
      </w:pPr>
      <w:r>
        <w:rPr>
          <w:rFonts w:ascii="Arial" w:cs="Arial" w:eastAsia="Arial" w:hAnsi="Arial"/>
          <w:color w:val="444444"/>
          <w:sz w:val="22"/>
          <w:szCs w:val="22"/>
        </w:rPr>
        <w:t xml:space="preserve">Amazon – TPM Career Ladder (public documentation)</w:t>
      </w:r>
    </w:p>
    <w:p>
      <w:pPr>
        <w:pStyle w:val="ListParagraph"/>
        <w:numPr>
          <w:ilvl w:val="0"/>
          <w:numId w:val="2"/>
        </w:numPr>
        <w:spacing w:after="100"/>
      </w:pPr>
      <w:r>
        <w:rPr>
          <w:rFonts w:ascii="Arial" w:cs="Arial" w:eastAsia="Arial" w:hAnsi="Arial"/>
          <w:color w:val="444444"/>
          <w:sz w:val="22"/>
          <w:szCs w:val="22"/>
        </w:rPr>
        <w:t xml:space="preserve">LinkedIn Technical Program Manager Job Trends (2024)</w:t>
      </w:r>
    </w:p>
    <w:p>
      <w:pPr>
        <w:pStyle w:val="ListParagraph"/>
        <w:numPr>
          <w:ilvl w:val="0"/>
          <w:numId w:val="2"/>
        </w:numPr>
        <w:spacing w:after="100"/>
      </w:pPr>
      <w:r>
        <w:rPr>
          <w:rFonts w:ascii="Arial" w:cs="Arial" w:eastAsia="Arial" w:hAnsi="Arial"/>
          <w:color w:val="444444"/>
          <w:sz w:val="22"/>
          <w:szCs w:val="22"/>
        </w:rPr>
        <w:t xml:space="preserve">Project Management Institute – Pulse of the Profession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2026-02-26T21:29:06.088Z</dcterms:created>
  <dcterms:modified xsi:type="dcterms:W3CDTF">2026-02-26T21:29:06.088Z</dcterms:modified>
</cp:coreProperties>
</file>

<file path=docProps/custom.xml><?xml version="1.0" encoding="utf-8"?>
<Properties xmlns="http://schemas.openxmlformats.org/officeDocument/2006/custom-properties" xmlns:vt="http://schemas.openxmlformats.org/officeDocument/2006/docPropsVTypes"/>
</file>