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UX / Product Designer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Design</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UX and Product Designers craft the user experiences and visual interfaces for digital products—ensuring that software is not only functional but intuitive, accessible, and enjoyable to use. As competition for user attention intensifies and AI capabilities create new interaction paradigms (voice, conversational UI, adaptive personalization), skilled designers who can navigate the complexity of human-centered design at scale are in high demand. The next decade will see designers increasingly responsible for designing AI-augmented experiences where the interface itself adapts to user behavior.</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Core activities include conducting user research (interviews, usability testing, surveys), creating user journey maps, wireframes, and interactive prototypes (Figma, Sketch), collaborating with product managers to define requirements, working with engineers to implement designs with fidelity, establishing and maintaining design systems, conducting accessibility audits, and iterating on designs based on quantitative data (analytics, A/B testing) and qualitative feedback. Increasingly, UX Designers are involved in AI feature design—creating interactions for chatbots, recommendation systems, and AI-generated content.</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Proficiency in Figma (the industry-standard design tool), competency in conducting user research methodologies, understanding of design systems and component libraries, basic HTML/CSS literacy for cross-functional collaboration, and accessibility standards (WCAG 2.1/2.2) are foundational. Knowledge of motion design, conversational UI design, and design analytics tools (Hotjar, FullStory) distinguishes senior designers. Soft skills: exceptional communication and the ability to defend design decisions with evidence while remaining open to iteration.</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Great UX Designers have deep empathy for users and an almost missionary zeal for removing friction from human-computer interaction. They are equally comfortable in the messy qualitative world of user research and the precise quantitative world of A/B testing. They advocate for users in product discussions and are comfortable doing so even when user needs conflict with business preferences. They maintain high aesthetic standards while pragmatically balancing delivery constraints.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Junior UX Designer → UX Designer → Senior UX Designer → Lead/Principal UX Designer → UX Director → VP of Design / Chief Design Officer. Specializations include service design, interaction design, design systems, and AI/conversational design.</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$75,000–$105,000 (junior-mid), $110,000–$155,000 (senior), $160,000–$240,000+ (lead/director at top tech). Annual salary growth of 6–9% is projected, with AI interaction design specialists at the premium end.</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Adobe Digital Trends Report (2024)</w:t>
      </w:r>
    </w:p>
    <w:p>
      <w:pPr>
        <w:pStyle w:val="ListParagraph"/>
        <w:numPr>
          <w:ilvl w:val="0"/>
          <w:numId w:val="2"/>
        </w:numPr>
        <w:spacing w:after="100"/>
      </w:pPr>
      <w:r>
        <w:rPr>
          <w:rFonts w:ascii="Arial" w:cs="Arial" w:eastAsia="Arial" w:hAnsi="Arial"/>
          <w:color w:val="444444"/>
          <w:sz w:val="22"/>
          <w:szCs w:val="22"/>
        </w:rPr>
        <w:t xml:space="preserve">Figma Config Conference Insights (2024)</w:t>
      </w:r>
    </w:p>
    <w:p>
      <w:pPr>
        <w:pStyle w:val="ListParagraph"/>
        <w:numPr>
          <w:ilvl w:val="0"/>
          <w:numId w:val="2"/>
        </w:numPr>
        <w:spacing w:after="100"/>
      </w:pPr>
      <w:r>
        <w:rPr>
          <w:rFonts w:ascii="Arial" w:cs="Arial" w:eastAsia="Arial" w:hAnsi="Arial"/>
          <w:color w:val="444444"/>
          <w:sz w:val="22"/>
          <w:szCs w:val="22"/>
        </w:rPr>
        <w:t xml:space="preserve">Nielsen Norman Group UX Salary Survey (2024)</w:t>
      </w:r>
    </w:p>
    <w:p>
      <w:pPr>
        <w:pStyle w:val="ListParagraph"/>
        <w:numPr>
          <w:ilvl w:val="0"/>
          <w:numId w:val="2"/>
        </w:numPr>
        <w:spacing w:after="100"/>
      </w:pPr>
      <w:r>
        <w:rPr>
          <w:rFonts w:ascii="Arial" w:cs="Arial" w:eastAsia="Arial" w:hAnsi="Arial"/>
          <w:color w:val="444444"/>
          <w:sz w:val="22"/>
          <w:szCs w:val="22"/>
        </w:rPr>
        <w:t xml:space="preserve">Glassdoor – UX Designer Salary Data (2024)</w:t>
      </w:r>
    </w:p>
    <w:p>
      <w:pPr>
        <w:pStyle w:val="ListParagraph"/>
        <w:numPr>
          <w:ilvl w:val="0"/>
          <w:numId w:val="2"/>
        </w:numPr>
        <w:spacing w:after="100"/>
      </w:pPr>
      <w:r>
        <w:rPr>
          <w:rFonts w:ascii="Arial" w:cs="Arial" w:eastAsia="Arial" w:hAnsi="Arial"/>
          <w:color w:val="444444"/>
          <w:sz w:val="22"/>
          <w:szCs w:val="22"/>
        </w:rPr>
        <w:t xml:space="preserve">LinkedIn Most In-Demand Design Skills (2024)</w:t>
      </w:r>
    </w:p>
    <w:p>
      <w:pPr>
        <w:pStyle w:val="ListParagraph"/>
        <w:numPr>
          <w:ilvl w:val="0"/>
          <w:numId w:val="2"/>
        </w:numPr>
        <w:spacing w:after="100"/>
      </w:pPr>
      <w:r>
        <w:rPr>
          <w:rFonts w:ascii="Arial" w:cs="Arial" w:eastAsia="Arial" w:hAnsi="Arial"/>
          <w:color w:val="444444"/>
          <w:sz w:val="22"/>
          <w:szCs w:val="22"/>
        </w:rPr>
        <w:t xml:space="preserve">IDEO Design Workforce Trends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2026-02-26T21:29:06.096Z</dcterms:created>
  <dcterms:modified xsi:type="dcterms:W3CDTF">2026-02-26T21:29:06.096Z</dcterms:modified>
</cp:coreProperties>
</file>

<file path=docProps/custom.xml><?xml version="1.0" encoding="utf-8"?>
<Properties xmlns="http://schemas.openxmlformats.org/officeDocument/2006/custom-properties" xmlns:vt="http://schemas.openxmlformats.org/officeDocument/2006/docPropsVTypes"/>
</file>