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Game Developer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Game Developers design and build interactive entertainment experiences across mobile, PC, console, and emerging XR platforms. Beyond entertainment, game development skills are increasingly applied to gamification of enterprise applications, serious games for training and simulation, virtual worlds, and interactive experiences for the metaverse. The global games market exceeds $200 billion annually and is growing, driven by mobile gaming, cloud gaming, and the expanding cultural and economic significance of interactive media.</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Core activities include game design (mechanics, systems, narrative), programming (gameplay logic, AI, physics, rendering), game engine development (Unity, Unreal Engine, Godot), tools and pipeline development, optimization for performance across hardware targets, integration of online services (matchmaking, leaderboards, in-app purchases), live operations (keeping live games healthy post-launch), and building game AI systems. Growing areas include AI-generated game content, procedural generation enhanced by LLMs, and the development of immersive XR game experiences.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C++ (Unreal Engine) or C# (Unity), strong mathematics (linear algebra, physics, trigonometry), rendering pipeline knowledge (shaders, rendering APIs—Vulkan, DirectX, Metal), and game engine architecture understanding are foundational. Specializations in AI, networking, tools engineering, or rendering attract distinct skill requirements. Soft skills: the ability to build collaborative, creative team environments where designers, artists, and programmers work iteratively toward a shared creative vision.</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Game Developers are typically passionate players themselves, with an intrinsic motivation to create experiences that delight and challenge. They have high aesthetic standards and a "player-first" perspective. They are creative problem-solvers who enjoy the intersection of artistry and engineering. They are resilient—game development involves significant iteration, scope changes, and occasional "crunch," requiring adaptability and perseverance.</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Junior Game Developer → Game Developer → Senior Developer → Lead Developer → Technical Director → CTO or Studio Director. Independent/indie paths are common, as are transitions into simulation engineering, film VFX, or XR application development.</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$65,000–$90,000 (junior), $95,000–$140,000 (senior), $145,000–$210,000+ (lead/tech director at major studios). AAA studio salaries have increased significantly due to talent competition from tech companies. Annual salary growth of 5–9% is projected.</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Game Developers Conference (GDC) Salary Survey (2024)</w:t>
      </w:r>
    </w:p>
    <w:p>
      <w:pPr>
        <w:pStyle w:val="ListParagraph"/>
        <w:numPr>
          <w:ilvl w:val="0"/>
          <w:numId w:val="2"/>
        </w:numPr>
        <w:spacing w:after="100"/>
      </w:pPr>
      <w:r>
        <w:rPr>
          <w:rFonts w:ascii="Arial" w:cs="Arial" w:eastAsia="Arial" w:hAnsi="Arial"/>
          <w:color w:val="444444"/>
          <w:sz w:val="22"/>
          <w:szCs w:val="22"/>
        </w:rPr>
        <w:t xml:space="preserve">Glassdoor – Game Developer Salary Data (2024)</w:t>
      </w:r>
    </w:p>
    <w:p>
      <w:pPr>
        <w:pStyle w:val="ListParagraph"/>
        <w:numPr>
          <w:ilvl w:val="0"/>
          <w:numId w:val="2"/>
        </w:numPr>
        <w:spacing w:after="100"/>
      </w:pPr>
      <w:r>
        <w:rPr>
          <w:rFonts w:ascii="Arial" w:cs="Arial" w:eastAsia="Arial" w:hAnsi="Arial"/>
          <w:color w:val="444444"/>
          <w:sz w:val="22"/>
          <w:szCs w:val="22"/>
        </w:rPr>
        <w:t xml:space="preserve">Newzoo Global Games Market Report (2024)</w:t>
      </w:r>
    </w:p>
    <w:p>
      <w:pPr>
        <w:pStyle w:val="ListParagraph"/>
        <w:numPr>
          <w:ilvl w:val="0"/>
          <w:numId w:val="2"/>
        </w:numPr>
        <w:spacing w:after="100"/>
      </w:pPr>
      <w:r>
        <w:rPr>
          <w:rFonts w:ascii="Arial" w:cs="Arial" w:eastAsia="Arial" w:hAnsi="Arial"/>
          <w:color w:val="444444"/>
          <w:sz w:val="22"/>
          <w:szCs w:val="22"/>
        </w:rPr>
        <w:t xml:space="preserve">Unity Developer Community Survey (2024)</w:t>
      </w:r>
    </w:p>
    <w:p>
      <w:pPr>
        <w:pStyle w:val="ListParagraph"/>
        <w:numPr>
          <w:ilvl w:val="0"/>
          <w:numId w:val="2"/>
        </w:numPr>
        <w:spacing w:after="100"/>
      </w:pPr>
      <w:r>
        <w:rPr>
          <w:rFonts w:ascii="Arial" w:cs="Arial" w:eastAsia="Arial" w:hAnsi="Arial"/>
          <w:color w:val="444444"/>
          <w:sz w:val="22"/>
          <w:szCs w:val="22"/>
        </w:rPr>
        <w:t xml:space="preserve">IGDA Game Developer Satisfaction Survey (2024)</w:t>
      </w:r>
    </w:p>
    <w:p>
      <w:pPr>
        <w:pStyle w:val="ListParagraph"/>
        <w:numPr>
          <w:ilvl w:val="0"/>
          <w:numId w:val="2"/>
        </w:numPr>
        <w:spacing w:after="100"/>
      </w:pPr>
      <w:r>
        <w:rPr>
          <w:rFonts w:ascii="Arial" w:cs="Arial" w:eastAsia="Arial" w:hAnsi="Arial"/>
          <w:color w:val="444444"/>
          <w:sz w:val="22"/>
          <w:szCs w:val="22"/>
        </w:rPr>
        <w:t xml:space="preserve">Statista Video Game Market Forecast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2026-02-26T21:29:06.184Z</dcterms:created>
  <dcterms:modified xsi:type="dcterms:W3CDTF">2026-02-26T21:29:06.184Z</dcterms:modified>
</cp:coreProperties>
</file>

<file path=docProps/custom.xml><?xml version="1.0" encoding="utf-8"?>
<Properties xmlns="http://schemas.openxmlformats.org/officeDocument/2006/custom-properties" xmlns:vt="http://schemas.openxmlformats.org/officeDocument/2006/docPropsVTypes"/>
</file>