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Kubernetes / Container Platform Engineer</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Technical</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Kubernetes and Container Platform Engineers build, operate, and optimize the container orchestration infrastructure on which modern cloud-native applications run. As Kubernetes has become the de facto substrate for deploying software at scale, deep expertise in cluster management, networking, storage, and the Kubernetes ecosystem has become one of the most in-demand and durable cloud infrastructure skill sets. The growing complexity of multi-cluster, multi-cloud Kubernetes deployments and the need to run AI workloads on GPU-enabled Kubernetes clusters will sustain demand for this specialization through 2035.</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Responsibilities include provisioning and managing Kubernetes clusters (EKS, GKE, AKS, on-premises), designing cluster networking (CNI plugins, service meshes), implementing storage solutions (CSI drivers, persistent volumes), managing workload scheduling and resource optimization (HPA, VPA, KEDA, cluster autoscaler), implementing GitOps workflows (Argo CD, Flux), managing RBAC and security policies (OPA/Gatekeeper, Pod Security Standards), ensuring cluster reliability and observability, and managing GPU nodes for AI training and inference workloads.</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Expert-level Kubernetes knowledge is required, including CKA/CKAD/CKS certifications. Experience with Helm, Kustomize, Argo CD, service mesh (Istio, Cilium), observability stacks, Terraform or Crossplane for cluster provisioning, and at least one cloud provider's managed Kubernetes service is expected. GPU infrastructure management (NVIDIA device plugins, MIG partitioning) is a growing specialty. Soft skills: the ability to build self-service platform tooling that simplifies Kubernetes complexity for application developers.</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Container Platform Engineers are systems thinkers who find the scheduling, networking, and storage challenges of distributed systems genuinely exciting. They are meticulous operators who care deeply about cluster reliability and have a low tolerance for flaky infrastructure. They are also excellent teachers—because the platform exists to serve application developers, helping those developers understand and use Kubernetes effectively is part of the job.</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DevOps Engineer → Platform Engineer → Senior Platform/Kubernetes Engineer → Staff Platform Engineer → Principal Platform Architect → Head of Platform Engineering.</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$110,000–$145,000 (mid-level), $150,000–$200,000 (senior), $205,000–$280,000 (staff/principal). Annual salary growth of 8–12% is projected, driven by cloud-native infrastructure expansion and AI workload deployment on Kubernetes.</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CNCF Annual Survey (2024)</w:t>
      </w:r>
    </w:p>
    <w:p>
      <w:pPr>
        <w:pStyle w:val="ListParagraph"/>
        <w:numPr>
          <w:ilvl w:val="0"/>
          <w:numId w:val="2"/>
        </w:numPr>
        <w:spacing w:after="100"/>
      </w:pPr>
      <w:r>
        <w:rPr>
          <w:rFonts w:ascii="Arial" w:cs="Arial" w:eastAsia="Arial" w:hAnsi="Arial"/>
          <w:color w:val="444444"/>
          <w:sz w:val="22"/>
          <w:szCs w:val="22"/>
        </w:rPr>
        <w:t xml:space="preserve">Linux Foundation Kubernetes Adoption Report (2024)</w:t>
      </w:r>
    </w:p>
    <w:p>
      <w:pPr>
        <w:pStyle w:val="ListParagraph"/>
        <w:numPr>
          <w:ilvl w:val="0"/>
          <w:numId w:val="2"/>
        </w:numPr>
        <w:spacing w:after="100"/>
      </w:pPr>
      <w:r>
        <w:rPr>
          <w:rFonts w:ascii="Arial" w:cs="Arial" w:eastAsia="Arial" w:hAnsi="Arial"/>
          <w:color w:val="444444"/>
          <w:sz w:val="22"/>
          <w:szCs w:val="22"/>
        </w:rPr>
        <w:t xml:space="preserve">Glassdoor – Kubernetes Engineer Salary Data (2024)</w:t>
      </w:r>
    </w:p>
    <w:p>
      <w:pPr>
        <w:pStyle w:val="ListParagraph"/>
        <w:numPr>
          <w:ilvl w:val="0"/>
          <w:numId w:val="2"/>
        </w:numPr>
        <w:spacing w:after="100"/>
      </w:pPr>
      <w:r>
        <w:rPr>
          <w:rFonts w:ascii="Arial" w:cs="Arial" w:eastAsia="Arial" w:hAnsi="Arial"/>
          <w:color w:val="444444"/>
          <w:sz w:val="22"/>
          <w:szCs w:val="22"/>
        </w:rPr>
        <w:t xml:space="preserve">Levels.fyi – Platform Engineer Compensation (2024)</w:t>
      </w:r>
    </w:p>
    <w:p>
      <w:pPr>
        <w:pStyle w:val="ListParagraph"/>
        <w:numPr>
          <w:ilvl w:val="0"/>
          <w:numId w:val="2"/>
        </w:numPr>
        <w:spacing w:after="100"/>
      </w:pPr>
      <w:r>
        <w:rPr>
          <w:rFonts w:ascii="Arial" w:cs="Arial" w:eastAsia="Arial" w:hAnsi="Arial"/>
          <w:color w:val="444444"/>
          <w:sz w:val="22"/>
          <w:szCs w:val="22"/>
        </w:rPr>
        <w:t xml:space="preserve">Cloud Native Computing Foundation – CKA Exam Statistics (2024)</w:t>
      </w:r>
    </w:p>
    <w:p>
      <w:pPr>
        <w:pStyle w:val="ListParagraph"/>
        <w:numPr>
          <w:ilvl w:val="0"/>
          <w:numId w:val="2"/>
        </w:numPr>
        <w:spacing w:after="100"/>
      </w:pPr>
      <w:r>
        <w:rPr>
          <w:rFonts w:ascii="Arial" w:cs="Arial" w:eastAsia="Arial" w:hAnsi="Arial"/>
          <w:color w:val="444444"/>
          <w:sz w:val="22"/>
          <w:szCs w:val="22"/>
        </w:rPr>
        <w:t xml:space="preserve">New Stack – Cloud Native Workforce Trends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2026-02-26T21:29:06.208Z</dcterms:created>
  <dcterms:modified xsi:type="dcterms:W3CDTF">2026-02-26T21:29:06.208Z</dcterms:modified>
</cp:coreProperties>
</file>

<file path=docProps/custom.xml><?xml version="1.0" encoding="utf-8"?>
<Properties xmlns="http://schemas.openxmlformats.org/officeDocument/2006/custom-properties" xmlns:vt="http://schemas.openxmlformats.org/officeDocument/2006/docPropsVTypes"/>
</file>