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Database Administrator / Data Platform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Database Administrators (DBAs) and Data Platform Engineers design, implement, optimize, and maintain the database systems and data storage platforms that underpin every application and business intelligence system. While traditional DBA skills (tuning queries, managing backups, ensuring availability) remain relevant, the role has evolved toward data platform engineering—managing cloud-native databases, data warehouses, and lakehouses at scale, and increasingly supporting AI workloads that require high-performance vector databases and real-time feature stores.</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database design and schema management, performance tuning and query optimization, implementing backup, recovery, and high availability strategies (replication, failover clusters), managing cloud databases (RDS, Cloud Spanner, Cosmos DB, AlloyDB), designing and optimizing data warehouses (Snowflake, BigQuery, Redshift), implementing database security (encryption, access controls, auditing), managing database change deployments via CI/CD, and increasingly, managing vector databases (Pinecone, Weaviate, pgvector) for AI search and retrieval applications.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expertise in SQL and one or more database systems (PostgreSQL, MySQL, SQL Server, Oracle), knowledge of cloud database services, performance tuning skills (execution plans, indexing strategies, partitioning), backup and recovery procedures, and scripting (Python, Bash) are core. Experience with data warehousing platforms, NoSQL databases (MongoDB, DynamoDB, Cassandra), and modern data lakehouse architectures (Delta Lake, Apache Iceberg) distinguishes senior practitioners. Soft skills: the ability to collaborate with application developers to design schemas that balance normalization with performance.</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Outstanding DBAs and Data Platform Engineers have an almost obsessive attention to data integrity—they are disturbed by the possibility of data loss or corruption in a way that motivates meticulous backup testing and failover validation. They are systematic performance investigators who enjoy the detective work of understanding why a query is slow. They are also pragmatic architects who know when to choose simplicity over theoretical perfection.</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DBA → DBA → Senior DBA → Database Architect or Data Platform Engineer → Principal Data Platform Engineer → Head of Data Infrastructure.</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$85,000–$115,000 (mid-level), $120,000–$160,000 (senior), $165,000–$230,000 (architect/principal). Annual salary growth of 6–9% is projected, with vector database and AI infrastructure expertise commanding a premium.</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Glassdoor – DBA / Data Platform Engineer Salaries (2024)</w:t>
      </w:r>
    </w:p>
    <w:p>
      <w:pPr>
        <w:pStyle w:val="ListParagraph"/>
        <w:numPr>
          <w:ilvl w:val="0"/>
          <w:numId w:val="2"/>
        </w:numPr>
        <w:spacing w:after="100"/>
      </w:pPr>
      <w:r>
        <w:rPr>
          <w:rFonts w:ascii="Arial" w:cs="Arial" w:eastAsia="Arial" w:hAnsi="Arial"/>
          <w:color w:val="444444"/>
          <w:sz w:val="22"/>
          <w:szCs w:val="22"/>
        </w:rPr>
        <w:t xml:space="preserve">Brent Ozar Unlimited DBA Salary Survey (2024)</w:t>
      </w:r>
    </w:p>
    <w:p>
      <w:pPr>
        <w:pStyle w:val="ListParagraph"/>
        <w:numPr>
          <w:ilvl w:val="0"/>
          <w:numId w:val="2"/>
        </w:numPr>
        <w:spacing w:after="100"/>
      </w:pPr>
      <w:r>
        <w:rPr>
          <w:rFonts w:ascii="Arial" w:cs="Arial" w:eastAsia="Arial" w:hAnsi="Arial"/>
          <w:color w:val="444444"/>
          <w:sz w:val="22"/>
          <w:szCs w:val="22"/>
        </w:rPr>
        <w:t xml:space="preserve">LinkedIn Database Engineering Job Trends (2024)</w:t>
      </w:r>
    </w:p>
    <w:p>
      <w:pPr>
        <w:pStyle w:val="ListParagraph"/>
        <w:numPr>
          <w:ilvl w:val="0"/>
          <w:numId w:val="2"/>
        </w:numPr>
        <w:spacing w:after="100"/>
      </w:pPr>
      <w:r>
        <w:rPr>
          <w:rFonts w:ascii="Arial" w:cs="Arial" w:eastAsia="Arial" w:hAnsi="Arial"/>
          <w:color w:val="444444"/>
          <w:sz w:val="22"/>
          <w:szCs w:val="22"/>
        </w:rPr>
        <w:t xml:space="preserve">DB-Engines Ranking and Market Share Report (2024)</w:t>
      </w:r>
    </w:p>
    <w:p>
      <w:pPr>
        <w:pStyle w:val="ListParagraph"/>
        <w:numPr>
          <w:ilvl w:val="0"/>
          <w:numId w:val="2"/>
        </w:numPr>
        <w:spacing w:after="100"/>
      </w:pPr>
      <w:r>
        <w:rPr>
          <w:rFonts w:ascii="Arial" w:cs="Arial" w:eastAsia="Arial" w:hAnsi="Arial"/>
          <w:color w:val="444444"/>
          <w:sz w:val="22"/>
          <w:szCs w:val="22"/>
        </w:rPr>
        <w:t xml:space="preserve">Gartner Cloud Database Management Market Guide (2024)</w:t>
      </w:r>
    </w:p>
    <w:p>
      <w:pPr>
        <w:pStyle w:val="ListParagraph"/>
        <w:numPr>
          <w:ilvl w:val="0"/>
          <w:numId w:val="2"/>
        </w:numPr>
        <w:spacing w:after="100"/>
      </w:pPr>
      <w:r>
        <w:rPr>
          <w:rFonts w:ascii="Arial" w:cs="Arial" w:eastAsia="Arial" w:hAnsi="Arial"/>
          <w:color w:val="444444"/>
          <w:sz w:val="22"/>
          <w:szCs w:val="22"/>
        </w:rPr>
        <w:t xml:space="preserve">Snowflake Data Cloud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2026-02-26T21:29:06.215Z</dcterms:created>
  <dcterms:modified xsi:type="dcterms:W3CDTF">2026-02-26T21:29:06.215Z</dcterms:modified>
</cp:coreProperties>
</file>

<file path=docProps/custom.xml><?xml version="1.0" encoding="utf-8"?>
<Properties xmlns="http://schemas.openxmlformats.org/officeDocument/2006/custom-properties" xmlns:vt="http://schemas.openxmlformats.org/officeDocument/2006/docPropsVTypes"/>
</file>