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245CF">
      <w:pPr>
        <w:jc w:val="center"/>
      </w:pPr>
      <w:bookmarkStart w:id="0" w:name="_GoBack"/>
      <w:bookmarkEnd w:id="0"/>
      <w:r>
        <w:rPr>
          <w:rFonts w:ascii="Noto Sans CJK SC" w:hAnsi="Noto Sans CJK SC" w:eastAsia="Noto Sans CJK SC"/>
          <w:b/>
          <w:color w:val="1F4E79"/>
          <w:sz w:val="44"/>
        </w:rPr>
        <w:t>瓜子自动定价打分规则</w:t>
      </w:r>
    </w:p>
    <w:p w14:paraId="74DFE03B">
      <w:pPr>
        <w:jc w:val="center"/>
      </w:pPr>
      <w:r>
        <w:t>V1.5｜ABC柱/水箱框架特殊结构风险件补充版</w:t>
      </w:r>
    </w:p>
    <w:p w14:paraId="2DFEBC75">
      <w:pPr>
        <w:jc w:val="center"/>
      </w:pPr>
      <w:r>
        <w:t>更新时间：2026-05-04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0427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>
            <w:r>
              <w:t>本版核心变更</w:t>
              <w:br/>
              <w:t>在 V1.4 缺失出险默认分基础上，新增 ABC柱 / 水箱框架特殊结构风险件规则：ABC柱更换/换件判定事故车并剔除参考车；ABC柱钣金/喷漆/钣金喷漆按前盖/机盖钣金喷漆同等扣分；水箱框架更换/换件按后盖更换同等扣分；水箱框架钣金/喷漆/钣金喷漆必须记录，扣分等同项未明确时触发人工审核或待规则补充。</w:t>
            </w:r>
          </w:p>
        </w:tc>
      </w:tr>
    </w:tbl>
    <w:p w14:paraId="4423CD9D"/>
    <w:p w14:paraId="3DA87B15">
      <w:pPr>
        <w:pStyle w:val="3"/>
      </w:pPr>
      <w:r>
        <w:t>1. 输入字段契约</w:t>
      </w:r>
    </w:p>
    <w:p w14:paraId="5958D070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飞书聊天窗口输入目标车源信息时，以下 7 项为必填字段。选填字段没有就不填，不默认写 0，也不默认写 null。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649"/>
        <w:gridCol w:w="2948"/>
      </w:tblGrid>
      <w:tr w14:paraId="26A8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B3E6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464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783E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w="294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1D8D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 w14:paraId="0D548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B6E7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品牌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26AF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必填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2165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斯柯达</w:t>
            </w:r>
          </w:p>
        </w:tc>
      </w:tr>
      <w:tr w14:paraId="66B7A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DD43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车型具体配置</w:t>
            </w:r>
          </w:p>
        </w:tc>
        <w:tc>
          <w:tcPr>
            <w:tcW w:w="464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F54D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必填；用于匹配相同年款内相同配置</w:t>
            </w:r>
          </w:p>
        </w:tc>
        <w:tc>
          <w:tcPr>
            <w:tcW w:w="294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7B63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2020款 昕锐 1.5L 自动舒适版</w:t>
            </w:r>
          </w:p>
        </w:tc>
      </w:tr>
      <w:tr w14:paraId="7E8C7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2BF8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上牌日期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A017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必填；用于提取上牌年份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9612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2020.4</w:t>
            </w:r>
          </w:p>
        </w:tc>
      </w:tr>
      <w:tr w14:paraId="0DCA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5A39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表显里程</w:t>
            </w:r>
          </w:p>
        </w:tc>
        <w:tc>
          <w:tcPr>
            <w:tcW w:w="464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D3CA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必填；单位万公里</w:t>
            </w:r>
          </w:p>
        </w:tc>
        <w:tc>
          <w:tcPr>
            <w:tcW w:w="294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C803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7.2万</w:t>
            </w:r>
          </w:p>
        </w:tc>
      </w:tr>
      <w:tr w14:paraId="37838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F6AA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车辆颜色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41DF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必填；用于匹配相同颜色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46CC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金</w:t>
            </w:r>
          </w:p>
        </w:tc>
      </w:tr>
      <w:tr w14:paraId="1D4F3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1677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过户次数</w:t>
            </w:r>
          </w:p>
        </w:tc>
        <w:tc>
          <w:tcPr>
            <w:tcW w:w="464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A473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必填</w:t>
            </w:r>
          </w:p>
        </w:tc>
        <w:tc>
          <w:tcPr>
            <w:tcW w:w="294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8593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 w14:paraId="52520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806E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车况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8463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必填；用于喷漆/换件/硬淘汰识别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8DD7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右后门钣金喷漆 左后门钣金喷漆</w:t>
            </w:r>
          </w:p>
        </w:tc>
      </w:tr>
      <w:tr w14:paraId="377F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37DC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出险次数</w:t>
            </w:r>
          </w:p>
        </w:tc>
        <w:tc>
          <w:tcPr>
            <w:tcW w:w="464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3CBF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选填；缺失时目标车按 4 分计算，并建议人工审核</w:t>
            </w:r>
          </w:p>
        </w:tc>
        <w:tc>
          <w:tcPr>
            <w:tcW w:w="294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68AD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0次 / 缺失</w:t>
            </w:r>
          </w:p>
        </w:tc>
      </w:tr>
      <w:tr w14:paraId="1EC6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1B9E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最大金额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3CEB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选填；缺失时目标车按 3 分计算，并建议人工审核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379D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无金额记录 / 5000元 / 缺失</w:t>
            </w:r>
          </w:p>
        </w:tc>
      </w:tr>
    </w:tbl>
    <w:p w14:paraId="3FC4A911"/>
    <w:p w14:paraId="03288D55">
      <w:pPr>
        <w:pStyle w:val="3"/>
      </w:pPr>
      <w:r>
        <w:t>2. 三同车源池规则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6851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D491094"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三同车源定义</w:t>
            </w:r>
          </w:p>
          <w:p w14:paraId="0C493E28"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相同年款内相同配置 + 相同年份 + 相同颜色。</w:t>
            </w:r>
          </w:p>
          <w:p w14:paraId="19397401"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例如目标车为 2020款 昕锐 1.5L 自动舒适版、2020年上牌、金色，则三同车源应匹配同一配置、2020年上牌、金色。</w:t>
            </w:r>
          </w:p>
        </w:tc>
      </w:tr>
    </w:tbl>
    <w:p w14:paraId="6D04B81D"/>
    <w:p w14:paraId="0F52A4FA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三同车源数量有多少算多少，不强制固定 3 台。系统按列表页红色价格从低到高处理。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87"/>
      </w:tblGrid>
      <w:tr w14:paraId="1675A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B1E1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规则项</w:t>
            </w:r>
          </w:p>
        </w:tc>
        <w:tc>
          <w:tcPr>
            <w:tcW w:w="7087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9144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 w14:paraId="2F2A3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C142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配置匹配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4237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必须是相同年款内相同配置，不只匹配车系或车款大类。</w:t>
            </w:r>
          </w:p>
        </w:tc>
      </w:tr>
      <w:tr w14:paraId="4C9CC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1DBD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年份匹配</w:t>
            </w:r>
          </w:p>
        </w:tc>
        <w:tc>
          <w:tcPr>
            <w:tcW w:w="708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AD912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按上牌年份匹配，例如 2020.4 记为 2020 年。</w:t>
            </w:r>
          </w:p>
        </w:tc>
      </w:tr>
      <w:tr w14:paraId="4FDC6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0B8B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颜色匹配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F6F0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按目标车车辆颜色匹配。</w:t>
            </w:r>
          </w:p>
        </w:tc>
      </w:tr>
      <w:tr w14:paraId="7750C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9767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数量规则</w:t>
            </w:r>
          </w:p>
        </w:tc>
        <w:tc>
          <w:tcPr>
            <w:tcW w:w="708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8D1C3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有多少算多少；少于 3 台仍正常计算，但结果中建议人工审核。</w:t>
            </w:r>
          </w:p>
        </w:tc>
      </w:tr>
      <w:tr w14:paraId="2037F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2178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排序规则</w:t>
            </w:r>
          </w:p>
        </w:tc>
        <w:tc>
          <w:tcPr>
            <w:tcW w:w="70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6BE7A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先按瓜子页面流程进入三同车源列表，再按列表页红色价格从低到高处理。</w:t>
            </w:r>
          </w:p>
        </w:tc>
      </w:tr>
      <w:tr w14:paraId="2B6BB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EF7B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价格来源</w:t>
            </w:r>
          </w:p>
        </w:tc>
        <w:tc>
          <w:tcPr>
            <w:tcW w:w="708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5A28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以瓜子列表页红色 X.XX 万价格为准。</w:t>
            </w:r>
          </w:p>
        </w:tc>
      </w:tr>
    </w:tbl>
    <w:p w14:paraId="548CA3CC"/>
    <w:p w14:paraId="420FCF2F">
      <w:pPr>
        <w:pStyle w:val="3"/>
      </w:pPr>
      <w:r>
        <w:t>3. 总分结构</w:t>
      </w:r>
    </w:p>
    <w:p w14:paraId="50DA398F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总分满分 100 分，由大分和小分组成。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60"/>
        <w:gridCol w:w="5783"/>
      </w:tblGrid>
      <w:tr w14:paraId="1819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DB22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评分模块</w:t>
            </w:r>
          </w:p>
        </w:tc>
        <w:tc>
          <w:tcPr>
            <w:tcW w:w="1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235D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最高分</w:t>
            </w:r>
          </w:p>
        </w:tc>
        <w:tc>
          <w:tcPr>
            <w:tcW w:w="57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7B58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3A5C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F334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大分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F13B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70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9897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以车况为核心，按喷漆、换件、硬淘汰规则处理。</w:t>
            </w:r>
          </w:p>
        </w:tc>
      </w:tr>
      <w:tr w14:paraId="4DD88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4D56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公里数分</w:t>
            </w:r>
          </w:p>
        </w:tc>
        <w:tc>
          <w:tcPr>
            <w:tcW w:w="136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6027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  <w:tc>
          <w:tcPr>
            <w:tcW w:w="578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E9D8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按实际每年公里数分档。</w:t>
            </w:r>
          </w:p>
        </w:tc>
      </w:tr>
      <w:tr w14:paraId="43BCD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78DF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过户次数分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9E11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631F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按过户次数分档。</w:t>
            </w:r>
          </w:p>
        </w:tc>
      </w:tr>
      <w:tr w14:paraId="2287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C900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出险次数分</w:t>
            </w:r>
          </w:p>
        </w:tc>
        <w:tc>
          <w:tcPr>
            <w:tcW w:w="136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5BE5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w="578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2696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按出险次数分档。</w:t>
            </w:r>
          </w:p>
        </w:tc>
      </w:tr>
      <w:tr w14:paraId="123C8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F46E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最大金额分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C32D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A53F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按最大出险金额分档。</w:t>
            </w:r>
          </w:p>
        </w:tc>
      </w:tr>
      <w:tr w14:paraId="57D26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47D0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合计</w:t>
            </w:r>
          </w:p>
        </w:tc>
        <w:tc>
          <w:tcPr>
            <w:tcW w:w="136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DFB5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100</w:t>
            </w:r>
          </w:p>
        </w:tc>
        <w:tc>
          <w:tcPr>
            <w:tcW w:w="578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1C08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总分 = 大分 + 公里数分 + 过户次数分 + 出险次数分 + 最大金额分。</w:t>
            </w:r>
          </w:p>
        </w:tc>
      </w:tr>
    </w:tbl>
    <w:p w14:paraId="1D3E76FA"/>
    <w:p w14:paraId="0C1ED944">
      <w:pPr>
        <w:pStyle w:val="3"/>
      </w:pPr>
      <w:r>
        <w:t>4. 硬淘汰规则</w:t>
      </w:r>
    </w:p>
    <w:p w14:paraId="6D8787F0">
      <w:pPr>
        <w:spacing w:after="120" w:line="276" w:lineRule="auto"/>
      </w:pPr>
      <w:r>
        <w:t>以下情况直接剔除，不参与参考车比较。若目标车存在硬淘汰项，不自动出有效定价，要求人工决定价。ABC柱更换/换件判定为事故车，参考车直接剔除。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577"/>
      </w:tblGrid>
      <w:tr w14:paraId="0CE8F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EB40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577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9DFC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 w14:paraId="37A48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D683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大顶更换</w:t>
            </w:r>
          </w:p>
        </w:tc>
        <w:tc>
          <w:tcPr>
            <w:tcW w:w="65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415C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硬淘汰，直接剔除。</w:t>
            </w:r>
          </w:p>
        </w:tc>
      </w:tr>
      <w:tr w14:paraId="759DD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B57D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后翼子板更换</w:t>
            </w:r>
          </w:p>
        </w:tc>
        <w:tc>
          <w:tcPr>
            <w:tcW w:w="6577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AAC6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硬淘汰，直接剔除。</w:t>
            </w:r>
          </w:p>
        </w:tc>
      </w:tr>
      <w:tr>
        <w:tc>
          <w:tcPr>
            <w:tcW w:type="dxa" w:w="2835"/>
          </w:tcPr>
          <w:p>
            <w:r>
              <w:t>ABC柱更换 / 换件</w:t>
            </w:r>
          </w:p>
        </w:tc>
        <w:tc>
          <w:tcPr>
            <w:tcW w:type="dxa" w:w="6577"/>
          </w:tcPr>
          <w:p>
            <w:r>
              <w:t>事故车硬淘汰；参考车直接剔除，不参与三同车源对比和参考车得分比较。若目标车存在该项，不自动出有效定价，要求人工审核/人工定价。</w:t>
            </w:r>
          </w:p>
        </w:tc>
      </w:tr>
    </w:tbl>
    <w:p w14:paraId="7244673D"/>
    <w:p w14:paraId="636F1A33">
      <w:pPr>
        <w:spacing w:after="120" w:line="276" w:lineRule="auto"/>
      </w:pPr>
      <w:r>
        <w:t>说明：后翼子板喷漆不是硬淘汰，按其他件喷漆扣分；大顶喷漆不是硬淘汰，但按较重喷漆扣 5 分。ABC柱钣金/喷漆不是硬淘汰，按前盖/机盖钣金/喷漆同等扣分；ABC柱更换/换件为事故车硬淘汰。</w:t>
      </w:r>
    </w:p>
    <w:p w14:paraId="2DCEB9FB">
      <w:pPr>
        <w:pStyle w:val="3"/>
      </w:pPr>
      <w:r>
        <w:t>5. 大分扣分规则</w:t>
      </w:r>
    </w:p>
    <w:p w14:paraId="6A7F57D7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大分基础分为 70 分。公式：大分 = 70 - 喷漆扣分合计 - 换件扣分合计。</w:t>
      </w:r>
    </w:p>
    <w:p w14:paraId="35FE3B45">
      <w:pPr>
        <w:pStyle w:val="4"/>
      </w:pPr>
      <w:r>
        <w:t>5.1 喷漆扣分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360"/>
        <w:gridCol w:w="5783"/>
      </w:tblGrid>
      <w:tr w14:paraId="028BC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99B6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13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7FDA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扣分</w:t>
            </w:r>
          </w:p>
        </w:tc>
        <w:tc>
          <w:tcPr>
            <w:tcW w:w="57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2D8B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3B0A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1C30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其他件喷漆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BBF5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-1.0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1E2AD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门、翼子板、保险杠等其他非前盖/后盖/大顶部位。</w:t>
            </w:r>
          </w:p>
        </w:tc>
      </w:tr>
      <w:tr w14:paraId="169B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5D91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前盖喷漆</w:t>
            </w:r>
          </w:p>
        </w:tc>
        <w:tc>
          <w:tcPr>
            <w:tcW w:w="136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2C6C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-3.0</w:t>
            </w:r>
          </w:p>
        </w:tc>
        <w:tc>
          <w:tcPr>
            <w:tcW w:w="578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3EC7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前盖喷漆 = 其他件喷漆的 3 倍。</w:t>
            </w:r>
          </w:p>
        </w:tc>
      </w:tr>
      <w:tr w14:paraId="78FE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AF23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后盖喷漆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5684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-2.0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7805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后盖喷漆 = 其他件喷漆的 2 倍。</w:t>
            </w:r>
          </w:p>
        </w:tc>
      </w:tr>
      <w:tr w14:paraId="70DC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DEA8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大顶喷漆</w:t>
            </w:r>
          </w:p>
        </w:tc>
        <w:tc>
          <w:tcPr>
            <w:tcW w:w="136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9DF8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-5.0</w:t>
            </w:r>
          </w:p>
        </w:tc>
        <w:tc>
          <w:tcPr>
            <w:tcW w:w="578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779D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大顶喷漆按较重规则扣分。</w:t>
            </w:r>
          </w:p>
        </w:tc>
      </w:tr>
      <w:tr>
        <w:tc>
          <w:tcPr>
            <w:tcW w:type="dxa" w:w="2268"/>
          </w:tcPr>
          <w:p>
            <w:r>
              <w:t>ABC柱钣金 / 喷漆 / 钣金喷漆 / 漆面 / 漆面损伤</w:t>
            </w:r>
          </w:p>
        </w:tc>
        <w:tc>
          <w:tcPr>
            <w:tcW w:type="dxa" w:w="1360"/>
          </w:tcPr>
          <w:p>
            <w:r>
              <w:t>-3.0</w:t>
            </w:r>
          </w:p>
        </w:tc>
        <w:tc>
          <w:tcPr>
            <w:tcW w:type="dxa" w:w="5783"/>
          </w:tcPr>
          <w:p>
            <w:r>
              <w:t>按前盖/机盖钣金喷漆同等扣分；漆面/漆面损伤按喷漆。</w:t>
            </w:r>
          </w:p>
        </w:tc>
      </w:tr>
      <w:tr>
        <w:tc>
          <w:tcPr>
            <w:tcW w:type="dxa" w:w="2268"/>
          </w:tcPr>
          <w:p>
            <w:r>
              <w:t>水箱框架钣金 / 喷漆 / 钣金喷漆 / 漆面 / 漆面损伤</w:t>
            </w:r>
          </w:p>
        </w:tc>
        <w:tc>
          <w:tcPr>
            <w:tcW w:type="dxa" w:w="1360"/>
          </w:tcPr>
          <w:p>
            <w:r>
              <w:t>记录 + 人工审核提示</w:t>
            </w:r>
          </w:p>
        </w:tc>
        <w:tc>
          <w:tcPr>
            <w:tcW w:type="dxa" w:w="5783"/>
          </w:tcPr>
          <w:p>
            <w:r>
              <w:t>必须记录；当前扣分等同项未明确时，不静默忽略，触发人工审核或待规则补充。</w:t>
            </w:r>
          </w:p>
        </w:tc>
      </w:tr>
    </w:tbl>
    <w:p w14:paraId="4DBB1AA6"/>
    <w:p w14:paraId="43D2FDD6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钣金喷漆 = 喷漆，不额外扣钣金分。不同部位分别累计扣分。</w:t>
      </w:r>
    </w:p>
    <w:p w14:paraId="6A7F88C0">
      <w:pPr>
        <w:pStyle w:val="4"/>
      </w:pPr>
      <w:r>
        <w:t>5.2 换件扣分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5443"/>
      </w:tblGrid>
      <w:tr w14:paraId="47BF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6FFF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170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CF76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扣分 / 处理</w:t>
            </w:r>
          </w:p>
        </w:tc>
        <w:tc>
          <w:tcPr>
            <w:tcW w:w="544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2C74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7663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4DF4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其他件换件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56AD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-3.0</w:t>
            </w:r>
          </w:p>
        </w:tc>
        <w:tc>
          <w:tcPr>
            <w:tcW w:w="5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4066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普通外观覆盖件换件。</w:t>
            </w:r>
          </w:p>
        </w:tc>
      </w:tr>
      <w:tr w14:paraId="3D82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6FBD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前盖换件</w:t>
            </w:r>
          </w:p>
        </w:tc>
        <w:tc>
          <w:tcPr>
            <w:tcW w:w="1701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72B7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-9.0</w:t>
            </w:r>
          </w:p>
        </w:tc>
        <w:tc>
          <w:tcPr>
            <w:tcW w:w="544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38FC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前盖换件 = 其他件换件的 3 倍。</w:t>
            </w:r>
          </w:p>
        </w:tc>
      </w:tr>
      <w:tr w14:paraId="7DE5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B432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后盖换件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7EFB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-6.0</w:t>
            </w:r>
          </w:p>
        </w:tc>
        <w:tc>
          <w:tcPr>
            <w:tcW w:w="5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B82B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后盖换件 = 其他件换件的 2 倍。</w:t>
            </w:r>
          </w:p>
        </w:tc>
      </w:tr>
      <w:tr w14:paraId="7DD43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68A4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大顶更换</w:t>
            </w:r>
          </w:p>
        </w:tc>
        <w:tc>
          <w:tcPr>
            <w:tcW w:w="1701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7D08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硬淘汰</w:t>
            </w:r>
          </w:p>
        </w:tc>
        <w:tc>
          <w:tcPr>
            <w:tcW w:w="544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9E3A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直接剔除，不参与参考车比较。</w:t>
            </w:r>
          </w:p>
        </w:tc>
      </w:tr>
      <w:tr w14:paraId="5376B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31F1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后翼子板更换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7F71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硬淘汰</w:t>
            </w:r>
          </w:p>
        </w:tc>
        <w:tc>
          <w:tcPr>
            <w:tcW w:w="54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282F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直接剔除，不参与参考车比较。</w:t>
            </w:r>
          </w:p>
        </w:tc>
      </w:tr>
      <w:tr>
        <w:tc>
          <w:tcPr>
            <w:tcW w:type="dxa" w:w="2268"/>
          </w:tcPr>
          <w:p>
            <w:r>
              <w:t>ABC柱更换 / 换件</w:t>
            </w:r>
          </w:p>
        </w:tc>
        <w:tc>
          <w:tcPr>
            <w:tcW w:type="dxa" w:w="1701"/>
          </w:tcPr>
          <w:p>
            <w:r>
              <w:t>事故车硬淘汰</w:t>
            </w:r>
          </w:p>
        </w:tc>
        <w:tc>
          <w:tcPr>
            <w:tcW w:type="dxa" w:w="5443"/>
          </w:tcPr>
          <w:p>
            <w:r>
              <w:t>判定事故车；参考车直接剔除，不参与三同车源对比和参考车得分比较。</w:t>
            </w:r>
          </w:p>
        </w:tc>
      </w:tr>
      <w:tr>
        <w:tc>
          <w:tcPr>
            <w:tcW w:type="dxa" w:w="2268"/>
          </w:tcPr>
          <w:p>
            <w:r>
              <w:t>水箱框架更换 / 换件</w:t>
            </w:r>
          </w:p>
        </w:tc>
        <w:tc>
          <w:tcPr>
            <w:tcW w:type="dxa" w:w="1701"/>
          </w:tcPr>
          <w:p>
            <w:r>
              <w:t>-6.0</w:t>
            </w:r>
          </w:p>
        </w:tc>
        <w:tc>
          <w:tcPr>
            <w:tcW w:type="dxa" w:w="5443"/>
          </w:tcPr>
          <w:p>
            <w:r>
              <w:t>按后盖/后备箱盖/尾门更换同等扣分。</w:t>
            </w:r>
          </w:p>
        </w:tc>
      </w:tr>
    </w:tbl>
    <w:p w14:paraId="1AB0D200"/>
    <w:p w14:paraId="2A5A746D">
      <w:pPr>
        <w:spacing w:after="120" w:line="276" w:lineRule="auto"/>
      </w:pPr>
      <w:r>
        <w:t>同一部位如果同时出现换件和喷漆，只按换件扣分，不重复叠加喷漆；不同部位分别累计扣分。特殊结构风险件规则优先：ABC柱更换/换件直接硬淘汰；ABC柱钣金/喷漆/钣金喷漆按前盖/机盖钣金喷漆；水箱框架更换/换件按后盖更换；水箱框架钣金/喷漆/钣金喷漆先记录并触发人工审核或待规则补充。</w:t>
      </w:r>
    </w:p>
    <w:p w14:paraId="718B3DC0">
      <w:pPr>
        <w:pStyle w:val="3"/>
      </w:pPr>
      <w:r>
        <w:t>6. 公里数分，最高 12 分</w:t>
      </w:r>
    </w:p>
    <w:p w14:paraId="62E5A115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公里数分按实际每年公里数评分。实际每年公里数 = 表显里程 ÷ 车龄，单位为万公里/年。</w:t>
      </w:r>
    </w:p>
    <w:p w14:paraId="428F68C0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车龄按上牌年份计算：车龄 = 当前年份 - 上牌年份。例如 2020.4 上牌，在 2026 年计算时，车龄为 6 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09"/>
      </w:tblGrid>
      <w:tr w14:paraId="4C712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D29D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实际每年公里数</w:t>
            </w:r>
          </w:p>
        </w:tc>
        <w:tc>
          <w:tcPr>
            <w:tcW w:w="430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9F42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公里数分</w:t>
            </w:r>
          </w:p>
        </w:tc>
      </w:tr>
      <w:tr w14:paraId="381D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1147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≤ 0.5 万公里/年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0020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</w:tr>
      <w:tr w14:paraId="4A6C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FEA0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＞0.5 且 ≤ 0.7 万公里/年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DF46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11</w:t>
            </w:r>
          </w:p>
        </w:tc>
      </w:tr>
      <w:tr w14:paraId="3457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7351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＞0.7 且 ≤ 1.0 万公里/年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7F5D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10</w:t>
            </w:r>
          </w:p>
        </w:tc>
      </w:tr>
      <w:tr w14:paraId="5733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EA02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＞1.0 且 ≤ 1.2 万公里/年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B575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</w:tr>
      <w:tr w14:paraId="719D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3849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＞1.2 且 ≤ 1.5 万公里/年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233D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</w:tr>
      <w:tr w14:paraId="7B93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8DA4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＞1.5 万公里/年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7D33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</w:tbl>
    <w:p w14:paraId="31A9FB50"/>
    <w:p w14:paraId="5508A125">
      <w:pPr>
        <w:pStyle w:val="3"/>
      </w:pPr>
      <w:r>
        <w:t>7. 过户次数分，最高 7 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09"/>
      </w:tblGrid>
      <w:tr w14:paraId="7D04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510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4632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过户次数</w:t>
            </w:r>
          </w:p>
        </w:tc>
        <w:tc>
          <w:tcPr>
            <w:tcW w:w="430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1EE2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分数</w:t>
            </w:r>
          </w:p>
        </w:tc>
      </w:tr>
      <w:tr w14:paraId="34524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65E5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0~1 次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354E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7</w:t>
            </w:r>
          </w:p>
        </w:tc>
      </w:tr>
      <w:tr w14:paraId="34775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C17F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 次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B6CF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5.5</w:t>
            </w:r>
          </w:p>
        </w:tc>
      </w:tr>
      <w:tr w14:paraId="35D5D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C09C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 次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AC13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3.5</w:t>
            </w:r>
          </w:p>
        </w:tc>
      </w:tr>
      <w:tr w14:paraId="5F0E2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1170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4 次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6048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1.5</w:t>
            </w:r>
          </w:p>
        </w:tc>
      </w:tr>
      <w:tr w14:paraId="441D5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4E7E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5 次及以上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4BD7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</w:tbl>
    <w:p w14:paraId="6F510013"/>
    <w:p w14:paraId="67A11DA8">
      <w:pPr>
        <w:pStyle w:val="3"/>
      </w:pPr>
      <w:r>
        <w:t>8. 出险次数分，最高 6 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09"/>
      </w:tblGrid>
      <w:tr w14:paraId="6AA7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25AE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出险次数</w:t>
            </w:r>
          </w:p>
        </w:tc>
        <w:tc>
          <w:tcPr>
            <w:tcW w:w="430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9E9E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分数</w:t>
            </w:r>
          </w:p>
        </w:tc>
      </w:tr>
      <w:tr w14:paraId="5F48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2166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 次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12BA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</w:tr>
      <w:tr w14:paraId="29644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C5E0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 次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DA86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</w:tr>
      <w:tr w14:paraId="424C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BC0F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 次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2732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3.5</w:t>
            </w:r>
          </w:p>
        </w:tc>
      </w:tr>
      <w:tr w14:paraId="0D465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3C8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 次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1B0C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</w:tr>
      <w:tr w14:paraId="1681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243B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4 次及以上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1D36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 w14:paraId="52FD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7F25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目标车缺失出险次数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ECFE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4（默认分，建议人工审核）</w:t>
            </w:r>
          </w:p>
        </w:tc>
      </w:tr>
    </w:tbl>
    <w:p w14:paraId="2B7ED049"/>
    <w:p w14:paraId="31DCAC02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目标车缺少出险次数时，系统不中断计算，按 4 分计入总分，并在最终结果中提示建议人工审核；原因：目标车缺少出险次数，已采用默认分。</w:t>
      </w:r>
    </w:p>
    <w:p w14:paraId="2F62A5A9">
      <w:pPr>
        <w:pStyle w:val="3"/>
      </w:pPr>
      <w:r>
        <w:t>9. 最大金额分，最高 5 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09"/>
      </w:tblGrid>
      <w:tr w14:paraId="141D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55D3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最大金额</w:t>
            </w:r>
          </w:p>
        </w:tc>
        <w:tc>
          <w:tcPr>
            <w:tcW w:w="4309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90CC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分数</w:t>
            </w:r>
          </w:p>
        </w:tc>
      </w:tr>
      <w:tr w14:paraId="53AEF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0FFF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无金额记录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C6DE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5</w:t>
            </w:r>
          </w:p>
        </w:tc>
      </w:tr>
      <w:tr w14:paraId="3C2EC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0256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≤ 5000 元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3E71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4</w:t>
            </w:r>
          </w:p>
        </w:tc>
      </w:tr>
      <w:tr w14:paraId="44C3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6992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≤ 10000 元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72D3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</w:tr>
      <w:tr w14:paraId="1079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177B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≤ 20000 元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D7ED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</w:tr>
      <w:tr w14:paraId="0CF2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F26F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＞20000 元</w:t>
            </w:r>
          </w:p>
        </w:tc>
        <w:tc>
          <w:tcPr>
            <w:tcW w:w="43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0F3B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</w:tr>
      <w:tr w14:paraId="2832D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EEA2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目标车缺失最大金额</w:t>
            </w:r>
          </w:p>
        </w:tc>
        <w:tc>
          <w:tcPr>
            <w:tcW w:w="4309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C4D7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3（默认分，建议人工审核）</w:t>
            </w:r>
          </w:p>
        </w:tc>
      </w:tr>
    </w:tbl>
    <w:p w14:paraId="52B65515"/>
    <w:p w14:paraId="4957156A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目标车缺少最大金额时，系统不中断计算，按 3 分计入总分，并在最终结果中提示建议人工审核；原因：目标车缺少最大金额，已采用默认分。</w:t>
      </w:r>
    </w:p>
    <w:p w14:paraId="17EE012F">
      <w:pPr>
        <w:pStyle w:val="3"/>
      </w:pPr>
      <w:r>
        <w:t>10. 参考车选择规则</w:t>
      </w:r>
    </w:p>
    <w:p w14:paraId="0F734468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目标车先计算总分。</w:t>
      </w:r>
    </w:p>
    <w:p w14:paraId="2B4282EB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三同车源按瓜子列表页红色价格从低到高排序。</w:t>
      </w:r>
    </w:p>
    <w:p w14:paraId="506C987F">
      <w:pPr>
        <w:pStyle w:val="14"/>
        <w:spacing w:after="60"/>
      </w:pPr>
      <w:r>
        <w:t>按价格从低到高逐台进入详情页，采集完整报告并计算参考车总分；若参考车出现硬淘汰项（含 ABC柱更换/换件），该参考车直接剔除，继续采下一辆。</w:t>
      </w:r>
    </w:p>
    <w:p w14:paraId="42C90FBD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第一台总分大于等于目标车总分的车辆，立即认定为参考车。</w:t>
      </w:r>
    </w:p>
    <w:p w14:paraId="1E434257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找到参考车后停止继续采集后车，进入定价计算。</w:t>
      </w:r>
    </w:p>
    <w:p w14:paraId="1186199F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如果所有三同车源总分都低于目标车总分，选择最接近但低于目标车总分的车作为临时参考车，并在结果中建议人工审核。</w:t>
      </w:r>
    </w:p>
    <w:p w14:paraId="434C79AD">
      <w:pPr>
        <w:pStyle w:val="3"/>
      </w:pPr>
      <w:r>
        <w:t>11. 建议人工审核触发条件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5783"/>
      </w:tblGrid>
      <w:tr w14:paraId="41014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2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08E0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w="578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AFD4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系统处理</w:t>
            </w:r>
          </w:p>
        </w:tc>
      </w:tr>
      <w:tr w14:paraId="1E06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4CC2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三同车源少于 3 台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9AC65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正常计算结果，但标记建议人工审核；原因：参考样本偏少。</w:t>
            </w:r>
          </w:p>
        </w:tc>
      </w:tr>
      <w:tr w14:paraId="04E1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5DF9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所有参考车总分都低于目标车总分</w:t>
            </w:r>
          </w:p>
        </w:tc>
        <w:tc>
          <w:tcPr>
            <w:tcW w:w="578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6578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选择最接近但低于目标车的临时参考车，并建议人工审核。</w:t>
            </w:r>
          </w:p>
        </w:tc>
      </w:tr>
      <w:tr w14:paraId="59EC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DB7F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目标车存在硬淘汰项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96B6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不自动出有效定价，要求人工决定价。</w:t>
            </w:r>
          </w:p>
        </w:tc>
      </w:tr>
      <w:tr w14:paraId="2185A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3600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目标车缺少出险次数或最大金额</w:t>
            </w:r>
          </w:p>
        </w:tc>
        <w:tc>
          <w:tcPr>
            <w:tcW w:w="578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2B75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正常计算结果；出险次数缺失按 4 分，最大金额缺失按 3 分，并标记建议人工审核。</w:t>
            </w:r>
          </w:p>
        </w:tc>
      </w:tr>
      <w:tr w14:paraId="1A59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E3A1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页面识别失败或完整报告无法采集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E4F4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返回失败原因，要求人工处理。</w:t>
            </w:r>
          </w:p>
        </w:tc>
      </w:tr>
      <w:tr w14:paraId="4630D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8148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价格明显偏离或计算结果异常</w:t>
            </w:r>
          </w:p>
        </w:tc>
        <w:tc>
          <w:tcPr>
            <w:tcW w:w="578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F133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输出原因并建议人工审核。</w:t>
            </w:r>
          </w:p>
        </w:tc>
      </w:tr>
      <w:tr>
        <w:tc>
          <w:tcPr>
            <w:tcW w:type="dxa" w:w="3628"/>
          </w:tcPr>
          <w:p>
            <w:r>
              <w:t>水箱框架钣金 / 喷漆 / 钣金喷漆扣分等同项未明确</w:t>
            </w:r>
          </w:p>
        </w:tc>
        <w:tc>
          <w:tcPr>
            <w:tcW w:type="dxa" w:w="5783"/>
          </w:tcPr>
          <w:p>
            <w:r>
              <w:t>记录该异常并标记建议人工审核或待规则补充；不得静默忽略。</w:t>
            </w:r>
          </w:p>
        </w:tc>
      </w:tr>
      <w:tr>
        <w:tc>
          <w:tcPr>
            <w:tcW w:type="dxa" w:w="3628"/>
          </w:tcPr>
          <w:p>
            <w:r>
              <w:t>ABC柱更换 / 换件</w:t>
            </w:r>
          </w:p>
        </w:tc>
        <w:tc>
          <w:tcPr>
            <w:tcW w:type="dxa" w:w="5783"/>
          </w:tcPr>
          <w:p>
            <w:r>
              <w:t>判定事故车；若为参考车则剔除并继续采下一辆，若为目标车则不自动出有效定价，要求人工审核/人工定价。</w:t>
            </w:r>
          </w:p>
        </w:tc>
      </w:tr>
    </w:tbl>
    <w:p w14:paraId="22750EB3"/>
    <w:p w14:paraId="47E7C4B2">
      <w:pPr>
        <w:pStyle w:val="3"/>
      </w:pPr>
      <w:r>
        <w:t>12. 示例目标车计算</w:t>
      </w:r>
    </w:p>
    <w:p w14:paraId="4F4C3340"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示例目标车：斯柯达 2020款 昕锐 1.5L 自动舒适版，2020.4 上牌，表显里程 7.2 万，金色，过户 0 次，车况为右后门钣金喷漆、左后门钣金喷漆。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293"/>
      </w:tblGrid>
      <w:tr w14:paraId="5D2CB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D5D9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计算项</w:t>
            </w:r>
          </w:p>
        </w:tc>
        <w:tc>
          <w:tcPr>
            <w:tcW w:w="629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9B6B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 w14:paraId="5A29F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1B8C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三同匹配条件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70551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相同年款内相同配置 + 2020 年上牌 + 金色</w:t>
            </w:r>
          </w:p>
        </w:tc>
      </w:tr>
      <w:tr w14:paraId="4D94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68EB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车龄</w:t>
            </w:r>
          </w:p>
        </w:tc>
        <w:tc>
          <w:tcPr>
            <w:tcW w:w="629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CF86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2026 - 2020 = 6 年</w:t>
            </w:r>
          </w:p>
        </w:tc>
      </w:tr>
      <w:tr w14:paraId="493A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116D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实际每年公里数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30304"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7.2 ÷ 6 = 1.2 万公里/年</w:t>
            </w:r>
          </w:p>
        </w:tc>
      </w:tr>
      <w:tr w14:paraId="357A7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9F15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公里数分</w:t>
            </w:r>
          </w:p>
        </w:tc>
        <w:tc>
          <w:tcPr>
            <w:tcW w:w="629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0B9D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＞1.0 且 ≤ 1.2，对应 8 分</w:t>
            </w:r>
          </w:p>
        </w:tc>
      </w:tr>
      <w:tr w14:paraId="5B7C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F188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过户次数分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1365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 次，对应 7 分</w:t>
            </w:r>
          </w:p>
        </w:tc>
      </w:tr>
      <w:tr w14:paraId="13D7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E365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车况扣分</w:t>
            </w:r>
          </w:p>
        </w:tc>
        <w:tc>
          <w:tcPr>
            <w:tcW w:w="629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7C1B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右后门喷漆 -1，左后门喷漆 -1，合计 -2</w:t>
            </w:r>
          </w:p>
        </w:tc>
      </w:tr>
      <w:tr w14:paraId="1BA0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056C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大分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DD46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70 - 2 = 68 分</w:t>
            </w:r>
          </w:p>
        </w:tc>
      </w:tr>
      <w:tr w14:paraId="4740D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7DD5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当前已知分数</w:t>
            </w:r>
          </w:p>
        </w:tc>
        <w:tc>
          <w:tcPr>
            <w:tcW w:w="6293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AD52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68 + 8 + 7 = 83 分。若目标车缺少出险次数和最大金额，则按 4 分 + 3 分计算，总分 = 90 分，并建议人工审核。</w:t>
            </w:r>
          </w:p>
        </w:tc>
      </w:tr>
    </w:tbl>
    <w:p w14:paraId="0EAC1D22"/>
    <w:p w14:paraId="03F82484">
      <w:pPr>
        <w:pStyle w:val="3"/>
      </w:pPr>
      <w:r>
        <w:t>13. 版本变更记录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1"/>
        <w:gridCol w:w="6249"/>
      </w:tblGrid>
      <w:tr w14:paraId="220D3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8E0D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w="771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A050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变更内容</w:t>
            </w:r>
          </w:p>
        </w:tc>
      </w:tr>
      <w:tr w14:paraId="5A84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E938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65B3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初版打分规则。</w:t>
            </w:r>
          </w:p>
        </w:tc>
      </w:tr>
      <w:tr w14:paraId="25B35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E015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V1.1</w:t>
            </w:r>
          </w:p>
        </w:tc>
        <w:tc>
          <w:tcPr>
            <w:tcW w:w="7711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6F03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前盖/后盖喷漆和换件改为其他件的 3 倍 / 2 倍；三同车源少于 3 台建议人工审核。</w:t>
            </w:r>
          </w:p>
        </w:tc>
      </w:tr>
      <w:tr w14:paraId="3EE8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13E2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V1.2</w:t>
            </w:r>
          </w:p>
        </w:tc>
        <w:tc>
          <w:tcPr>
            <w:tcW w:w="771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89B5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公里数分改为按实际每年公里数分档。</w:t>
            </w:r>
          </w:p>
        </w:tc>
      </w:tr>
      <w:tr w14:paraId="7228A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4562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V1.3</w:t>
            </w:r>
          </w:p>
        </w:tc>
        <w:tc>
          <w:tcPr>
            <w:tcW w:w="7711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B02C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三同车源定义改为：相同年款内相同配置 + 相同年份 + 相同颜色。</w:t>
            </w:r>
          </w:p>
        </w:tc>
      </w:tr>
      <w:tr w14:paraId="683A9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4040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V1.4</w:t>
            </w:r>
          </w:p>
        </w:tc>
        <w:tc>
          <w:tcPr>
            <w:tcW w:w="51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3A50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目标车缺少出险次数或最大金额时不中断计算；出险次数默认 4 分，最大金额默认 3 分，并建议人工审核。</w:t>
            </w:r>
          </w:p>
        </w:tc>
      </w:tr>
      <w:tr>
        <w:tc>
          <w:tcPr>
            <w:tcW w:type="dxa" w:w="4191"/>
          </w:tcPr>
          <w:p>
            <w:r>
              <w:t>V1.5</w:t>
            </w:r>
          </w:p>
        </w:tc>
        <w:tc>
          <w:tcPr>
            <w:tcW w:type="dxa" w:w="6249"/>
          </w:tcPr>
          <w:p>
            <w:r>
              <w:t>新增 ABC柱 / 水箱框架特殊结构风险件规则：ABC柱更换/换件硬淘汰；ABC柱钣金/喷漆/钣金喷漆按前盖/机盖同等扣分；水箱框架更换/换件按后盖更换同等扣分；水箱框架钣金/喷漆/钣金喷漆必须记录并触发人工审核或待规则补充。</w:t>
            </w:r>
          </w:p>
        </w:tc>
      </w:tr>
    </w:tbl>
    <w:p w14:paraId="31B6284E"/>
    <w:sectPr>
      <w:headerReference r:id="rId5" w:type="default"/>
      <w:footerReference r:id="rId6" w:type="default"/>
      <w:pgSz w:w="12240" w:h="15840"/>
      <w:pgMar w:top="964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4D985">
    <w:pPr>
      <w:pStyle w:val="24"/>
      <w:jc w:val="center"/>
    </w:pPr>
    <w:r>
      <w:rPr>
        <w:rFonts w:ascii="Noto Sans CJK SC" w:hAnsi="Noto Sans CJK SC" w:eastAsia="Noto Sans CJK SC"/>
        <w:color w:val="787878"/>
        <w:sz w:val="17"/>
      </w:rPr>
      <w:t>内部规则文档｜用于自动定价系统开发与人工审核对齐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D2C70">
    <w:pPr>
      <w:pStyle w:val="25"/>
      <w:jc w:val="right"/>
    </w:pPr>
    <w:r>
      <w:rPr>
        <w:rFonts w:ascii="Noto Sans CJK SC" w:hAnsi="Noto Sans CJK SC" w:eastAsia="Noto Sans CJK SC"/>
        <w:color w:val="787878"/>
        <w:sz w:val="17"/>
      </w:rPr>
      <w:t>瓜子自动定价打分规则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11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4444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504</Words>
  <Characters>549</Characters>
  <Lines>0</Lines>
  <Paragraphs>0</Paragraphs>
  <TotalTime>5</TotalTime>
  <ScaleCrop>false</ScaleCrop>
  <LinksUpToDate>false</LinksUpToDate>
  <CharactersWithSpaces>583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瓜子, 二手车, 自动定价, 打分规则, 三同车源</cp:keywords>
  <cp:lastModifiedBy>李志超</cp:lastModifiedBy>
  <dcterms:modified xsi:type="dcterms:W3CDTF">2026-04-20T10:02:48Z</dcterms:modified>
  <dc:subject>二手车自动定价系统打分规则</dc:subject>
  <dc:title>瓜子自动定价打分规则 V1.4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EFDE36DC1FCE4B8D9017A8D5C3FBEE5E_13</vt:lpwstr>
  </property>
</Properties>
</file>