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366d6"/>
            <w:sz w:val="30"/>
            <w:szCs w:val="30"/>
            <w:u w:val="none"/>
            <w:shd w:fill="fafbfc" w:val="clear"/>
            <w:rtl w:val="0"/>
          </w:rPr>
          <w:t xml:space="preserve">TMD-Engenharia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Davi Horner Hoe de Castro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Luigi Gonçalves Lima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Matias Lima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para os Requisitos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 (RF) define O QUE o software deverá fornecer e seu comportamento durante a aplicação.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(RNF) irá DEFINIR as restrições aos requisitos funcionais.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Especificação de Requisitos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documento será escrito em português.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escrito de forma curta e objetiva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definido somente um requisito por vez.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iagoluigi7/TMD-Engenha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