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relationship between in-game player behaviour, performance, and well-being.</w:t>
      </w:r>
    </w:p>
    <w:p>
      <w:pPr>
        <w:pStyle w:val="Author"/>
      </w:pPr>
      <w:r>
        <w:t xml:space="preserve"> </w:t>
      </w:r>
    </w:p>
    <w:p>
      <w:pPr>
        <w:pStyle w:val="Author"/>
      </w:pPr>
      <w:r>
        <w:t xml:space="preserve">Thomas Hakman</w:t>
      </w:r>
    </w:p>
    <w:p>
      <w:pPr>
        <w:pStyle w:val="Author"/>
      </w:pPr>
      <w:r>
        <w:t xml:space="preserve">Oxford Internet Institute, University of Oxford</w:t>
      </w:r>
    </w:p>
    <w:p>
      <w:pPr>
        <w:pStyle w:val="BodyText"/>
      </w:pPr>
      <w:r>
        <w:t xml:space="preserve"> </w:t>
      </w:r>
    </w:p>
    <w:p>
      <w:pPr>
        <w:pStyle w:val="BodyText"/>
      </w:pPr>
      <w:r>
        <w:t xml:space="preserve"> </w:t>
      </w:r>
    </w:p>
    <w:bookmarkEnd w:id="20"/>
    <w:bookmarkStart w:id="26" w:name="author-note"/>
    <w:p>
      <w:pPr>
        <w:pStyle w:val="Heading1"/>
      </w:pPr>
      <w:r>
        <w:t xml:space="preserve">Author Note</w:t>
      </w:r>
    </w:p>
    <w:p>
      <w:pPr>
        <w:pStyle w:val="FirstParagraph"/>
      </w:pPr>
      <w:r>
        <w:t xml:space="preserve">Thomas Hakman</w:t>
      </w:r>
      <w:r>
        <w:t xml:space="preserve"> </w:t>
      </w:r>
      <w:bookmarkStart w:id="25"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5"/>
      <w:r>
        <w:t xml:space="preserve"> </w:t>
      </w:r>
      <w:r>
        <w:t xml:space="preserve">https://orcid.org/0009-0009-8292-2482</w:t>
      </w:r>
    </w:p>
    <w:p>
      <w:pPr>
        <w:pStyle w:val="BodyText"/>
      </w:pPr>
      <w:r>
        <w:t xml:space="preserve">Author roles were classified using the Contributor Role Taxonomy (CRediT; https://credit.niso.org/) as follows: </w:t>
      </w:r>
      <w:r>
        <w:rPr>
          <w:i/>
          <w:iCs/>
        </w:rPr>
        <w:t xml:space="preserve">Thomas Hakman</w:t>
      </w:r>
      <w:r>
        <w:rPr>
          <w:b/>
          <w:bCs/>
        </w:rPr>
        <w:t xml:space="preserve">: </w:t>
      </w:r>
      <w:r>
        <w:t xml:space="preserve">conceptualization and writing – original draft</w:t>
      </w:r>
    </w:p>
    <w:p>
      <w:pPr>
        <w:pStyle w:val="BodyText"/>
      </w:pPr>
      <w:r>
        <w:t xml:space="preserve">Correspondence concerning this article should be addressed to Thomas Hakman, Oxford Internet Institute, University of Oxford, 1 St Giles’, Oxford, Oxfordshire OX1 3JS, UK, Email: thomas.hakman@oii.ox.ac.uk</w:t>
      </w:r>
    </w:p>
    <w:p>
      <w:r>
        <w:br w:type="page"/>
      </w:r>
    </w:p>
    <w:bookmarkEnd w:id="26"/>
    <w:bookmarkStart w:id="27" w:name="abstract"/>
    <w:p>
      <w:pPr>
        <w:pStyle w:val="Heading1"/>
      </w:pPr>
      <w:r>
        <w:t xml:space="preserve">Abstract</w:t>
      </w:r>
    </w:p>
    <w:p>
      <w:pPr>
        <w:pStyle w:val="AbstractFirstParagraph"/>
      </w:pPr>
      <w:r>
        <w:t xml:space="preserve">Studies analysing the effect of video game playtime on well-being have reported widely varying findings, reporting negative, positive, and no associations altogether. These inconsistencies may, in part, reflect a lack of consideration for how people play video games (i.e., playing style). In this study, we clustered and analysed in-game behaviour and performance across 28,560 matches played by 471 players in the online first-person shooter game Plants vs. Zombies: Battle for Neighborville (PvZ). Based on 13 variables derived from in-game behaviour we identified five groups of players with distinct playing styles. We found that playing styles can moderate the relationship between playtime and well-being. These results challenge the implicit assumption present in research and policy that players of the same game exhibit a homogenous playing style. Instead, different players exhibit different playing styles. Our findings suggest that the effects of playing a video game on well-being depend on how people play.</w:t>
      </w:r>
    </w:p>
    <w:p>
      <w:pPr>
        <w:pStyle w:val="BodyText"/>
      </w:pPr>
      <w:r>
        <w:rPr>
          <w:i/>
          <w:iCs/>
        </w:rPr>
        <w:t xml:space="preserve">Keywords</w:t>
      </w:r>
      <w:r>
        <w:t xml:space="preserve">: video games, playing style, well-being, performance</w:t>
      </w:r>
    </w:p>
    <w:p>
      <w:r>
        <w:br w:type="page"/>
      </w:r>
    </w:p>
    <w:bookmarkEnd w:id="27"/>
    <w:bookmarkStart w:id="28" w:name="firstheader"/>
    <w:p>
      <w:pPr>
        <w:pStyle w:val="Heading1"/>
      </w:pPr>
      <w:r>
        <w:t xml:space="preserve">The relationship between in-game player behaviour, performance, and well-being.</w:t>
      </w:r>
    </w:p>
    <w:bookmarkEnd w:id="28"/>
    <w:bookmarkStart w:id="35" w:name="method"/>
    <w:p>
      <w:pPr>
        <w:pStyle w:val="Heading1"/>
      </w:pPr>
      <w:r>
        <w:t xml:space="preserve">Method</w:t>
      </w:r>
    </w:p>
    <w:bookmarkStart w:id="29" w:name="data"/>
    <w:p>
      <w:pPr>
        <w:pStyle w:val="Heading2"/>
      </w:pPr>
      <w:r>
        <w:t xml:space="preserve">Data</w:t>
      </w:r>
    </w:p>
    <w:p>
      <w:pPr>
        <w:pStyle w:val="FirstParagraph"/>
      </w:pPr>
      <w:r>
        <w:t xml:space="preserve">This study presents a secondary data analysis of Plants versus Zombies: Battle for Neighbourville (PvZ), originally reported in Johannes et al. (2020). As detailed in their paper, they collaborated with Electronic Arts to collect objective game telemetry data and player survey responses. Here we will discuss the subset of the data used for this study. For details on the entire data which includes Animal Crossing: New Horizons, see Johannes and colleagues (2020). The raw data, materials, codebook and further details on this dataset shared Johannes et al. (2020) can be found at https://osf.io/cjd6z/. Building on this raw data and documentation, all of the underlying wrangling and analysis code reported in this study will be available at osf post-publication.</w:t>
      </w:r>
    </w:p>
    <w:bookmarkEnd w:id="29"/>
    <w:bookmarkStart w:id="30" w:name="participants-and-procedure"/>
    <w:p>
      <w:pPr>
        <w:pStyle w:val="Heading2"/>
      </w:pPr>
      <w:r>
        <w:t xml:space="preserve">Participants and Procedure</w:t>
      </w:r>
    </w:p>
    <w:p>
      <w:pPr>
        <w:pStyle w:val="FirstParagraph"/>
      </w:pPr>
      <w:r>
        <w:t xml:space="preserve">As detailed in Johannes et al. (2020), participant recruitment happened in two waves, first in early August 2020 and second in late September 2020. The response rate was ~ 0.21%. In total 518 PvZ players participated in the well-being survey (404 male, 94 female, 2 other, and 17 undisclosed) with an average age of 35 (SD = 12). However, since we are interested in modelling playing styles from in-game telemetry only the 377 participants with telemetry data were included in this study. Their average age was still 35 (SD = 12). 292 were male (77.19%), 73 female (19.36%), 1 other (0.27%), and 12 preferred not to say (3.18%).</w:t>
      </w:r>
    </w:p>
    <w:bookmarkEnd w:id="30"/>
    <w:bookmarkStart w:id="33" w:name="measures"/>
    <w:p>
      <w:pPr>
        <w:pStyle w:val="Heading2"/>
      </w:pPr>
      <w:r>
        <w:t xml:space="preserve">Measures</w:t>
      </w:r>
    </w:p>
    <w:bookmarkStart w:id="31" w:name="playtime"/>
    <w:p>
      <w:pPr>
        <w:pStyle w:val="Heading3"/>
      </w:pPr>
      <w:r>
        <w:t xml:space="preserve">Playtime</w:t>
      </w:r>
    </w:p>
    <w:p>
      <w:pPr>
        <w:pStyle w:val="FirstParagraph"/>
      </w:pPr>
      <w:r>
        <w:t xml:space="preserve">Calculating playtime in video games is complex. Simply measuring the total time an account has been online does not distinguish between active and idle time. Idle time is when the player’s account is online but not actively engaging with the objectives or mechanics of the game. Idle time can happen when a player’s computer is logged onto their account, but they are away from the keyboard (AFK). Other forms of idle time are spending time in home screens, customization menus, lobbies, and social spaces.</w:t>
      </w:r>
      <w:r>
        <w:t xml:space="preserve"> </w:t>
      </w:r>
      <w:r>
        <w:t xml:space="preserve">In this study, active playtime was calculated by aggregating session data. Sessions represent the different levels, game modes, or worlds a player can be present in. Every player is always in a session and could only be in one session at a time, however, multiple players could be in the same session. For example, when a player launches PvZ, they enter the hub world (where they can select what type of level or mode to play), entering the hub world starts the session timer, which ends as they choose a level or leave to join a match, which then starts a new session timer for that level. In total, 36,621 game sessions were provided, of which 25,937 happened in the two weeks prior to a player taking the survey. These sessions took place across 19 different maps that each facilitated different forms of gameplay, these maps could be grouped into 13,594 (51.27%) Player-versus-Player (PVP), 4,854 (18.31%) Player-versus-Environment (PVE), and 7,489 (28.24%) Social Hub maps. In PVP maps players battle against each other in various competitive modes such as objective-based matches, team deathmatches, and 2v2 arena matches. In PVE maps players explore open worlds that are designed for adventure with story-driven quests, side missions, and hidden collectables. The Social Hub served as an idle space for navigation and customization between matches and was excluded. This left 17,505 total sessions, 12,445 PVP sessions (71.09%) and 4,509 PVE sessions (25.76%). Players had clear preferences for which game mode they chose to play (See figure 1 for an Illustration), which already indicated clear differences in playing styles.</w:t>
      </w:r>
    </w:p>
    <w:p>
      <w:pPr>
        <w:pStyle w:val="BodyText"/>
      </w:pPr>
      <w:r>
        <w:t xml:space="preserve">[figure 1]</w:t>
      </w:r>
      <w:r>
        <w:t xml:space="preserve"> </w:t>
      </w:r>
      <w:r>
        <w:t xml:space="preserve">### Behavioural telemetry (digital traces)</w:t>
      </w:r>
      <w:r>
        <w:t xml:space="preserve"> </w:t>
      </w:r>
      <w:r>
        <w:t xml:space="preserve">The telemetry featured many fine-grained records of game events per player per session. Metrics were selected and calculated only if they had been previously validated as an informative measure of player behaviour or performance in previous studies (Drachen et al., 2012; Lugrin et al., 2013; Melhart et al., 2019). To effectively measure in-game performance all metrics were calculated to be independent of playtime, hence common game metrics such as</w:t>
      </w:r>
      <w:r>
        <w:t xml:space="preserve"> </w:t>
      </w:r>
      <w:r>
        <w:t xml:space="preserve">‘player level’</w:t>
      </w:r>
      <w:r>
        <w:t xml:space="preserve"> </w:t>
      </w:r>
      <w:r>
        <w:t xml:space="preserve">or</w:t>
      </w:r>
      <w:r>
        <w:t xml:space="preserve"> </w:t>
      </w:r>
      <w:r>
        <w:t xml:space="preserve">‘total kills’</w:t>
      </w:r>
      <w:r>
        <w:t xml:space="preserve"> </w:t>
      </w:r>
      <w:r>
        <w:t xml:space="preserve">are purposefully excluded (e.g., a player’s level might simply be higher because they played more and not because they are better). Furthermore, every game metric is calculated twice, once for PVP and once for PVE, because performance indicators should not be computed or compared across these different game modes (e.g., it might be easier to score a point or make a kill on a computer-controlled enemy in PVE, than it is versus matchmade players of equal rank in PVP). The final metrics excluding playtimes and map types were: PVP ratio, PVP Kill/Death Ratio, PVP Hit Accuracy, PVP Damage per second, PVP Average damage per game, PVP Average score per game, PVE playtime, PVE Ratio, PVE Kill/Death Ratio, PVE Hit Accuracy, PVE Damage per second, PVE Average damage per game, PVE Average score per game. See table I for descriptive statistics.</w:t>
      </w:r>
    </w:p>
    <w:p>
      <w:pPr>
        <w:pStyle w:val="BodyText"/>
      </w:pPr>
      <w:r>
        <w:t xml:space="preserve">[table 1: descriptive statistics]</w:t>
      </w:r>
    </w:p>
    <w:bookmarkEnd w:id="31"/>
    <w:bookmarkStart w:id="32" w:name="well-being"/>
    <w:p>
      <w:pPr>
        <w:pStyle w:val="Heading3"/>
      </w:pPr>
      <w:r>
        <w:t xml:space="preserve">Well-being</w:t>
      </w:r>
    </w:p>
    <w:p>
      <w:pPr>
        <w:pStyle w:val="FirstParagraph"/>
      </w:pPr>
      <w:r>
        <w:t xml:space="preserve">Well-being was assessed through the Scale of Positive and Negative Experiences (Diener et al., 2010), which measures the players’ affective dimension of well-being (Diener et al., 2018). The respondents were asked to think about how they had been feeling in the past two weeks in relation to playing PvZ and reported how often they experienced each of six negative and six positive feelings on a scale from 1 (Very rarely or never) to 7 (Very often or always). An overall measure of well-being was calculated by subtracting the mean negative from the mean positive score. This measure was checked for straight lining (e.g. when respondents give identical answers to all items) to identify records with low data quality commonly found in internet surveys (Leiner, 2019), however, no unusual cases were identified.</w:t>
      </w:r>
    </w:p>
    <w:bookmarkEnd w:id="32"/>
    <w:bookmarkEnd w:id="33"/>
    <w:bookmarkStart w:id="34" w:name="Xabb681b1030e92b1239614be36aaab44e49b149"/>
    <w:p>
      <w:pPr>
        <w:pStyle w:val="Heading2"/>
      </w:pPr>
      <w:r>
        <w:t xml:space="preserve">Analytical Approach (Not sure if this is needed)</w:t>
      </w:r>
    </w:p>
    <w:p>
      <w:pPr>
        <w:pStyle w:val="FirstParagraph"/>
      </w:pPr>
      <w:r>
        <w:t xml:space="preserve">First, we cluster players into groups with distinct playing styles based on their in-game behaviour (RQ1). Specifically, we applied K-means clustering, which is an unsupervised machine-learning technique that detects grouping based on similarity, meaning clusters with high inter-cluster similarity and high intra-cluster dissimilarity. K-means clustering has previously been validated to identify behavioural groups from video game telemetry (Bauckhage et al., 2015; Drachen et al., 2012, 2014; Sifa et al., 2018; Zendle, Flick, et al., 2023). Second, to examine how different playing styles relate to well-being, we compute a multiple linear regression with playing styles being interpreted as dummy coded variables in reference to an omitted category. Third, we investigate the moderating role of playing styles on the relationship between playtime and well-being. Moderation effects were tested by including two-way interaction terms between playtime and playing style when predicting well-being in the multiple linear regression model and by conducting a simple slope analysis of how playtime predicts well-being at the different values of playing styles. All models were controlled for age and gender and regression diagnostics were performed to show that no linear regression assumptions were violated.</w:t>
      </w:r>
    </w:p>
    <w:p>
      <w:pPr>
        <w:pStyle w:val="BodyText"/>
      </w:pPr>
      <w:r>
        <w:t xml:space="preserve">The analysis was done in R (R Core Team, 2012) with the</w:t>
      </w:r>
      <w:r>
        <w:t xml:space="preserve"> </w:t>
      </w:r>
      <w:r>
        <w:t xml:space="preserve">‘factoextra’</w:t>
      </w:r>
      <w:r>
        <w:t xml:space="preserve">,</w:t>
      </w:r>
      <w:r>
        <w:t xml:space="preserve"> </w:t>
      </w:r>
      <w:r>
        <w:t xml:space="preserve">‘clustertend’</w:t>
      </w:r>
      <w:r>
        <w:t xml:space="preserve">,</w:t>
      </w:r>
      <w:r>
        <w:t xml:space="preserve"> </w:t>
      </w:r>
      <w:r>
        <w:t xml:space="preserve">‘NbClust’</w:t>
      </w:r>
      <w:r>
        <w:t xml:space="preserve">, and</w:t>
      </w:r>
      <w:r>
        <w:t xml:space="preserve"> </w:t>
      </w:r>
      <w:r>
        <w:t xml:space="preserve">‘fpc’</w:t>
      </w:r>
      <w:r>
        <w:t xml:space="preserve"> </w:t>
      </w:r>
      <w:r>
        <w:t xml:space="preserve">packages(Hennig, 2020; Kassambara &amp; Mundt, 2020; Niknafs, 2015; Wright et al., 2021). Results were considered statistically significant if p&lt;0.05.</w:t>
      </w:r>
    </w:p>
    <w:bookmarkEnd w:id="34"/>
    <w:bookmarkEnd w:id="35"/>
    <w:bookmarkStart w:id="40" w:name="results"/>
    <w:p>
      <w:pPr>
        <w:pStyle w:val="Heading1"/>
      </w:pPr>
      <w:r>
        <w:t xml:space="preserve">Results</w:t>
      </w:r>
    </w:p>
    <w:bookmarkStart w:id="36" w:name="identifying-playing-styles"/>
    <w:p>
      <w:pPr>
        <w:pStyle w:val="Heading2"/>
      </w:pPr>
      <w:r>
        <w:t xml:space="preserve">Identifying playing styles</w:t>
      </w:r>
    </w:p>
    <w:p>
      <w:pPr>
        <w:pStyle w:val="FirstParagraph"/>
      </w:pPr>
      <w:r>
        <w:t xml:space="preserve">To test our first research question, concerning whether playing styles can be identified from telemetry data, we used K-means clustering to group the player base according to behavioural similarities in playing style following methodological guidelines suggested by Bauckhage et al., (2015). The outcome of this clustering process can be seen in Figure 3, with descriptions of the cluster centroids in Table 2. The clustering tendency of the data was evaluated through the visual assessment of cluster tendency (VAT) approach developed by Bezdek &amp; Hathaway (2002) and the Hopkins statistic (Banerjee &amp; Dave, 2004; Lawson &amp; Jurs, 1990). The VAT approach computes a pairwise ordered dissimilarity matrix between observations using Euclidean distance for both the data of interest and a simulated data set based on the parameters of the original data (Bezdek &amp; Hathaway, 2002). The matrix is then reordered so that similar subjects are close to one another, providing an intuitive visual tendency assessment tool. As can be seen in Figure 2a below, the dissimilarity matrix of the simulated data shows a random collection of data points with no natural groups. The dissimilarity matrix of the telemetry dataset (Figure 2b) clearly signals the presence of well-separated clusters.</w:t>
      </w:r>
    </w:p>
    <w:p>
      <w:pPr>
        <w:pStyle w:val="BodyText"/>
      </w:pPr>
      <w:r>
        <w:t xml:space="preserve">[figure 2: dissimilarity matrices]</w:t>
      </w:r>
    </w:p>
    <w:p>
      <w:pPr>
        <w:pStyle w:val="BodyText"/>
      </w:pPr>
      <w:r>
        <w:t xml:space="preserve">[table 2: cluster centroids]</w:t>
      </w:r>
    </w:p>
    <w:p>
      <w:pPr>
        <w:pStyle w:val="BodyText"/>
      </w:pPr>
      <w:r>
        <w:t xml:space="preserve">The result of the Hopkins test (H = 0.879) is well above both the 0.5 and the 0.75 thresholds, indicating that the data is highly clustered (Banerjee &amp; Dave, 2004; Lawson &amp; Jurs, 1990). The optimal number of clusters was five, which was determined by the elbow method (Yuan &amp; Yang, 2019) and the Gap statistic (Tibshirani et al., 2001). For the computation see the supplementary materials. The final cluster model was computed with the Hartigan-Wong algorithm with 25 different random configurations of starting centroids (Hartigan &amp; Wong, 1979). This algorithm is widely used in telemetry-driven profiling (Bauckhage et al., 2015; Kassambara &amp; Mundt, 2020). Finally, we projected the resulting clusters in two-dimensional space using a Principal Component Analysis (PCA) to reduce the dimensionality from 13 to 2 variables (Figure 3).</w:t>
      </w:r>
    </w:p>
    <w:p>
      <w:pPr>
        <w:pStyle w:val="BodyText"/>
      </w:pPr>
      <w:r>
        <w:t xml:space="preserve">[figure 3: cluster model]</w:t>
      </w:r>
      <w:r>
        <w:t xml:space="preserve"> </w:t>
      </w:r>
      <w:r>
        <w:t xml:space="preserve">The evaluation of the validity of the clustering result, which means evaluating the goodness of the clustering results to avoid finding patterns in random data, was assessed with the silhouette coefficient (Si; Kaufman &amp; Rousseeuw, 1990) and the Dunn index (Dunn, 1974). At 0.21 the mean Si &gt; 0, so the classification is strong (Kaufman &amp; Rousseeuw, 1990). At 0.067 The Dunn Index was also &gt; 0, which indicated the existence of separated and compact clusters validating the results of our final model.</w:t>
      </w:r>
      <w:r>
        <w:t xml:space="preserve"> </w:t>
      </w:r>
      <w:r>
        <w:t xml:space="preserve">The clustering analysis of the 13-feature dataset resulted in 5 clusters. To provide an interpretation of their associated playing style the factor loadings (see appendix) of each feature on each cluster were analysed. This interpretation was given following a method suggested by Drachen et al. (2012, 2014), which has also been used in more recent work on telemetry-based player profiling in video games (Bauckhage et al., 2015; Melhart et al., 2019; Sifa et al., 2018). The playing styles are summarized in Table 2 below.</w:t>
      </w:r>
    </w:p>
    <w:p>
      <w:pPr>
        <w:pStyle w:val="BodyText"/>
      </w:pPr>
      <w:r>
        <w:t xml:space="preserve">[table 2: cluster centroids]</w:t>
      </w:r>
    </w:p>
    <w:p>
      <w:pPr>
        <w:pStyle w:val="BodyText"/>
      </w:pPr>
      <w:r>
        <w:t xml:space="preserve">These identified playing styles are operationalised using categorical dummy variables in a multiple linear regression to model the effects of playing style on the relationship between playtime and subjective well-being.</w:t>
      </w:r>
    </w:p>
    <w:bookmarkEnd w:id="36"/>
    <w:bookmarkStart w:id="37" w:name="X0d0c4f99e8fcc9bec62d44c87204d6b4d230681"/>
    <w:p>
      <w:pPr>
        <w:pStyle w:val="Heading2"/>
      </w:pPr>
      <w:r>
        <w:t xml:space="preserve">Effects between playtime, playing style, and well-being</w:t>
      </w:r>
    </w:p>
    <w:p>
      <w:pPr>
        <w:pStyle w:val="FirstParagraph"/>
      </w:pPr>
      <w:r>
        <w:t xml:space="preserve">This analysis served as a confirmatory study, validating the slight positive relationship that was previously found by Johannes et al. (2020). Whilst controlling for gender, we found a significant positive relationship between playtime and well-being, β = 0.014, R2 = .038, F(1, 371) = 0.01, p = .044, N = 377. Thus, each additional hour of playtime was associated with a 0.014 standard deviation increase in well-being (See figure 4 below). What constitutes the smallest effect size of interest —the smallest change in an outcome measure such that individuals are willing to rate themselves as feeling different— is an ongoing debate in media research and psychology (Anvari &amp; Lakens, 2021; Ferguson, 2009; Norman et al., 2003). However, a recent study demonstrated that individuals experience relative changes in well-being, measured by the Positive and Negative Affect Scale (PANAS), at 0.3 standard deviation (Anvari &amp; Lakens, 2021). Since the PANAS is very similar to the Scale of Positive and Negative Experience (SPANE) used in the present study, this threshold will be used. Therefore, a 0.3 standard deviation change in well-being would require a cumulative 22 hours of playtime over the two weeks (approximately 1 hour and 34 minutes per day).</w:t>
      </w:r>
    </w:p>
    <w:p>
      <w:pPr>
        <w:pStyle w:val="BodyText"/>
      </w:pPr>
      <w:r>
        <w:t xml:space="preserve">[figure 4: relationship between playtime and well-being]</w:t>
      </w:r>
    </w:p>
    <w:bookmarkEnd w:id="37"/>
    <w:bookmarkStart w:id="38" w:name="playing-styles-and-well-being"/>
    <w:p>
      <w:pPr>
        <w:pStyle w:val="Heading2"/>
      </w:pPr>
      <w:r>
        <w:t xml:space="preserve">Playing Styles and Well-being</w:t>
      </w:r>
    </w:p>
    <w:p>
      <w:pPr>
        <w:pStyle w:val="FirstParagraph"/>
      </w:pPr>
      <w:r>
        <w:t xml:space="preserve">To test our second research question, concerning the direct links between playing styles and self-reported well-being we used a multiple linear regression model whereby well-being (standardized) was predicted by the five playing styles dummy coded as Elite, Veteran, PVE Adventurer, and PVP Noob holding variability in playtime and player gender constant. The omitted reference category was Casual player because they had the largest sample size (Agresti, 2007) and served as a theoretically distinct reference since they represented the</w:t>
      </w:r>
      <w:r>
        <w:t xml:space="preserve"> </w:t>
      </w:r>
      <w:r>
        <w:t xml:space="preserve">‘average player’</w:t>
      </w:r>
      <w:r>
        <w:t xml:space="preserve">. Results from this model are shown in Figure 5 (r2 = 0.056, n = 377). Controlling for playtime, having the playstyle of an Elite player (β = -0.20) negatively predicts well-being compared to having the playstyle of a Casual Player, whereas having the playstyle of a Veteran (β = 0.35), PVE Adventurer (β = 0.55), or PVP Noob (β = 0.08) positively predicts well-being compared to that of a Casual Player. However, of these predictions only being a PVE Adventurer was significantly different from being a Casual player at p = 0.017. Meaning that having the playstyle of a PVE Adventurer is associated with a 0.55 standard deviation increase in well-being compared to being a Casual Player, all other variables held constant. Sentence about practically significant effects.</w:t>
      </w:r>
    </w:p>
    <w:p>
      <w:pPr>
        <w:pStyle w:val="BodyText"/>
      </w:pPr>
      <w:r>
        <w:t xml:space="preserve">[figure 5: relationship between playing style and well-being]</w:t>
      </w:r>
    </w:p>
    <w:bookmarkEnd w:id="38"/>
    <w:bookmarkStart w:id="39" w:name="X959948032cb2294000c76f30261d46965aceb20"/>
    <w:p>
      <w:pPr>
        <w:pStyle w:val="Heading2"/>
      </w:pPr>
      <w:r>
        <w:t xml:space="preserve">Playing style moderating the relationship between playtime and well-being</w:t>
      </w:r>
    </w:p>
    <w:p>
      <w:pPr>
        <w:pStyle w:val="FirstParagraph"/>
      </w:pPr>
      <w:r>
        <w:t xml:space="preserve">Finally, we investigated the moderating roles of playing styles in the relationship between playtime and well-being to address our third research question. Specifically, we wanted to test the idea of whether playing styles moderate the potential association between playtime and well-being. To test this, two-way interactions between playtime and each of the playing style dummy variables were included in the multivariate regression. The results of the interaction effects are illustrated in Figure 6 (r2 = 0.044, n = 377). The coefficient of the interaction term represents the difference in the slope for a playing style compared to the omitted reference category. Conditional on gender, being an Elite (β = 0.04), Veteran (β = 0.03), or PVE Adventurer (β = 0.01), positively moderates the relationship between playtime and well-being, compared to being a Casual player. Whereas this moderation is negative for being a PVP Noob (β = -0.03). This means that Elites, Veterans and PVE Adventures have a stronger positive relationship between playtime and well-being than Casual players, and PVP Noobs have a more negative relationship between playtime and well-being than Casual players. However, this interaction effect was only significant for Elites (p = 0.045) for whom each additional hour of playing the game, was associated with a 0.04 standard deviation increase in well-being compared to Casual players, all other variables held constant. For example, if Elites and Casual players both played 10 hours over the two weeks and their intercepts were the same, Elites would have a 0.40 standard deviation higher well-being than Casual players. Whilst this gives evidence that the relationship between playtime and the well-being of Elites is significantly different from Casual players, it does not give evidence that this relationship is individually significantly different from 0.</w:t>
      </w:r>
    </w:p>
    <w:p>
      <w:pPr>
        <w:pStyle w:val="BodyText"/>
      </w:pPr>
      <w:r>
        <w:t xml:space="preserve">[figure 6: playing style moderating the relationship between playtime and well-being]</w:t>
      </w:r>
    </w:p>
    <w:p>
      <w:pPr>
        <w:pStyle w:val="BodyText"/>
      </w:pPr>
      <w:r>
        <w:t xml:space="preserve">To test whether the established interactions are individually significantly different from 0, a simple slopes analysis was conducted on the final multiple linear regression model. A simple slope is defined as the relation between the outcome variable well-being and the predictor playtime at the specific levels of the moderator playing style, holding all other variables constant. The results of the simple slope analysis are illustrated in Figure 7 below:</w:t>
      </w:r>
    </w:p>
    <w:p>
      <w:pPr>
        <w:pStyle w:val="BodyText"/>
      </w:pPr>
      <w:r>
        <w:t xml:space="preserve">[figure 7: simple slopes analysis]</w:t>
      </w:r>
    </w:p>
    <w:p>
      <w:pPr>
        <w:pStyle w:val="BodyText"/>
      </w:pPr>
      <w:r>
        <w:t xml:space="preserve">The simple slopes analysis was significant only for Elites (β = 0.047, 95% CI [0.009, 0.085], p = .02, N = 104), and showed that for players with Elite playing styles, each hour increase in playtime is associated with a 0.05 standard deviation increase in well-being. Therefore, a felt effect (0.3 standard deviation change) in well-being would require a cumulative 6 hours of playtime over the two weeks (approximately 26 minutes per day). This finding confirms that the found interaction effect is indeed a statistically significant moderation. Other simple slopes were not significant. However, the simple slope of PVP Noobs was marginal at (β = -0.01, 95% CI [-0.085, 0.058], p = .06, n = 73), which is likely a Type II error that requires a larger sample size.</w:t>
      </w:r>
    </w:p>
    <w:bookmarkEnd w:id="39"/>
    <w:bookmarkEnd w:id="40"/>
    <w:bookmarkStart w:id="43" w:name="discussion"/>
    <w:p>
      <w:pPr>
        <w:pStyle w:val="Heading1"/>
      </w:pPr>
      <w:r>
        <w:t xml:space="preserve">Discussion</w:t>
      </w:r>
    </w:p>
    <w:p>
      <w:pPr>
        <w:pStyle w:val="FirstParagraph"/>
      </w:pPr>
      <w:r>
        <w:t xml:space="preserve">The aims of this study were two-fold. First, to challenge the assumption of homogeneity amongst players by demonstrating the existence of distinct playing styles based on behavioural telemetry. Second, to highlight the importance of accounting for player-specific playing style differences in analysing the psychosocial outcomes of video game play. Taken as a whole, these results demonstrate that even players of the same game do not have a homogenous playing style and that subgroups with distinct playing styles can be clearly identified by clustering in-game behavioural telemetry data. We also found a slight positive relationship between overall active playtime and well-being, confirming the findings of previous studies (Johannes et al., 2020). Furthermore, we found that playing styles are related to well-being and that playing like a PVE Adventurer is associated with a 0.55 standard deviation increase in well-being compared to being a Casual Player. Most importantly, a significant positive moderation effect for players with an Elite playing style was found, demonstrating that the relationship between playtime and well-being might vary according to a player’s playing style.</w:t>
      </w:r>
    </w:p>
    <w:p>
      <w:pPr>
        <w:pStyle w:val="BodyText"/>
      </w:pPr>
      <w:r>
        <w:t xml:space="preserve">Through K-means clustering of behavioural telemetry data, five distinct playing styles were identified. The identified clusters were conceptually similar to player segments previously identified in two different FPS games, namely Tom Clancy’s The Division (Melhart et al., 2019) and Battlefield 2: Bad Company 2 (Drachen et al., 2012). Drachen et al. (2012) identified 7 clusters, their soldiers were very similar to our Casual Players, both being the biggest groups and having middling values across the board. Furthermore, Drachen’s Assassins, Veterans, and Target Dummies were like the Elites, Veterans, and PVP Noobs. Drachen et al. (2012) did not evaluate PVE gameplay, so PVE Adventurers had no likeness in Battlefield 2: Bad Company 2. However, in Tom Clancy’s The Division PVP was analysed next to PVE and two similar profiles were identified, namely, Adventurers who were focused on solo main and side missions, and PVE All-rounders who preferred to engage in cooperative activities over competitive PVP (Melhart et al., 2019). The PVE Adventurers identified in this study could be considered a combination of both. Furthermore, Melhart et al. (2019) also identified what they named Dark zone players, who had the top scores in PVP and were very comparable to our Elite and Veteran players. We believe it to be noteworthy that the identified playing styles are comparable across different games of the same genre, however, this is a topic for future research. Still, these findings challenge the often-made assumption of homogeneous play behaviour and instead show that it is an uninformative oversimplification. This finding suggests that there is no one prototypical player and that generalizing over a player base of even a single game has very little ecological validity. To better understand the effects of video game play we need to take into account the play behaviour of the players and as we have shown, playing styles are a highly informative way to gain insight into how people play.</w:t>
      </w:r>
    </w:p>
    <w:p>
      <w:pPr>
        <w:pStyle w:val="BodyText"/>
      </w:pPr>
      <w:r>
        <w:t xml:space="preserve">Our results showed a statistically significant positive relationship between overall active playtime and well-being, where 1 hour of active playtime was associated with a 0.014 standard deviation increase in well-being. Meaning that a felt effect of 0.3 standard deviation change in well-being would require a cumulative 22 hours of active playtime over the two weeks, approximately 1 hour and 34 minutes per day. This result is similar, albeit slightly stronger, than previous research (Johannes et al., 2020; Orben &amp; Przybylski, 2019). In the same game, Johannes et al. found that 1 hour of playtime was associated with a 0.010 standard deviation increase in well-being, meaning that a cumulative 30 hours of playtime over the two weeks, approximately 2 hours and 8 minutes per day was needed to experience a felt effect (2020). The difference between these findings can be attributed to how playtime is calculated. Johannes et al. (2020) did not distinguish between idle time and active time and thus included the 7489 social hub sessions in their measure of overall playtime. This meant that their average time spent playing was longer, ultimately skewing the results in favour of longer playing durations.</w:t>
      </w:r>
    </w:p>
    <w:p>
      <w:pPr>
        <w:pStyle w:val="BodyText"/>
      </w:pPr>
      <w:r>
        <w:t xml:space="preserve">Furthermore, results from our multiple linear regression with dummy coded playing style variable showed significant correlations between playing styles and well-being. Specifically, being a PVE Adventurer was associated with a 0.55 standard deviation increase in well-being compared to being a Casual Player. This means that players of the same game do not only exhibit distinct playing styles, but these playing styles also relate to their subjective well-being. This finding adds nuance to the playtime paradigm of video game effects research. It demonstrates that the psycho-social outcomes of playing video games cannot blindly be attributed to playtime alone without taking playing styles into account, a found effect might in some cases not be due to playtime, but simply because a player plays the game differently.</w:t>
      </w:r>
    </w:p>
    <w:p>
      <w:pPr>
        <w:pStyle w:val="BodyText"/>
      </w:pPr>
      <w:r>
        <w:t xml:space="preserve">More importantly, playing styles were also found to have a moderating effect on the relationship between playtime and subjective well-being. The relationship between playtime and well-being appears to be significantly stronger for players that exhibit an Elite playing style both compared to Casual Players and to the average of all players. Whereas it would take the average player 22 hours over two weeks (averaging 1 hour and 34 minutes per day) to experience a felt positive effect, it would take Elite players only 6 hours over two weeks (averaging only 26 minutes per day) to experience the same effect. Elites showcase the most individual skill and are the best performers in PVP, so it is no surprise that they derive the strongest positive experience from playing the game. It makes intuitive sense that for people who are very skilled at their hobby, engaging with said hobby has a bigger effect on well-being than it has for the more casual practitioners. Previous work has shown that player performance in video games exerts a positive effect on psychological competence (Klimmt et al., 2009; Przybylski et al., 2010; Tamborini et al., 2011), and psychological competence is a strong predictor of increased subjective well-being (Ryan &amp; Deci, 2001). So, it might be that for Elite players, video games have become a primary means of experiencing competence, thus increasing their subjective well-being. Future research should test this hypothesis by gathering data on both in-game and out-game need satisfaction and combining it with in-game telemetry data to distinguish playing styles.</w:t>
      </w:r>
    </w:p>
    <w:p>
      <w:pPr>
        <w:pStyle w:val="BodyText"/>
      </w:pPr>
      <w:r>
        <w:t xml:space="preserve">While the study provided many valuable insights, we must also be mindful of the timeliness and boundary conditions of these findings when interpreting the results. To accurately characterize them we will aim to acknowledge the many constraints on generality this study has. Most notably, the results of this study can only be interpreted in the context of this specific game, these players, and this time. We lack evidence that playing styles will hold constant across other games or that playing styles are anything more than temporary categories. Unlike personality, players might express different playing styles in different games or at different times in their life. Furthermore, the behavioural telemetry analysed in this study only provides a snippet of the many potential actions and behaviours players can express within a video game. While we believe the used telemetry data provided a comprehensive overview of the core gameplay mechanics and performance metrics of PvZ, there is still a richness of potential behaviours that are not included in this study, most notably social behaviours such as talking and gesturing to other players. Still, we have no reason to believe that the results depend on other characteristics of the participants, materials, or context.</w:t>
      </w:r>
    </w:p>
    <w:bookmarkStart w:id="41" w:name="limitations-and-future-directions"/>
    <w:p>
      <w:pPr>
        <w:pStyle w:val="Heading2"/>
      </w:pPr>
      <w:r>
        <w:t xml:space="preserve">Limitations and Future Directions</w:t>
      </w:r>
    </w:p>
    <w:p>
      <w:pPr>
        <w:pStyle w:val="FirstParagraph"/>
      </w:pPr>
      <w:r>
        <w:t xml:space="preserve">There are several limitations of the current research to acknowledge that point to new directions for future research. First, the present study used a convenience sample that resulted in a low response rate. Whilst, assessing well-being through a survey is the methodological gold standard, it relies upon the willingness of individuals to participate. This raises questions of sampling bias and self-selection, particularly because it was previously found that more proficient players or players more involved in a game may be more likely to participate in online surveys (Khazaal et al., 2014). Although this cannot be avoided, it might weaken the internal validity of the overall findings. Second, it is inherently difficult to specify what effect sizes are relevant. Unfortunately, there is no universally agreed method to approach this issue so many resort back to the half a standard deviation threshold of discrimination for health-related changes in quality of life by Norman et al., (2003). However, a recent study demonstrated that individuals experience relative changes in subjective well-being, measured by the Positive and Negative Affect Scale (PANAS), at 0.3 standard deviation (Anvari &amp; Lakens, 2021). Since the PANAS is very similar to the Scale of Positive and Negative Experience used in the present study, this is the threshold we chose to use. Nevertheless, it remains unclear when exactly changes in subjective well-being become noticeable by players. A third limitation was the cross-sectional research design. Whilst two weeks’ worth of telemetry data is sufficient to find associations between playtime, playing styles, and well-being, it cannot begin to unpick the causal nature of these observed associations. This inherently limits the scope of the conclusion and highlights the need for experimental and longitudinal research designs.</w:t>
      </w:r>
    </w:p>
    <w:bookmarkEnd w:id="41"/>
    <w:bookmarkStart w:id="42" w:name="conclusion"/>
    <w:p>
      <w:pPr>
        <w:pStyle w:val="Heading2"/>
      </w:pPr>
      <w:r>
        <w:t xml:space="preserve">Conclusion</w:t>
      </w:r>
    </w:p>
    <w:p>
      <w:pPr>
        <w:pStyle w:val="FirstParagraph"/>
      </w:pPr>
      <w:r>
        <w:t xml:space="preserve">The rise of video games to become the dominant form of entertainment across the globe has raised important questions about the potential benefits and costs of digital play. Understanding how and to what extent playing video games influences the well-being of its players concerns players, caregivers, game developers, and policymakers alike. To date, the literature has mostly followed a playtime paradigm, measuring and recommending how specific limits on playtime might minimise negative effects on players. However, relying on playtime alone could be a misguided oversimplification. This study is the first to use a snapshot of in-game player behaviour to uncover how playing styles can inform us about the relationships between playtime, player behaviour, and well-being. It is our sincere hope that as richer forms of play data are made available through collaborations with the games industry this study might be used as a template for scholars to dig more deeply into how in-game behaviour relates to player well-being.</w:t>
      </w:r>
    </w:p>
    <w:p>
      <w:r>
        <w:br w:type="page"/>
      </w:r>
    </w:p>
    <w:bookmarkEnd w:id="42"/>
    <w:bookmarkEnd w:id="43"/>
    <w:bookmarkStart w:id="44" w:name="appendix"/>
    <w:p>
      <w:pPr>
        <w:pStyle w:val="Heading1"/>
      </w:pPr>
      <w:r>
        <w:t xml:space="preserve">Appendix</w:t>
      </w:r>
    </w:p>
    <w:bookmarkEnd w:id="44"/>
    <w:bookmarkStart w:id="45" w:name="title-for-appendix"/>
    <w:p>
      <w:pPr>
        <w:pStyle w:val="Heading1"/>
      </w:pPr>
      <w:r>
        <w:t xml:space="preserve">Title for Appendix</w:t>
      </w:r>
    </w:p>
    <w:bookmarkEnd w:id="4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IN-GAME PLAYER BEHAVIOUR, PERFORMANCE, AND WELL-BEING</dc:description>
  <dc:language>en</dc:language>
  <cp:keywords>video games, playing style, well-being, performance</cp:keywords>
  <dcterms:created xsi:type="dcterms:W3CDTF">2025-02-25T21:57:34Z</dcterms:created>
  <dcterms:modified xsi:type="dcterms:W3CDTF">2025-02-25T21:57:34Z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Studies analysing the effect of video game playtime on well-being have reported widely varying findings, reporting negative, positive, and no associations altogether. These inconsistencies may, in part, reflect a lack of consideration for how people play video games (i.e., playing style). In this study, we clustered and analysed in-game behaviour and performance across 28,560 matches played by 471 players in the online first-person shooter game Plants vs. Zombies: Battle for Neighborville (PvZ). Based on 13 variables derived from in-game behaviour we identified five groups of players with distinct playing styles. We found that playing styles can moderate the relationship between playtime and well-being. These results challenge the implicit assumption present in research and policy that players of the same game exhibit a homogenous playing style. Instead, different players exhibit different playing styles. Our findings suggest that the effects of playing a video game on well-being depend on how people play.</vt:lpwstr>
  </property>
  <property fmtid="{D5CDD505-2E9C-101B-9397-08002B2CF9AE}" pid="5" name="apaauthor">
    <vt:lpwstr/>
  </property>
  <property fmtid="{D5CDD505-2E9C-101B-9397-08002B2CF9AE}" pid="6" name="apatitle">
    <vt:lpwstr>The relationship between in-game player behaviour, performance, and well-being.</vt:lpwstr>
  </property>
  <property fmtid="{D5CDD505-2E9C-101B-9397-08002B2CF9AE}" pid="7" name="apatitledisplay">
    <vt:lpwstr>The relationship between in-game player behaviour, performance, and well-being.</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sl">
    <vt:lpwstr>_extensions/wjschne/apaquarto/apa.csl</vt:lpwstr>
  </property>
  <property fmtid="{D5CDD505-2E9C-101B-9397-08002B2CF9AE}" pid="15" name="disclosures">
    <vt:lpwstr/>
  </property>
  <property fmtid="{D5CDD505-2E9C-101B-9397-08002B2CF9AE}" pid="16" name="documentmode">
    <vt:lpwstr>man</vt:lpwstr>
  </property>
  <property fmtid="{D5CDD505-2E9C-101B-9397-08002B2CF9AE}" pid="17" name="fig-cap-location">
    <vt:lpwstr>top</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nk-citations">
    <vt:lpwstr>True</vt:lpwstr>
  </property>
  <property fmtid="{D5CDD505-2E9C-101B-9397-08002B2CF9AE}" pid="25" name="no-ampersand-parenthetical">
    <vt:lpwstr>False</vt:lpwstr>
  </property>
  <property fmtid="{D5CDD505-2E9C-101B-9397-08002B2CF9AE}" pid="26" name="oneaffiliation">
    <vt:lpwstr>True</vt:lpwstr>
  </property>
  <property fmtid="{D5CDD505-2E9C-101B-9397-08002B2CF9AE}" pid="27" name="oneauthor">
    <vt:lpwstr>True</vt:lpwstr>
  </property>
  <property fmtid="{D5CDD505-2E9C-101B-9397-08002B2CF9AE}" pid="28" name="references">
    <vt:lpwstr/>
  </property>
  <property fmtid="{D5CDD505-2E9C-101B-9397-08002B2CF9AE}" pid="29" name="revealjs-plugins">
    <vt:lpwstr/>
  </property>
  <property fmtid="{D5CDD505-2E9C-101B-9397-08002B2CF9AE}" pid="30" name="shorttitle">
    <vt:lpwstr>IN-GAME PLAYER BEHAVIOUR, PERFORMANCE, AND WELL-BEING</vt:lpwstr>
  </property>
  <property fmtid="{D5CDD505-2E9C-101B-9397-08002B2CF9AE}" pid="31" name="suppress-abstract">
    <vt:lpwstr>False</vt:lpwstr>
  </property>
  <property fmtid="{D5CDD505-2E9C-101B-9397-08002B2CF9AE}" pid="32" name="suppress-affiliation">
    <vt:lpwstr>False</vt:lpwstr>
  </property>
  <property fmtid="{D5CDD505-2E9C-101B-9397-08002B2CF9AE}" pid="33" name="suppress-author">
    <vt:lpwstr>False</vt:lpwstr>
  </property>
  <property fmtid="{D5CDD505-2E9C-101B-9397-08002B2CF9AE}" pid="34" name="suppress-author-note">
    <vt:lpwstr>False</vt:lpwstr>
  </property>
  <property fmtid="{D5CDD505-2E9C-101B-9397-08002B2CF9AE}" pid="35" name="suppress-corresponding-address">
    <vt:lpwstr>False</vt:lpwstr>
  </property>
  <property fmtid="{D5CDD505-2E9C-101B-9397-08002B2CF9AE}" pid="36" name="suppress-corresponding-affiliation-name">
    <vt:lpwstr>False</vt:lpwstr>
  </property>
  <property fmtid="{D5CDD505-2E9C-101B-9397-08002B2CF9AE}" pid="37" name="suppress-corresponding-city">
    <vt:lpwstr>False</vt:lpwstr>
  </property>
  <property fmtid="{D5CDD505-2E9C-101B-9397-08002B2CF9AE}" pid="38" name="suppress-corresponding-department">
    <vt:lpwstr>False</vt:lpwstr>
  </property>
  <property fmtid="{D5CDD505-2E9C-101B-9397-08002B2CF9AE}" pid="39" name="suppress-corresponding-email">
    <vt:lpwstr>False</vt:lpwstr>
  </property>
  <property fmtid="{D5CDD505-2E9C-101B-9397-08002B2CF9AE}" pid="40" name="suppress-corresponding-group">
    <vt:lpwstr>False</vt:lpwstr>
  </property>
  <property fmtid="{D5CDD505-2E9C-101B-9397-08002B2CF9AE}" pid="41" name="suppress-corresponding-paragraph">
    <vt:lpwstr>False</vt:lpwstr>
  </property>
  <property fmtid="{D5CDD505-2E9C-101B-9397-08002B2CF9AE}" pid="42" name="suppress-corresponding-postal-code">
    <vt:lpwstr>False</vt:lpwstr>
  </property>
  <property fmtid="{D5CDD505-2E9C-101B-9397-08002B2CF9AE}" pid="43" name="suppress-corresponding-region">
    <vt:lpwstr>False</vt:lpwstr>
  </property>
  <property fmtid="{D5CDD505-2E9C-101B-9397-08002B2CF9AE}" pid="44" name="suppress-credit-statement">
    <vt:lpwstr>False</vt:lpwstr>
  </property>
  <property fmtid="{D5CDD505-2E9C-101B-9397-08002B2CF9AE}" pid="45" name="suppress-disclosures-paragraph">
    <vt:lpwstr>False</vt:lpwstr>
  </property>
  <property fmtid="{D5CDD505-2E9C-101B-9397-08002B2CF9AE}" pid="46" name="suppress-impact-statement">
    <vt:lpwstr>False</vt:lpwstr>
  </property>
  <property fmtid="{D5CDD505-2E9C-101B-9397-08002B2CF9AE}" pid="47" name="suppress-keywords">
    <vt:lpwstr>False</vt:lpwstr>
  </property>
  <property fmtid="{D5CDD505-2E9C-101B-9397-08002B2CF9AE}" pid="48" name="suppress-orcid">
    <vt:lpwstr>False</vt:lpwstr>
  </property>
  <property fmtid="{D5CDD505-2E9C-101B-9397-08002B2CF9AE}" pid="49" name="suppress-short-title">
    <vt:lpwstr>False</vt:lpwstr>
  </property>
  <property fmtid="{D5CDD505-2E9C-101B-9397-08002B2CF9AE}" pid="50" name="suppress-status-change-paragraph">
    <vt:lpwstr>False</vt:lpwstr>
  </property>
  <property fmtid="{D5CDD505-2E9C-101B-9397-08002B2CF9AE}" pid="51" name="suppress-title">
    <vt:lpwstr>False</vt:lpwstr>
  </property>
  <property fmtid="{D5CDD505-2E9C-101B-9397-08002B2CF9AE}" pid="52" name="suppress-title-introduction">
    <vt:lpwstr>False</vt:lpwstr>
  </property>
  <property fmtid="{D5CDD505-2E9C-101B-9397-08002B2CF9AE}" pid="53" name="suppress-title-page">
    <vt:lpwstr>False</vt:lpwstr>
  </property>
  <property fmtid="{D5CDD505-2E9C-101B-9397-08002B2CF9AE}" pid="54" name="suppress-title-page-number">
    <vt:lpwstr>False</vt:lpwstr>
  </property>
  <property fmtid="{D5CDD505-2E9C-101B-9397-08002B2CF9AE}" pid="55" name="tbl-cap-location">
    <vt:lpwstr>top</vt:lpwstr>
  </property>
  <property fmtid="{D5CDD505-2E9C-101B-9397-08002B2CF9AE}" pid="56" name="toc-title">
    <vt:lpwstr>Table of contents</vt:lpwstr>
  </property>
  <property fmtid="{D5CDD505-2E9C-101B-9397-08002B2CF9AE}" pid="57" name="zerocitations">
    <vt:lpwstr>True</vt:lpwstr>
  </property>
</Properties>
</file>