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0069CC" w14:textId="77777777" w:rsidR="00973B64" w:rsidRDefault="00973B64">
      <w:pPr>
        <w:spacing w:after="2400"/>
      </w:pPr>
    </w:p>
    <w:p w14:paraId="0BE7972C" w14:textId="77777777" w:rsidR="00973B64" w:rsidRDefault="00000000">
      <w:pPr>
        <w:spacing w:after="200"/>
        <w:jc w:val="center"/>
      </w:pPr>
      <w:r>
        <w:rPr>
          <w:b/>
          <w:bCs/>
          <w:color w:val="1F3864"/>
          <w:sz w:val="26"/>
          <w:szCs w:val="26"/>
        </w:rPr>
        <w:t>PROJET UF B2 — INFRA &amp; DEV</w:t>
      </w:r>
    </w:p>
    <w:p w14:paraId="4E9F2137" w14:textId="77777777" w:rsidR="00973B64" w:rsidRDefault="00000000">
      <w:pPr>
        <w:pBdr>
          <w:bottom w:val="single" w:sz="8" w:space="8" w:color="1F3864"/>
        </w:pBdr>
        <w:spacing w:after="120"/>
        <w:jc w:val="center"/>
      </w:pPr>
      <w:proofErr w:type="spellStart"/>
      <w:r>
        <w:rPr>
          <w:color w:val="555555"/>
        </w:rPr>
        <w:t>Ymmo</w:t>
      </w:r>
      <w:proofErr w:type="spellEnd"/>
      <w:r>
        <w:rPr>
          <w:color w:val="555555"/>
        </w:rPr>
        <w:t xml:space="preserve"> — Plateforme immobilière</w:t>
      </w:r>
    </w:p>
    <w:p w14:paraId="49CA1797" w14:textId="77777777" w:rsidR="00973B64" w:rsidRDefault="00973B64">
      <w:pPr>
        <w:spacing w:after="1200"/>
      </w:pPr>
    </w:p>
    <w:p w14:paraId="68F7E92C" w14:textId="77777777" w:rsidR="00973B64" w:rsidRDefault="00000000">
      <w:pPr>
        <w:spacing w:after="240"/>
        <w:jc w:val="center"/>
      </w:pPr>
      <w:r>
        <w:rPr>
          <w:b/>
          <w:bCs/>
          <w:sz w:val="48"/>
          <w:szCs w:val="48"/>
        </w:rPr>
        <w:t>Schéma d'architecture réseau</w:t>
      </w:r>
    </w:p>
    <w:p w14:paraId="09B93DB7" w14:textId="77777777" w:rsidR="00973B64" w:rsidRDefault="00000000">
      <w:pPr>
        <w:spacing w:after="240"/>
        <w:jc w:val="center"/>
      </w:pPr>
      <w:r>
        <w:rPr>
          <w:i/>
          <w:iCs/>
          <w:color w:val="555555"/>
          <w:sz w:val="24"/>
          <w:szCs w:val="24"/>
        </w:rPr>
        <w:t xml:space="preserve">Conception de l'infrastructure </w:t>
      </w:r>
      <w:proofErr w:type="spellStart"/>
      <w:r>
        <w:rPr>
          <w:i/>
          <w:iCs/>
          <w:color w:val="555555"/>
          <w:sz w:val="24"/>
          <w:szCs w:val="24"/>
        </w:rPr>
        <w:t>multi-sites</w:t>
      </w:r>
      <w:proofErr w:type="spellEnd"/>
      <w:r>
        <w:rPr>
          <w:i/>
          <w:iCs/>
          <w:color w:val="555555"/>
          <w:sz w:val="24"/>
          <w:szCs w:val="24"/>
        </w:rPr>
        <w:t xml:space="preserve"> </w:t>
      </w:r>
      <w:proofErr w:type="spellStart"/>
      <w:r>
        <w:rPr>
          <w:i/>
          <w:iCs/>
          <w:color w:val="555555"/>
          <w:sz w:val="24"/>
          <w:szCs w:val="24"/>
        </w:rPr>
        <w:t>Ymmo</w:t>
      </w:r>
      <w:proofErr w:type="spellEnd"/>
      <w:r>
        <w:rPr>
          <w:i/>
          <w:iCs/>
          <w:color w:val="555555"/>
          <w:sz w:val="24"/>
          <w:szCs w:val="24"/>
        </w:rPr>
        <w:t xml:space="preserve"> — Siège et agences</w:t>
      </w:r>
    </w:p>
    <w:p w14:paraId="22814B35" w14:textId="77777777" w:rsidR="00973B64" w:rsidRDefault="00973B64">
      <w:pPr>
        <w:spacing w:after="2000"/>
      </w:pPr>
    </w:p>
    <w:p w14:paraId="552EECCC" w14:textId="77777777" w:rsidR="00973B64" w:rsidRDefault="00000000">
      <w:pPr>
        <w:spacing w:after="80"/>
        <w:jc w:val="center"/>
      </w:pPr>
      <w:r>
        <w:t>Documentation technique — Partie Infrastructure</w:t>
      </w:r>
    </w:p>
    <w:p w14:paraId="043F1EF6" w14:textId="77777777" w:rsidR="00973B64" w:rsidRDefault="00000000">
      <w:pPr>
        <w:spacing w:after="80"/>
        <w:jc w:val="center"/>
      </w:pPr>
      <w:r>
        <w:t>Ynov Informatique — Bachelor 2</w:t>
      </w:r>
    </w:p>
    <w:p w14:paraId="04937679" w14:textId="77777777" w:rsidR="00973B64" w:rsidRDefault="00000000">
      <w:pPr>
        <w:jc w:val="center"/>
      </w:pPr>
      <w:r>
        <w:rPr>
          <w:color w:val="777777"/>
        </w:rPr>
        <w:t>Juin 2026</w:t>
      </w:r>
    </w:p>
    <w:p w14:paraId="2834AECA" w14:textId="77777777" w:rsidR="00973B64" w:rsidRDefault="00000000">
      <w:r>
        <w:br w:type="page"/>
      </w:r>
    </w:p>
    <w:p w14:paraId="08224305" w14:textId="77777777" w:rsidR="00973B64" w:rsidRDefault="00000000">
      <w:pPr>
        <w:pStyle w:val="Titre1"/>
      </w:pPr>
      <w:r>
        <w:lastRenderedPageBreak/>
        <w:t>1. Contexte et objectifs</w:t>
      </w:r>
    </w:p>
    <w:p w14:paraId="2571BCCF" w14:textId="77777777" w:rsidR="00973B64" w:rsidRDefault="00000000">
      <w:pPr>
        <w:spacing w:after="160"/>
        <w:jc w:val="both"/>
      </w:pPr>
      <w:proofErr w:type="spellStart"/>
      <w:r>
        <w:rPr>
          <w:color w:val="000000"/>
        </w:rPr>
        <w:t>Ymmo</w:t>
      </w:r>
      <w:proofErr w:type="spellEnd"/>
      <w:r>
        <w:rPr>
          <w:color w:val="000000"/>
        </w:rPr>
        <w:t xml:space="preserve"> est un groupe immobilier dont le siège social est situé à Aix-en-Provence, avec un réseau de 12 agences réparties sur le territoire national. Le présent document décrit l'architecture réseau que nous avons </w:t>
      </w:r>
      <w:proofErr w:type="gramStart"/>
      <w:r>
        <w:rPr>
          <w:color w:val="000000"/>
        </w:rPr>
        <w:t>conçue</w:t>
      </w:r>
      <w:proofErr w:type="gramEnd"/>
      <w:r>
        <w:rPr>
          <w:color w:val="000000"/>
        </w:rPr>
        <w:t xml:space="preserve"> et mise en œuvre pour répondre au besoin client : une infrastructure sécurisée et scalable reliant le siège aux agences, hébergeant la plateforme web de gestion immobilière développée par l'équipe DEV.</w:t>
      </w:r>
    </w:p>
    <w:p w14:paraId="17650833" w14:textId="77777777" w:rsidR="00973B64" w:rsidRDefault="00000000">
      <w:pPr>
        <w:spacing w:after="160"/>
        <w:jc w:val="both"/>
      </w:pPr>
      <w:r>
        <w:rPr>
          <w:color w:val="000000"/>
        </w:rPr>
        <w:t>L'architecture répond aux contraintes suivantes :</w:t>
      </w:r>
    </w:p>
    <w:p w14:paraId="19F84C72" w14:textId="77777777" w:rsidR="00973B64" w:rsidRDefault="00000000">
      <w:pPr>
        <w:pStyle w:val="Paragraphedeliste"/>
        <w:numPr>
          <w:ilvl w:val="0"/>
          <w:numId w:val="2"/>
        </w:numPr>
        <w:spacing w:after="80"/>
      </w:pPr>
      <w:r>
        <w:t>Environ 30 postes au siège, répartis dans 5 pôles métier (Direction, Commercial, Communication &amp; Marketing, Administratif-RH-Juridique, IT et Support) ;</w:t>
      </w:r>
    </w:p>
    <w:p w14:paraId="65996291" w14:textId="77777777" w:rsidR="00973B64" w:rsidRDefault="00000000">
      <w:pPr>
        <w:pStyle w:val="Paragraphedeliste"/>
        <w:numPr>
          <w:ilvl w:val="0"/>
          <w:numId w:val="2"/>
        </w:numPr>
        <w:spacing w:after="80"/>
      </w:pPr>
      <w:r>
        <w:t>2 serveurs au siège : un contrôleur de domaine (services AD, DNS, DHCP, fichiers) et un serveur applicatif (hébergement web et base de données) ;</w:t>
      </w:r>
    </w:p>
    <w:p w14:paraId="48673482" w14:textId="77777777" w:rsidR="00973B64" w:rsidRDefault="00000000">
      <w:pPr>
        <w:pStyle w:val="Paragraphedeliste"/>
        <w:numPr>
          <w:ilvl w:val="0"/>
          <w:numId w:val="2"/>
        </w:numPr>
        <w:spacing w:after="80"/>
      </w:pPr>
      <w:r>
        <w:t>12 agences d'environ 5 postes chacune (uniquement des commerciaux), connectées au siège via un réseau privé sécurisé de type VPN/</w:t>
      </w:r>
      <w:proofErr w:type="spellStart"/>
      <w:r>
        <w:t>IPSec</w:t>
      </w:r>
      <w:proofErr w:type="spellEnd"/>
      <w:r>
        <w:t xml:space="preserve"> ;</w:t>
      </w:r>
    </w:p>
    <w:p w14:paraId="3A564548" w14:textId="77777777" w:rsidR="00973B64" w:rsidRDefault="00000000">
      <w:pPr>
        <w:pStyle w:val="Paragraphedeliste"/>
        <w:numPr>
          <w:ilvl w:val="0"/>
          <w:numId w:val="2"/>
        </w:numPr>
        <w:spacing w:after="80"/>
      </w:pPr>
      <w:r>
        <w:t>Application de la matrice des droits d'accès aux dossiers partagés fournie par le client ;</w:t>
      </w:r>
    </w:p>
    <w:p w14:paraId="1AAC9DC5" w14:textId="77777777" w:rsidR="00973B64" w:rsidRDefault="00000000">
      <w:pPr>
        <w:pStyle w:val="Paragraphedeliste"/>
        <w:numPr>
          <w:ilvl w:val="0"/>
          <w:numId w:val="2"/>
        </w:numPr>
        <w:spacing w:after="80"/>
      </w:pPr>
      <w:r>
        <w:t>Politique de sécurité réseau : pare-feu, filtrage et segmentation.</w:t>
      </w:r>
    </w:p>
    <w:p w14:paraId="6B2D5466" w14:textId="77777777" w:rsidR="00973B64" w:rsidRDefault="00000000">
      <w:pPr>
        <w:pStyle w:val="Titre1"/>
      </w:pPr>
      <w:r>
        <w:t>2. Choix d'architecture</w:t>
      </w:r>
    </w:p>
    <w:p w14:paraId="450BB1FC" w14:textId="77777777" w:rsidR="00973B64" w:rsidRDefault="00000000">
      <w:pPr>
        <w:pStyle w:val="Titre2"/>
      </w:pPr>
      <w:r>
        <w:t>2.1. Segmentation par VLAN</w:t>
      </w:r>
    </w:p>
    <w:p w14:paraId="6CB7DDCC" w14:textId="77777777" w:rsidR="00973B64" w:rsidRDefault="00000000">
      <w:pPr>
        <w:spacing w:after="160"/>
        <w:jc w:val="both"/>
      </w:pPr>
      <w:r>
        <w:rPr>
          <w:color w:val="000000"/>
        </w:rPr>
        <w:t>Nous avons fait le choix d'une segmentation réseau par pôle métier. Chaque pôle du siège dispose de son propre VLAN avec un sous-réseau dédié, ce qui permet d'isoler les flux entre les services et de limiter la surface d'attaque en cas de compromission d'un poste. Un sixième segment est réservé aux serveurs, et un septième représente le réseau local d'une agence distante.</w:t>
      </w:r>
    </w:p>
    <w:p w14:paraId="64C4BF5D" w14:textId="77777777" w:rsidR="00973B64" w:rsidRDefault="00000000">
      <w:pPr>
        <w:spacing w:after="160"/>
        <w:jc w:val="both"/>
      </w:pPr>
      <w:r>
        <w:rPr>
          <w:color w:val="000000"/>
        </w:rPr>
        <w:t xml:space="preserve">La communication entre les segments est entièrement contrôlée par le routeur/pare-feu </w:t>
      </w:r>
      <w:proofErr w:type="spellStart"/>
      <w:r>
        <w:rPr>
          <w:color w:val="000000"/>
        </w:rPr>
        <w:t>pfSense</w:t>
      </w:r>
      <w:proofErr w:type="spellEnd"/>
      <w:r>
        <w:rPr>
          <w:color w:val="000000"/>
        </w:rPr>
        <w:t>, qui assure le routage inter-VLAN et applique la politique de filtrage : chaque VLAN peut joindre le réseau Serveurs (Active Directory, DNS, dossiers partagés, application web), mais les communications directes entre VLANs de pôles sont bloquées. La matrice des droits du client est quant à elle appliquée au niveau applicatif, par les permissions NTFS et les groupes Active Directory.</w:t>
      </w:r>
    </w:p>
    <w:p w14:paraId="6AEE2E1F" w14:textId="77777777" w:rsidR="00973B64" w:rsidRDefault="00000000">
      <w:pPr>
        <w:pStyle w:val="Titre2"/>
      </w:pPr>
      <w:r>
        <w:t>2.2. Services centralisés</w:t>
      </w:r>
    </w:p>
    <w:p w14:paraId="4E6C4536" w14:textId="77777777" w:rsidR="00973B64" w:rsidRDefault="00000000">
      <w:pPr>
        <w:spacing w:after="160"/>
        <w:jc w:val="both"/>
      </w:pPr>
      <w:r>
        <w:rPr>
          <w:color w:val="000000"/>
        </w:rPr>
        <w:t>L'ensemble des services d'infrastructure est centralisé sur le réseau Serveurs (10.10.99.0/24) :</w:t>
      </w:r>
    </w:p>
    <w:p w14:paraId="2AA7FC77" w14:textId="77777777" w:rsidR="00973B64" w:rsidRDefault="00000000">
      <w:pPr>
        <w:pStyle w:val="Paragraphedeliste"/>
        <w:numPr>
          <w:ilvl w:val="0"/>
          <w:numId w:val="2"/>
        </w:numPr>
        <w:spacing w:after="80"/>
      </w:pPr>
      <w:r>
        <w:t>SRV-YMMO (10.10.99.10) : contrôleur de domaine Active Directory (</w:t>
      </w:r>
      <w:proofErr w:type="spellStart"/>
      <w:proofErr w:type="gramStart"/>
      <w:r>
        <w:t>ymmo.local</w:t>
      </w:r>
      <w:proofErr w:type="spellEnd"/>
      <w:proofErr w:type="gramEnd"/>
      <w:r>
        <w:t>), serveur DNS, serveur DHCP pour l'ensemble des segments, serveur de fichiers hébergeant les dossiers partagés des pôles ;</w:t>
      </w:r>
    </w:p>
    <w:p w14:paraId="098D1E87" w14:textId="77777777" w:rsidR="00973B64" w:rsidRDefault="00000000">
      <w:pPr>
        <w:pStyle w:val="Paragraphedeliste"/>
        <w:numPr>
          <w:ilvl w:val="0"/>
          <w:numId w:val="2"/>
        </w:numPr>
        <w:spacing w:after="80"/>
      </w:pPr>
      <w:r>
        <w:t xml:space="preserve">SRV-WEB (10.10.99.30) : serveur applicatif hébergeant le backend Node.js/Express (port 3000), le frontend (port 8080) et la base de données MySQL de la plateforme </w:t>
      </w:r>
      <w:proofErr w:type="spellStart"/>
      <w:r>
        <w:t>Ymmo</w:t>
      </w:r>
      <w:proofErr w:type="spellEnd"/>
      <w:r>
        <w:t xml:space="preserve">. Il est joint au domaine et accessible via l'enregistrement DNS </w:t>
      </w:r>
      <w:proofErr w:type="spellStart"/>
      <w:proofErr w:type="gramStart"/>
      <w:r>
        <w:t>app.ymmo</w:t>
      </w:r>
      <w:proofErr w:type="gramEnd"/>
      <w:r>
        <w:t>.local</w:t>
      </w:r>
      <w:proofErr w:type="spellEnd"/>
      <w:r>
        <w:t xml:space="preserve"> ;</w:t>
      </w:r>
    </w:p>
    <w:p w14:paraId="05D8C47D" w14:textId="77777777" w:rsidR="00973B64" w:rsidRDefault="00000000">
      <w:pPr>
        <w:pStyle w:val="Paragraphedeliste"/>
        <w:numPr>
          <w:ilvl w:val="0"/>
          <w:numId w:val="2"/>
        </w:numPr>
        <w:spacing w:after="80"/>
      </w:pPr>
      <w:proofErr w:type="spellStart"/>
      <w:proofErr w:type="gramStart"/>
      <w:r>
        <w:t>pfSense</w:t>
      </w:r>
      <w:proofErr w:type="spellEnd"/>
      <w:proofErr w:type="gramEnd"/>
      <w:r>
        <w:t xml:space="preserve"> (10.10.99.1 côté LAN) : passerelle par défaut de tous les segments, pare-feu, NAT vers Internet et redirecteur DNS (</w:t>
      </w:r>
      <w:proofErr w:type="spellStart"/>
      <w:r>
        <w:t>forwarding</w:t>
      </w:r>
      <w:proofErr w:type="spellEnd"/>
      <w:r>
        <w:t xml:space="preserve"> vers 8.8.8.8 / 8.8.4.4).</w:t>
      </w:r>
    </w:p>
    <w:p w14:paraId="67F69FA9" w14:textId="77777777" w:rsidR="00973B64" w:rsidRDefault="00000000">
      <w:pPr>
        <w:pStyle w:val="Titre2"/>
      </w:pPr>
      <w:r>
        <w:t>2.3. Liaison siège-agences</w:t>
      </w:r>
    </w:p>
    <w:p w14:paraId="7B5815B2" w14:textId="77777777" w:rsidR="00973B64" w:rsidRDefault="00000000">
      <w:pPr>
        <w:spacing w:after="160"/>
        <w:jc w:val="both"/>
      </w:pPr>
      <w:r>
        <w:rPr>
          <w:color w:val="000000"/>
        </w:rPr>
        <w:lastRenderedPageBreak/>
        <w:t>En production, chaque agence est reliée au siège par un tunnel VPN/</w:t>
      </w:r>
      <w:proofErr w:type="spellStart"/>
      <w:r>
        <w:rPr>
          <w:color w:val="000000"/>
        </w:rPr>
        <w:t>IPSec</w:t>
      </w:r>
      <w:proofErr w:type="spellEnd"/>
      <w:r>
        <w:rPr>
          <w:color w:val="000000"/>
        </w:rPr>
        <w:t xml:space="preserve"> site à site établi à travers Internet, entre le pare-feu du siège et le routeur de l'agence. Les commerciaux en agence accèdent ainsi aux mêmes ressources que ceux du siège (annuaire, dossiers partagés, application web), avec les mêmes droits puisque ceux-ci sont portés par leur groupe Active Directory et non par leur localisation.</w:t>
      </w:r>
    </w:p>
    <w:p w14:paraId="7D453ECD" w14:textId="77777777" w:rsidR="00973B64" w:rsidRDefault="00000000">
      <w:pPr>
        <w:spacing w:after="160"/>
        <w:jc w:val="both"/>
      </w:pPr>
      <w:r>
        <w:rPr>
          <w:color w:val="000000"/>
        </w:rPr>
        <w:t xml:space="preserve">Dans la maquette de démonstration, ce site distant est représenté par un segment réseau dédié (interface em7 du </w:t>
      </w:r>
      <w:proofErr w:type="spellStart"/>
      <w:r>
        <w:rPr>
          <w:color w:val="000000"/>
        </w:rPr>
        <w:t>pfSense</w:t>
      </w:r>
      <w:proofErr w:type="spellEnd"/>
      <w:r>
        <w:rPr>
          <w:color w:val="000000"/>
        </w:rPr>
        <w:t>, réseau 10.10.60.0/24) raccordé au même pare-feu, ce qui permet de démontrer le routage inter-sites et le filtrage tout en restant dans les limites matérielles d'un poste de virtualisation.</w:t>
      </w:r>
    </w:p>
    <w:p w14:paraId="64874976" w14:textId="77777777" w:rsidR="00973B64" w:rsidRDefault="00000000">
      <w:r>
        <w:br w:type="page"/>
      </w:r>
    </w:p>
    <w:p w14:paraId="351A31F9" w14:textId="77777777" w:rsidR="00973B64" w:rsidRDefault="00000000">
      <w:pPr>
        <w:pStyle w:val="Titre1"/>
      </w:pPr>
      <w:r>
        <w:lastRenderedPageBreak/>
        <w:t>3. Schéma d'architecture</w:t>
      </w:r>
    </w:p>
    <w:p w14:paraId="48FBEBD5" w14:textId="77777777" w:rsidR="00973B64" w:rsidRDefault="00000000">
      <w:pPr>
        <w:spacing w:after="80"/>
        <w:jc w:val="both"/>
      </w:pPr>
      <w:r>
        <w:rPr>
          <w:color w:val="000000"/>
        </w:rPr>
        <w:t xml:space="preserve">Le schéma ci-après (page suivante, orientation paysage) présente l'architecture complète de la maquette : la connexion Internet (WAN), le pare-feu </w:t>
      </w:r>
      <w:proofErr w:type="spellStart"/>
      <w:r>
        <w:rPr>
          <w:color w:val="000000"/>
        </w:rPr>
        <w:t>pfSense</w:t>
      </w:r>
      <w:proofErr w:type="spellEnd"/>
      <w:r>
        <w:rPr>
          <w:color w:val="000000"/>
        </w:rPr>
        <w:t xml:space="preserve"> et ses 8 interfaces, le réseau Serveurs avec les trois machines virtuelles, les cinq VLANs de pôles, et le réseau Agence relié au siège.</w:t>
      </w:r>
    </w:p>
    <w:p w14:paraId="03932412" w14:textId="77777777" w:rsidR="00973B64" w:rsidRDefault="00973B64">
      <w:pPr>
        <w:sectPr w:rsidR="00973B64">
          <w:headerReference w:type="default" r:id="rId7"/>
          <w:footerReference w:type="default" r:id="rId8"/>
          <w:pgSz w:w="11906" w:h="16838"/>
          <w:pgMar w:top="1440" w:right="1440" w:bottom="1440" w:left="1440" w:header="708" w:footer="708" w:gutter="0"/>
          <w:cols w:space="720"/>
          <w:docGrid w:linePitch="360"/>
        </w:sectPr>
      </w:pPr>
    </w:p>
    <w:p w14:paraId="3EDB8A46" w14:textId="77777777" w:rsidR="00973B64" w:rsidRDefault="00000000">
      <w:pPr>
        <w:spacing w:before="120" w:after="120"/>
        <w:jc w:val="center"/>
      </w:pPr>
      <w:r>
        <w:rPr>
          <w:noProof/>
        </w:rPr>
        <w:lastRenderedPageBreak/>
        <w:drawing>
          <wp:inline distT="0" distB="0" distL="0" distR="0" wp14:anchorId="46107F80" wp14:editId="01F82C3E">
            <wp:extent cx="8001000" cy="5734050"/>
            <wp:effectExtent l="0" t="0" r="0" b="0"/>
            <wp:docPr id="1" name="Schéma d'architecture réseau Ymmo" descr="Schéma d'architecture réseau Ymmo" title="Schéma d'architecture réseau Ym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8001000" cy="5734050"/>
                    </a:xfrm>
                    <a:prstGeom prst="rect">
                      <a:avLst/>
                    </a:prstGeom>
                  </pic:spPr>
                </pic:pic>
              </a:graphicData>
            </a:graphic>
          </wp:inline>
        </w:drawing>
      </w:r>
    </w:p>
    <w:p w14:paraId="07548111" w14:textId="77777777" w:rsidR="00973B64" w:rsidRDefault="00973B64">
      <w:pPr>
        <w:sectPr w:rsidR="00973B64">
          <w:headerReference w:type="default" r:id="rId10"/>
          <w:footerReference w:type="default" r:id="rId11"/>
          <w:pgSz w:w="16838" w:h="11906" w:orient="landscape"/>
          <w:pgMar w:top="1080" w:right="1080" w:bottom="1080" w:left="1080" w:header="708" w:footer="708" w:gutter="0"/>
          <w:cols w:space="720"/>
          <w:docGrid w:linePitch="360"/>
        </w:sectPr>
      </w:pPr>
    </w:p>
    <w:p w14:paraId="4FE8104A" w14:textId="77777777" w:rsidR="00973B64" w:rsidRDefault="00000000">
      <w:pPr>
        <w:pStyle w:val="Titre1"/>
      </w:pPr>
      <w:r>
        <w:lastRenderedPageBreak/>
        <w:t>4. Inventaire des machines virtuelles</w:t>
      </w:r>
    </w:p>
    <w:p w14:paraId="14C5B9AE" w14:textId="77777777" w:rsidR="00973B64" w:rsidRDefault="00000000">
      <w:pPr>
        <w:spacing w:after="160"/>
        <w:jc w:val="both"/>
      </w:pPr>
      <w:r>
        <w:rPr>
          <w:color w:val="000000"/>
        </w:rPr>
        <w:t>La maquette repose sur VMware Workstation. Le tableau suivant récapitule les machines virtuelles, leur rôle et leurs ressources.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77"/>
        <w:gridCol w:w="1657"/>
        <w:gridCol w:w="2391"/>
        <w:gridCol w:w="1464"/>
        <w:gridCol w:w="1541"/>
        <w:gridCol w:w="696"/>
      </w:tblGrid>
      <w:tr w:rsidR="00973B64" w14:paraId="3CA2C2F0" w14:textId="77777777">
        <w:tblPrEx>
          <w:tblCellMar>
            <w:top w:w="0" w:type="dxa"/>
            <w:bottom w:w="0" w:type="dxa"/>
          </w:tblCellMar>
        </w:tblPrEx>
        <w:trPr>
          <w:tblHeader/>
        </w:trPr>
        <w:tc>
          <w:tcPr>
            <w:tcW w:w="13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0071170A" w14:textId="77777777" w:rsidR="00973B64" w:rsidRDefault="00000000">
            <w:r>
              <w:rPr>
                <w:b/>
                <w:bCs/>
                <w:color w:val="FFFFFF"/>
                <w:sz w:val="20"/>
                <w:szCs w:val="20"/>
              </w:rPr>
              <w:t>VM</w:t>
            </w:r>
          </w:p>
        </w:tc>
        <w:tc>
          <w:tcPr>
            <w:tcW w:w="17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0D8D9169" w14:textId="77777777" w:rsidR="00973B64" w:rsidRDefault="00000000">
            <w:r>
              <w:rPr>
                <w:b/>
                <w:bCs/>
                <w:color w:val="FFFFFF"/>
                <w:sz w:val="20"/>
                <w:szCs w:val="20"/>
              </w:rPr>
              <w:t>Système</w:t>
            </w:r>
          </w:p>
        </w:tc>
        <w:tc>
          <w:tcPr>
            <w:tcW w:w="2476"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0B101428" w14:textId="77777777" w:rsidR="00973B64" w:rsidRDefault="00000000">
            <w:r>
              <w:rPr>
                <w:b/>
                <w:bCs/>
                <w:color w:val="FFFFFF"/>
                <w:sz w:val="20"/>
                <w:szCs w:val="20"/>
              </w:rPr>
              <w:t>Rôle</w:t>
            </w:r>
          </w:p>
        </w:tc>
        <w:tc>
          <w:tcPr>
            <w:tcW w:w="15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02E20B8E" w14:textId="77777777" w:rsidR="00973B64" w:rsidRDefault="00000000">
            <w:r>
              <w:rPr>
                <w:b/>
                <w:bCs/>
                <w:color w:val="FFFFFF"/>
                <w:sz w:val="20"/>
                <w:szCs w:val="20"/>
              </w:rPr>
              <w:t>Réseau (</w:t>
            </w:r>
            <w:proofErr w:type="spellStart"/>
            <w:r>
              <w:rPr>
                <w:b/>
                <w:bCs/>
                <w:color w:val="FFFFFF"/>
                <w:sz w:val="20"/>
                <w:szCs w:val="20"/>
              </w:rPr>
              <w:t>VMnet</w:t>
            </w:r>
            <w:proofErr w:type="spellEnd"/>
            <w:r>
              <w:rPr>
                <w:b/>
                <w:bCs/>
                <w:color w:val="FFFFFF"/>
                <w:sz w:val="20"/>
                <w:szCs w:val="20"/>
              </w:rPr>
              <w:t>)</w:t>
            </w:r>
          </w:p>
        </w:tc>
        <w:tc>
          <w:tcPr>
            <w:tcW w:w="145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34E1E738" w14:textId="77777777" w:rsidR="00973B64" w:rsidRDefault="00000000">
            <w:r>
              <w:rPr>
                <w:b/>
                <w:bCs/>
                <w:color w:val="FFFFFF"/>
                <w:sz w:val="20"/>
                <w:szCs w:val="20"/>
              </w:rPr>
              <w:t>IP</w:t>
            </w:r>
          </w:p>
        </w:tc>
        <w:tc>
          <w:tcPr>
            <w:tcW w:w="6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59701A03" w14:textId="77777777" w:rsidR="00973B64" w:rsidRDefault="00000000">
            <w:r>
              <w:rPr>
                <w:b/>
                <w:bCs/>
                <w:color w:val="FFFFFF"/>
                <w:sz w:val="20"/>
                <w:szCs w:val="20"/>
              </w:rPr>
              <w:t>RAM</w:t>
            </w:r>
          </w:p>
        </w:tc>
      </w:tr>
      <w:tr w:rsidR="00973B64" w14:paraId="4E864C64" w14:textId="77777777">
        <w:tblPrEx>
          <w:tblCellMar>
            <w:top w:w="0" w:type="dxa"/>
            <w:bottom w:w="0" w:type="dxa"/>
          </w:tblCellMar>
        </w:tblPrEx>
        <w:tc>
          <w:tcPr>
            <w:tcW w:w="13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B1D4B40" w14:textId="77777777" w:rsidR="00973B64" w:rsidRDefault="00000000">
            <w:r>
              <w:rPr>
                <w:color w:val="000000"/>
                <w:sz w:val="20"/>
                <w:szCs w:val="20"/>
              </w:rPr>
              <w:t>Routeur</w:t>
            </w:r>
          </w:p>
        </w:tc>
        <w:tc>
          <w:tcPr>
            <w:tcW w:w="17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DDCBCD4" w14:textId="77777777" w:rsidR="00973B64" w:rsidRDefault="00000000">
            <w:proofErr w:type="spellStart"/>
            <w:proofErr w:type="gramStart"/>
            <w:r>
              <w:rPr>
                <w:color w:val="000000"/>
                <w:sz w:val="20"/>
                <w:szCs w:val="20"/>
              </w:rPr>
              <w:t>pfSense</w:t>
            </w:r>
            <w:proofErr w:type="spellEnd"/>
            <w:proofErr w:type="gramEnd"/>
            <w:r>
              <w:rPr>
                <w:color w:val="000000"/>
                <w:sz w:val="20"/>
                <w:szCs w:val="20"/>
              </w:rPr>
              <w:t xml:space="preserve"> CE 2.7.2</w:t>
            </w:r>
          </w:p>
        </w:tc>
        <w:tc>
          <w:tcPr>
            <w:tcW w:w="247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844DE0A" w14:textId="77777777" w:rsidR="00973B64" w:rsidRDefault="00000000">
            <w:r>
              <w:rPr>
                <w:color w:val="000000"/>
                <w:sz w:val="20"/>
                <w:szCs w:val="20"/>
              </w:rPr>
              <w:t>Routeur, pare-feu, NAT, DNS forwarder</w:t>
            </w:r>
          </w:p>
        </w:tc>
        <w:tc>
          <w:tcPr>
            <w:tcW w:w="15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5071B58" w14:textId="77777777" w:rsidR="00973B64" w:rsidRDefault="00000000">
            <w:r>
              <w:rPr>
                <w:color w:val="000000"/>
                <w:sz w:val="20"/>
                <w:szCs w:val="20"/>
              </w:rPr>
              <w:t>VMnet8 + 2 à 7 + 9</w:t>
            </w:r>
          </w:p>
        </w:tc>
        <w:tc>
          <w:tcPr>
            <w:tcW w:w="145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CB0E685" w14:textId="77777777" w:rsidR="00973B64" w:rsidRDefault="00000000">
            <w:r>
              <w:rPr>
                <w:color w:val="000000"/>
                <w:sz w:val="20"/>
                <w:szCs w:val="20"/>
              </w:rPr>
              <w:t>10.10.X.1 (par segment)</w:t>
            </w:r>
          </w:p>
        </w:tc>
        <w:tc>
          <w:tcPr>
            <w:tcW w:w="6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9885735" w14:textId="77777777" w:rsidR="00973B64" w:rsidRDefault="00000000">
            <w:r>
              <w:rPr>
                <w:color w:val="000000"/>
                <w:sz w:val="20"/>
                <w:szCs w:val="20"/>
              </w:rPr>
              <w:t>1 Go</w:t>
            </w:r>
          </w:p>
        </w:tc>
      </w:tr>
      <w:tr w:rsidR="00973B64" w14:paraId="167A24A0" w14:textId="77777777">
        <w:tblPrEx>
          <w:tblCellMar>
            <w:top w:w="0" w:type="dxa"/>
            <w:bottom w:w="0" w:type="dxa"/>
          </w:tblCellMar>
        </w:tblPrEx>
        <w:tc>
          <w:tcPr>
            <w:tcW w:w="130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112D84C1" w14:textId="77777777" w:rsidR="00973B64" w:rsidRDefault="00000000">
            <w:r>
              <w:rPr>
                <w:color w:val="000000"/>
                <w:sz w:val="20"/>
                <w:szCs w:val="20"/>
              </w:rPr>
              <w:t>SRV-YMMO</w:t>
            </w:r>
          </w:p>
        </w:tc>
        <w:tc>
          <w:tcPr>
            <w:tcW w:w="170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1A4A8D39" w14:textId="77777777" w:rsidR="00973B64" w:rsidRDefault="00000000">
            <w:r>
              <w:rPr>
                <w:color w:val="000000"/>
                <w:sz w:val="20"/>
                <w:szCs w:val="20"/>
              </w:rPr>
              <w:t>Windows Server 2022</w:t>
            </w:r>
          </w:p>
        </w:tc>
        <w:tc>
          <w:tcPr>
            <w:tcW w:w="2476"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39188485" w14:textId="77777777" w:rsidR="00973B64" w:rsidRDefault="00000000">
            <w:r>
              <w:rPr>
                <w:color w:val="000000"/>
                <w:sz w:val="20"/>
                <w:szCs w:val="20"/>
              </w:rPr>
              <w:t>AD DS, DNS, DHCP, fichiers, GPO</w:t>
            </w:r>
          </w:p>
        </w:tc>
        <w:tc>
          <w:tcPr>
            <w:tcW w:w="150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7CA0C0B9" w14:textId="77777777" w:rsidR="00973B64" w:rsidRDefault="00000000">
            <w:r>
              <w:rPr>
                <w:color w:val="000000"/>
                <w:sz w:val="20"/>
                <w:szCs w:val="20"/>
              </w:rPr>
              <w:t>2-Serveur</w:t>
            </w:r>
          </w:p>
        </w:tc>
        <w:tc>
          <w:tcPr>
            <w:tcW w:w="145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3E0E7451" w14:textId="77777777" w:rsidR="00973B64" w:rsidRDefault="00000000">
            <w:r>
              <w:rPr>
                <w:color w:val="000000"/>
                <w:sz w:val="20"/>
                <w:szCs w:val="20"/>
              </w:rPr>
              <w:t>10.10.99.10</w:t>
            </w:r>
          </w:p>
        </w:tc>
        <w:tc>
          <w:tcPr>
            <w:tcW w:w="60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4B910BAF" w14:textId="77777777" w:rsidR="00973B64" w:rsidRDefault="00000000">
            <w:r>
              <w:rPr>
                <w:color w:val="000000"/>
                <w:sz w:val="20"/>
                <w:szCs w:val="20"/>
              </w:rPr>
              <w:t>4 Go</w:t>
            </w:r>
          </w:p>
        </w:tc>
      </w:tr>
      <w:tr w:rsidR="00973B64" w14:paraId="29105E59" w14:textId="77777777">
        <w:tblPrEx>
          <w:tblCellMar>
            <w:top w:w="0" w:type="dxa"/>
            <w:bottom w:w="0" w:type="dxa"/>
          </w:tblCellMar>
        </w:tblPrEx>
        <w:tc>
          <w:tcPr>
            <w:tcW w:w="13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6DBBEC0" w14:textId="77777777" w:rsidR="00973B64" w:rsidRDefault="00000000">
            <w:r>
              <w:rPr>
                <w:color w:val="000000"/>
                <w:sz w:val="20"/>
                <w:szCs w:val="20"/>
              </w:rPr>
              <w:t>SRV-WEB</w:t>
            </w:r>
          </w:p>
        </w:tc>
        <w:tc>
          <w:tcPr>
            <w:tcW w:w="17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731C789" w14:textId="77777777" w:rsidR="00973B64" w:rsidRDefault="00000000">
            <w:r>
              <w:rPr>
                <w:color w:val="000000"/>
                <w:sz w:val="20"/>
                <w:szCs w:val="20"/>
              </w:rPr>
              <w:t>Windows Server 2022</w:t>
            </w:r>
          </w:p>
        </w:tc>
        <w:tc>
          <w:tcPr>
            <w:tcW w:w="247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BC088F1" w14:textId="77777777" w:rsidR="00973B64" w:rsidRDefault="00000000">
            <w:r>
              <w:rPr>
                <w:color w:val="000000"/>
                <w:sz w:val="20"/>
                <w:szCs w:val="20"/>
              </w:rPr>
              <w:t xml:space="preserve">Application </w:t>
            </w:r>
            <w:proofErr w:type="spellStart"/>
            <w:r>
              <w:rPr>
                <w:color w:val="000000"/>
                <w:sz w:val="20"/>
                <w:szCs w:val="20"/>
              </w:rPr>
              <w:t>Ymmo</w:t>
            </w:r>
            <w:proofErr w:type="spellEnd"/>
            <w:r>
              <w:rPr>
                <w:color w:val="000000"/>
                <w:sz w:val="20"/>
                <w:szCs w:val="20"/>
              </w:rPr>
              <w:t xml:space="preserve"> (Node.js, MySQL)</w:t>
            </w:r>
          </w:p>
        </w:tc>
        <w:tc>
          <w:tcPr>
            <w:tcW w:w="15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4526BE7" w14:textId="77777777" w:rsidR="00973B64" w:rsidRDefault="00000000">
            <w:r>
              <w:rPr>
                <w:color w:val="000000"/>
                <w:sz w:val="20"/>
                <w:szCs w:val="20"/>
              </w:rPr>
              <w:t>2-Serveur</w:t>
            </w:r>
          </w:p>
        </w:tc>
        <w:tc>
          <w:tcPr>
            <w:tcW w:w="145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9025B8D" w14:textId="77777777" w:rsidR="00973B64" w:rsidRDefault="00000000">
            <w:r>
              <w:rPr>
                <w:color w:val="000000"/>
                <w:sz w:val="20"/>
                <w:szCs w:val="20"/>
              </w:rPr>
              <w:t>10.10.99.30</w:t>
            </w:r>
          </w:p>
        </w:tc>
        <w:tc>
          <w:tcPr>
            <w:tcW w:w="6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A7F19DF" w14:textId="77777777" w:rsidR="00973B64" w:rsidRDefault="00000000">
            <w:r>
              <w:rPr>
                <w:color w:val="000000"/>
                <w:sz w:val="20"/>
                <w:szCs w:val="20"/>
              </w:rPr>
              <w:t>4 Go</w:t>
            </w:r>
          </w:p>
        </w:tc>
      </w:tr>
      <w:tr w:rsidR="00973B64" w14:paraId="394F310B" w14:textId="77777777">
        <w:tblPrEx>
          <w:tblCellMar>
            <w:top w:w="0" w:type="dxa"/>
            <w:bottom w:w="0" w:type="dxa"/>
          </w:tblCellMar>
        </w:tblPrEx>
        <w:tc>
          <w:tcPr>
            <w:tcW w:w="130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74004A1B" w14:textId="77777777" w:rsidR="00973B64" w:rsidRDefault="00000000">
            <w:r>
              <w:rPr>
                <w:color w:val="000000"/>
                <w:sz w:val="20"/>
                <w:szCs w:val="20"/>
              </w:rPr>
              <w:t>Siège</w:t>
            </w:r>
          </w:p>
        </w:tc>
        <w:tc>
          <w:tcPr>
            <w:tcW w:w="170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4A27DC7A" w14:textId="77777777" w:rsidR="00973B64" w:rsidRDefault="00000000">
            <w:r>
              <w:rPr>
                <w:color w:val="000000"/>
                <w:sz w:val="20"/>
                <w:szCs w:val="20"/>
              </w:rPr>
              <w:t>Windows 10</w:t>
            </w:r>
          </w:p>
        </w:tc>
        <w:tc>
          <w:tcPr>
            <w:tcW w:w="2476"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76421919" w14:textId="77777777" w:rsidR="00973B64" w:rsidRDefault="00000000">
            <w:r>
              <w:rPr>
                <w:color w:val="000000"/>
                <w:sz w:val="20"/>
                <w:szCs w:val="20"/>
              </w:rPr>
              <w:t>Poste client de test (pôles du siège)</w:t>
            </w:r>
          </w:p>
        </w:tc>
        <w:tc>
          <w:tcPr>
            <w:tcW w:w="150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60C9B9AF" w14:textId="77777777" w:rsidR="00973B64" w:rsidRDefault="00000000">
            <w:r>
              <w:rPr>
                <w:color w:val="000000"/>
                <w:sz w:val="20"/>
                <w:szCs w:val="20"/>
              </w:rPr>
              <w:t>2-Serveur</w:t>
            </w:r>
          </w:p>
        </w:tc>
        <w:tc>
          <w:tcPr>
            <w:tcW w:w="145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35E5541A" w14:textId="77777777" w:rsidR="00973B64" w:rsidRDefault="00000000">
            <w:r>
              <w:rPr>
                <w:color w:val="000000"/>
                <w:sz w:val="20"/>
                <w:szCs w:val="20"/>
              </w:rPr>
              <w:t>10.10.99.20</w:t>
            </w:r>
          </w:p>
        </w:tc>
        <w:tc>
          <w:tcPr>
            <w:tcW w:w="60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39D84801" w14:textId="77777777" w:rsidR="00973B64" w:rsidRDefault="00000000">
            <w:r>
              <w:rPr>
                <w:color w:val="000000"/>
                <w:sz w:val="20"/>
                <w:szCs w:val="20"/>
              </w:rPr>
              <w:t>2 Go</w:t>
            </w:r>
          </w:p>
        </w:tc>
      </w:tr>
      <w:tr w:rsidR="00973B64" w14:paraId="02103AAD" w14:textId="77777777">
        <w:tblPrEx>
          <w:tblCellMar>
            <w:top w:w="0" w:type="dxa"/>
            <w:bottom w:w="0" w:type="dxa"/>
          </w:tblCellMar>
        </w:tblPrEx>
        <w:tc>
          <w:tcPr>
            <w:tcW w:w="13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E19554E" w14:textId="77777777" w:rsidR="00973B64" w:rsidRDefault="00000000">
            <w:r>
              <w:rPr>
                <w:color w:val="000000"/>
                <w:sz w:val="20"/>
                <w:szCs w:val="20"/>
              </w:rPr>
              <w:t>Agence</w:t>
            </w:r>
          </w:p>
        </w:tc>
        <w:tc>
          <w:tcPr>
            <w:tcW w:w="17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CEA50CD" w14:textId="77777777" w:rsidR="00973B64" w:rsidRDefault="00000000">
            <w:r>
              <w:rPr>
                <w:color w:val="000000"/>
                <w:sz w:val="20"/>
                <w:szCs w:val="20"/>
              </w:rPr>
              <w:t>Windows 10</w:t>
            </w:r>
          </w:p>
        </w:tc>
        <w:tc>
          <w:tcPr>
            <w:tcW w:w="247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42A9C8A" w14:textId="77777777" w:rsidR="00973B64" w:rsidRDefault="00000000">
            <w:r>
              <w:rPr>
                <w:color w:val="000000"/>
                <w:sz w:val="20"/>
                <w:szCs w:val="20"/>
              </w:rPr>
              <w:t>Poste client agence distante</w:t>
            </w:r>
          </w:p>
        </w:tc>
        <w:tc>
          <w:tcPr>
            <w:tcW w:w="15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1C452B1" w14:textId="77777777" w:rsidR="00973B64" w:rsidRDefault="00000000">
            <w:r>
              <w:rPr>
                <w:color w:val="000000"/>
                <w:sz w:val="20"/>
                <w:szCs w:val="20"/>
              </w:rPr>
              <w:t>9-Agence</w:t>
            </w:r>
          </w:p>
        </w:tc>
        <w:tc>
          <w:tcPr>
            <w:tcW w:w="145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3A5341A" w14:textId="77777777" w:rsidR="00973B64" w:rsidRDefault="00000000">
            <w:r>
              <w:rPr>
                <w:color w:val="000000"/>
                <w:sz w:val="20"/>
                <w:szCs w:val="20"/>
              </w:rPr>
              <w:t>DHCP (10.10.60.100-200)</w:t>
            </w:r>
          </w:p>
        </w:tc>
        <w:tc>
          <w:tcPr>
            <w:tcW w:w="6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3CCC78D" w14:textId="77777777" w:rsidR="00973B64" w:rsidRDefault="00000000">
            <w:r>
              <w:rPr>
                <w:color w:val="000000"/>
                <w:sz w:val="20"/>
                <w:szCs w:val="20"/>
              </w:rPr>
              <w:t>2 Go</w:t>
            </w:r>
          </w:p>
        </w:tc>
      </w:tr>
    </w:tbl>
    <w:p w14:paraId="43A7B924" w14:textId="77777777" w:rsidR="00973B64" w:rsidRDefault="00973B64">
      <w:pPr>
        <w:spacing w:after="120"/>
      </w:pPr>
    </w:p>
    <w:p w14:paraId="14768010" w14:textId="77777777" w:rsidR="00973B64" w:rsidRDefault="00000000">
      <w:pPr>
        <w:spacing w:after="160"/>
        <w:jc w:val="both"/>
      </w:pPr>
      <w:r>
        <w:rPr>
          <w:color w:val="000000"/>
        </w:rPr>
        <w:t>Les réseaux virtuels VMware (</w:t>
      </w:r>
      <w:proofErr w:type="spellStart"/>
      <w:r>
        <w:rPr>
          <w:color w:val="000000"/>
        </w:rPr>
        <w:t>VMnets</w:t>
      </w:r>
      <w:proofErr w:type="spellEnd"/>
      <w:r>
        <w:rPr>
          <w:color w:val="000000"/>
        </w:rPr>
        <w:t>) sont tous configurés en mode Host-</w:t>
      </w:r>
      <w:proofErr w:type="spellStart"/>
      <w:r>
        <w:rPr>
          <w:color w:val="000000"/>
        </w:rPr>
        <w:t>only</w:t>
      </w:r>
      <w:proofErr w:type="spellEnd"/>
      <w:r>
        <w:rPr>
          <w:color w:val="000000"/>
        </w:rPr>
        <w:t xml:space="preserve"> avec le service DHCP de VMware désactivé : l'attribution d'adresses est assurée exclusivement par le serveur DHCP de SRV-YMMO, comme en production. Le VMnet8 (NAT) simule la connexion Internet du site.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30"/>
      </w:tblGrid>
      <w:tr w:rsidR="00973B64" w14:paraId="39C089F8" w14:textId="77777777">
        <w:tblPrEx>
          <w:tblCellMar>
            <w:top w:w="0" w:type="dxa"/>
            <w:bottom w:w="0" w:type="dxa"/>
          </w:tblCellMar>
        </w:tblPrEx>
        <w:tc>
          <w:tcPr>
            <w:tcW w:w="9026" w:type="dxa"/>
            <w:tcBorders>
              <w:top w:val="dashed" w:sz="4" w:space="0" w:color="BA7517"/>
              <w:left w:val="dashed" w:sz="4" w:space="0" w:color="BA7517"/>
              <w:bottom w:val="dashed" w:sz="4" w:space="0" w:color="BA7517"/>
              <w:right w:val="dashed" w:sz="4" w:space="0" w:color="BA7517"/>
            </w:tcBorders>
            <w:shd w:val="clear" w:color="auto" w:fill="FDF3E2"/>
            <w:tcMar>
              <w:top w:w="200" w:type="dxa"/>
              <w:left w:w="200" w:type="dxa"/>
              <w:bottom w:w="200" w:type="dxa"/>
              <w:right w:w="200" w:type="dxa"/>
            </w:tcMar>
          </w:tcPr>
          <w:p w14:paraId="49CD6200" w14:textId="5B087680" w:rsidR="0097178B" w:rsidRPr="0097178B" w:rsidRDefault="00000000" w:rsidP="0097178B">
            <w:pPr>
              <w:jc w:val="center"/>
              <w:rPr>
                <w:i/>
                <w:iCs/>
                <w:color w:val="854F0B"/>
                <w:sz w:val="20"/>
                <w:szCs w:val="20"/>
              </w:rPr>
            </w:pPr>
            <w:r>
              <w:rPr>
                <w:i/>
                <w:iCs/>
                <w:color w:val="854F0B"/>
                <w:sz w:val="20"/>
                <w:szCs w:val="20"/>
              </w:rPr>
              <w:t>[</w:t>
            </w:r>
            <w:r w:rsidR="0097178B" w:rsidRPr="0097178B">
              <w:rPr>
                <w:i/>
                <w:iCs/>
                <w:color w:val="854F0B"/>
                <w:sz w:val="20"/>
                <w:szCs w:val="20"/>
              </w:rPr>
              <w:drawing>
                <wp:inline distT="0" distB="0" distL="0" distR="0" wp14:anchorId="393538B6" wp14:editId="25B63B2A">
                  <wp:extent cx="5731510" cy="1993265"/>
                  <wp:effectExtent l="0" t="0" r="2540" b="6985"/>
                  <wp:docPr id="1376571755"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1993265"/>
                          </a:xfrm>
                          <a:prstGeom prst="rect">
                            <a:avLst/>
                          </a:prstGeom>
                          <a:noFill/>
                          <a:ln>
                            <a:noFill/>
                          </a:ln>
                        </pic:spPr>
                      </pic:pic>
                    </a:graphicData>
                  </a:graphic>
                </wp:inline>
              </w:drawing>
            </w:r>
          </w:p>
          <w:p w14:paraId="211B9219" w14:textId="67358991" w:rsidR="00973B64" w:rsidRDefault="00973B64">
            <w:pPr>
              <w:jc w:val="center"/>
            </w:pPr>
          </w:p>
        </w:tc>
      </w:tr>
    </w:tbl>
    <w:p w14:paraId="707AC4D5" w14:textId="77777777" w:rsidR="0097178B" w:rsidRDefault="0097178B">
      <w:pPr>
        <w:pStyle w:val="Titre1"/>
      </w:pPr>
    </w:p>
    <w:p w14:paraId="5146AD4A" w14:textId="77777777" w:rsidR="0097178B" w:rsidRDefault="0097178B">
      <w:pPr>
        <w:pStyle w:val="Titre1"/>
      </w:pPr>
    </w:p>
    <w:p w14:paraId="14C80C51" w14:textId="77777777" w:rsidR="0097178B" w:rsidRDefault="0097178B">
      <w:pPr>
        <w:pStyle w:val="Titre1"/>
      </w:pPr>
    </w:p>
    <w:p w14:paraId="069BC836" w14:textId="215C708C" w:rsidR="0097178B" w:rsidRDefault="0097178B">
      <w:pPr>
        <w:pStyle w:val="Titre1"/>
      </w:pPr>
    </w:p>
    <w:p w14:paraId="2A79D479" w14:textId="1B78DBFA" w:rsidR="00973B64" w:rsidRDefault="00000000">
      <w:pPr>
        <w:pStyle w:val="Titre1"/>
      </w:pPr>
      <w:r>
        <w:lastRenderedPageBreak/>
        <w:t>5. Correspondance maquette / production</w:t>
      </w:r>
    </w:p>
    <w:p w14:paraId="1ED8F695" w14:textId="77777777" w:rsidR="00973B64" w:rsidRDefault="00000000">
      <w:pPr>
        <w:spacing w:after="160"/>
        <w:jc w:val="both"/>
      </w:pPr>
      <w:r>
        <w:rPr>
          <w:color w:val="000000"/>
        </w:rPr>
        <w:t>La maquette reproduit fidèlement la logique de l'architecture de production, avec quelques simplifications assumées et documentées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413"/>
        <w:gridCol w:w="3413"/>
      </w:tblGrid>
      <w:tr w:rsidR="00973B64" w14:paraId="6EA0BDDB" w14:textId="77777777">
        <w:tblPrEx>
          <w:tblCellMar>
            <w:top w:w="0" w:type="dxa"/>
            <w:bottom w:w="0" w:type="dxa"/>
          </w:tblCellMar>
        </w:tblPrEx>
        <w:trPr>
          <w:tblHeader/>
        </w:trPr>
        <w:tc>
          <w:tcPr>
            <w:tcW w:w="22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047876B1" w14:textId="77777777" w:rsidR="00973B64" w:rsidRDefault="00000000">
            <w:r>
              <w:rPr>
                <w:b/>
                <w:bCs/>
                <w:color w:val="FFFFFF"/>
                <w:sz w:val="20"/>
                <w:szCs w:val="20"/>
              </w:rPr>
              <w:t>Élément</w:t>
            </w:r>
          </w:p>
        </w:tc>
        <w:tc>
          <w:tcPr>
            <w:tcW w:w="3413"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1C6E1F7F" w14:textId="77777777" w:rsidR="00973B64" w:rsidRDefault="00000000">
            <w:r>
              <w:rPr>
                <w:b/>
                <w:bCs/>
                <w:color w:val="FFFFFF"/>
                <w:sz w:val="20"/>
                <w:szCs w:val="20"/>
              </w:rPr>
              <w:t>Production cible</w:t>
            </w:r>
          </w:p>
        </w:tc>
        <w:tc>
          <w:tcPr>
            <w:tcW w:w="3413"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47BB11A5" w14:textId="77777777" w:rsidR="00973B64" w:rsidRDefault="00000000">
            <w:r>
              <w:rPr>
                <w:b/>
                <w:bCs/>
                <w:color w:val="FFFFFF"/>
                <w:sz w:val="20"/>
                <w:szCs w:val="20"/>
              </w:rPr>
              <w:t>Maquette VMware</w:t>
            </w:r>
          </w:p>
        </w:tc>
      </w:tr>
      <w:tr w:rsidR="00973B64" w14:paraId="47E7C47B"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7A06F60" w14:textId="77777777" w:rsidR="00973B64" w:rsidRDefault="00000000">
            <w:r>
              <w:rPr>
                <w:color w:val="000000"/>
                <w:sz w:val="20"/>
                <w:szCs w:val="20"/>
              </w:rPr>
              <w:t>Segmentation des pôles</w:t>
            </w:r>
          </w:p>
        </w:tc>
        <w:tc>
          <w:tcPr>
            <w:tcW w:w="3413"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0DD703E" w14:textId="77777777" w:rsidR="00973B64" w:rsidRDefault="00000000">
            <w:r>
              <w:rPr>
                <w:color w:val="000000"/>
                <w:sz w:val="20"/>
                <w:szCs w:val="20"/>
              </w:rPr>
              <w:t xml:space="preserve">VLANs 802.1Q sur switch </w:t>
            </w:r>
            <w:proofErr w:type="spellStart"/>
            <w:r>
              <w:rPr>
                <w:color w:val="000000"/>
                <w:sz w:val="20"/>
                <w:szCs w:val="20"/>
              </w:rPr>
              <w:t>manageable</w:t>
            </w:r>
            <w:proofErr w:type="spellEnd"/>
          </w:p>
        </w:tc>
        <w:tc>
          <w:tcPr>
            <w:tcW w:w="3413"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A27E778" w14:textId="77777777" w:rsidR="00973B64" w:rsidRDefault="00000000">
            <w:r>
              <w:rPr>
                <w:color w:val="000000"/>
                <w:sz w:val="20"/>
                <w:szCs w:val="20"/>
              </w:rPr>
              <w:t>Un réseau virtuel (</w:t>
            </w:r>
            <w:proofErr w:type="spellStart"/>
            <w:r>
              <w:rPr>
                <w:color w:val="000000"/>
                <w:sz w:val="20"/>
                <w:szCs w:val="20"/>
              </w:rPr>
              <w:t>VMnet</w:t>
            </w:r>
            <w:proofErr w:type="spellEnd"/>
            <w:r>
              <w:rPr>
                <w:color w:val="000000"/>
                <w:sz w:val="20"/>
                <w:szCs w:val="20"/>
              </w:rPr>
              <w:t xml:space="preserve">) par pôle, routés par </w:t>
            </w:r>
            <w:proofErr w:type="spellStart"/>
            <w:r>
              <w:rPr>
                <w:color w:val="000000"/>
                <w:sz w:val="20"/>
                <w:szCs w:val="20"/>
              </w:rPr>
              <w:t>pfSense</w:t>
            </w:r>
            <w:proofErr w:type="spellEnd"/>
          </w:p>
        </w:tc>
      </w:tr>
      <w:tr w:rsidR="00973B64" w14:paraId="2642803F"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21696D04" w14:textId="77777777" w:rsidR="00973B64" w:rsidRDefault="00000000">
            <w:r>
              <w:rPr>
                <w:color w:val="000000"/>
                <w:sz w:val="20"/>
                <w:szCs w:val="20"/>
              </w:rPr>
              <w:t>Liaison siège-agences</w:t>
            </w:r>
          </w:p>
        </w:tc>
        <w:tc>
          <w:tcPr>
            <w:tcW w:w="3413"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6487ED1F" w14:textId="77777777" w:rsidR="00973B64" w:rsidRDefault="00000000">
            <w:r>
              <w:rPr>
                <w:color w:val="000000"/>
                <w:sz w:val="20"/>
                <w:szCs w:val="20"/>
              </w:rPr>
              <w:t>Tunnels VPN/</w:t>
            </w:r>
            <w:proofErr w:type="spellStart"/>
            <w:r>
              <w:rPr>
                <w:color w:val="000000"/>
                <w:sz w:val="20"/>
                <w:szCs w:val="20"/>
              </w:rPr>
              <w:t>IPSec</w:t>
            </w:r>
            <w:proofErr w:type="spellEnd"/>
            <w:r>
              <w:rPr>
                <w:color w:val="000000"/>
                <w:sz w:val="20"/>
                <w:szCs w:val="20"/>
              </w:rPr>
              <w:t xml:space="preserve"> site à site via Internet (12 agences)</w:t>
            </w:r>
          </w:p>
        </w:tc>
        <w:tc>
          <w:tcPr>
            <w:tcW w:w="3413"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4DA0A0B8" w14:textId="77777777" w:rsidR="00973B64" w:rsidRDefault="00000000">
            <w:r>
              <w:rPr>
                <w:color w:val="000000"/>
                <w:sz w:val="20"/>
                <w:szCs w:val="20"/>
              </w:rPr>
              <w:t xml:space="preserve">Segment Agence dédié (em7) sur le même </w:t>
            </w:r>
            <w:proofErr w:type="spellStart"/>
            <w:r>
              <w:rPr>
                <w:color w:val="000000"/>
                <w:sz w:val="20"/>
                <w:szCs w:val="20"/>
              </w:rPr>
              <w:t>pfSense</w:t>
            </w:r>
            <w:proofErr w:type="spellEnd"/>
          </w:p>
        </w:tc>
      </w:tr>
      <w:tr w:rsidR="00973B64" w14:paraId="2C57EB51"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03EBCB6" w14:textId="77777777" w:rsidR="00973B64" w:rsidRDefault="00000000">
            <w:r>
              <w:rPr>
                <w:color w:val="000000"/>
                <w:sz w:val="20"/>
                <w:szCs w:val="20"/>
              </w:rPr>
              <w:t>Postes clients</w:t>
            </w:r>
          </w:p>
        </w:tc>
        <w:tc>
          <w:tcPr>
            <w:tcW w:w="3413"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1DA8B6D" w14:textId="77777777" w:rsidR="00973B64" w:rsidRDefault="00000000">
            <w:r>
              <w:rPr>
                <w:color w:val="000000"/>
                <w:sz w:val="20"/>
                <w:szCs w:val="20"/>
              </w:rPr>
              <w:t>Environ 30 postes au siège + 5 par agence</w:t>
            </w:r>
          </w:p>
        </w:tc>
        <w:tc>
          <w:tcPr>
            <w:tcW w:w="3413"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823B15D" w14:textId="77777777" w:rsidR="00973B64" w:rsidRDefault="00000000">
            <w:r>
              <w:rPr>
                <w:color w:val="000000"/>
                <w:sz w:val="20"/>
                <w:szCs w:val="20"/>
              </w:rPr>
              <w:t xml:space="preserve">1 poste de test par site, déplaçable entre les </w:t>
            </w:r>
            <w:proofErr w:type="spellStart"/>
            <w:r>
              <w:rPr>
                <w:color w:val="000000"/>
                <w:sz w:val="20"/>
                <w:szCs w:val="20"/>
              </w:rPr>
              <w:t>VMnets</w:t>
            </w:r>
            <w:proofErr w:type="spellEnd"/>
          </w:p>
        </w:tc>
      </w:tr>
      <w:tr w:rsidR="00973B64" w14:paraId="7232E40A"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43EB548C" w14:textId="77777777" w:rsidR="00973B64" w:rsidRDefault="00000000">
            <w:r>
              <w:rPr>
                <w:color w:val="000000"/>
                <w:sz w:val="20"/>
                <w:szCs w:val="20"/>
              </w:rPr>
              <w:t>Pare-feu local des postes</w:t>
            </w:r>
          </w:p>
        </w:tc>
        <w:tc>
          <w:tcPr>
            <w:tcW w:w="3413"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36175BB2" w14:textId="77777777" w:rsidR="00973B64" w:rsidRDefault="00000000">
            <w:r>
              <w:rPr>
                <w:color w:val="000000"/>
                <w:sz w:val="20"/>
                <w:szCs w:val="20"/>
              </w:rPr>
              <w:t>Pare-feu Windows actif (défense en profondeur)</w:t>
            </w:r>
          </w:p>
        </w:tc>
        <w:tc>
          <w:tcPr>
            <w:tcW w:w="3413"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39259787" w14:textId="77777777" w:rsidR="00973B64" w:rsidRDefault="00000000">
            <w:r>
              <w:rPr>
                <w:color w:val="000000"/>
                <w:sz w:val="20"/>
                <w:szCs w:val="20"/>
              </w:rPr>
              <w:t xml:space="preserve">Désactivé sur la maquette, filtrage assuré par </w:t>
            </w:r>
            <w:proofErr w:type="spellStart"/>
            <w:r>
              <w:rPr>
                <w:color w:val="000000"/>
                <w:sz w:val="20"/>
                <w:szCs w:val="20"/>
              </w:rPr>
              <w:t>pfSense</w:t>
            </w:r>
            <w:proofErr w:type="spellEnd"/>
          </w:p>
        </w:tc>
      </w:tr>
      <w:tr w:rsidR="00973B64" w14:paraId="6069280D"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5635735" w14:textId="77777777" w:rsidR="00973B64" w:rsidRDefault="00000000">
            <w:r>
              <w:rPr>
                <w:color w:val="000000"/>
                <w:sz w:val="20"/>
                <w:szCs w:val="20"/>
              </w:rPr>
              <w:t>Serveur web</w:t>
            </w:r>
          </w:p>
        </w:tc>
        <w:tc>
          <w:tcPr>
            <w:tcW w:w="3413"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F156498" w14:textId="77777777" w:rsidR="00973B64" w:rsidRDefault="00000000">
            <w:r>
              <w:rPr>
                <w:color w:val="000000"/>
                <w:sz w:val="20"/>
                <w:szCs w:val="20"/>
              </w:rPr>
              <w:t>Serveur dédié (idéalement Linux) derrière reverse proxy HTTPS</w:t>
            </w:r>
          </w:p>
        </w:tc>
        <w:tc>
          <w:tcPr>
            <w:tcW w:w="3413"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2C0FAFB" w14:textId="77777777" w:rsidR="00973B64" w:rsidRDefault="00000000">
            <w:r>
              <w:rPr>
                <w:color w:val="000000"/>
                <w:sz w:val="20"/>
                <w:szCs w:val="20"/>
              </w:rPr>
              <w:t>Windows Server 2022 + Node.js en HTTP interne</w:t>
            </w:r>
          </w:p>
        </w:tc>
      </w:tr>
    </w:tbl>
    <w:p w14:paraId="3D3275C1" w14:textId="77777777" w:rsidR="00973B64" w:rsidRDefault="00973B64">
      <w:pPr>
        <w:spacing w:after="120"/>
      </w:pPr>
    </w:p>
    <w:p w14:paraId="53DC50B1" w14:textId="77777777" w:rsidR="00973B64" w:rsidRDefault="00000000">
      <w:pPr>
        <w:spacing w:after="160"/>
        <w:jc w:val="both"/>
      </w:pPr>
      <w:r>
        <w:rPr>
          <w:color w:val="000000"/>
        </w:rPr>
        <w:t xml:space="preserve">Ces choix de simplification permettent de faire tenir la maquette complète (5 machines virtuelles simultanées) sur un poste disposant de 16 Go de RAM, tout en démontrant </w:t>
      </w:r>
      <w:proofErr w:type="gramStart"/>
      <w:r>
        <w:rPr>
          <w:color w:val="000000"/>
        </w:rPr>
        <w:t>l'ensemble</w:t>
      </w:r>
      <w:proofErr w:type="gramEnd"/>
      <w:r>
        <w:rPr>
          <w:color w:val="000000"/>
        </w:rPr>
        <w:t xml:space="preserve"> des compétences attendues : architecture </w:t>
      </w:r>
      <w:proofErr w:type="spellStart"/>
      <w:r>
        <w:rPr>
          <w:color w:val="000000"/>
        </w:rPr>
        <w:t>multi-sites</w:t>
      </w:r>
      <w:proofErr w:type="spellEnd"/>
      <w:r>
        <w:rPr>
          <w:color w:val="000000"/>
        </w:rPr>
        <w:t>, services Windows Server, gestion des droits et politique de sécurité.</w:t>
      </w:r>
    </w:p>
    <w:sectPr w:rsidR="00973B64">
      <w:headerReference w:type="default" r:id="rId13"/>
      <w:footerReference w:type="default" r:id="rId14"/>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D70DFD" w14:textId="77777777" w:rsidR="00FE47A1" w:rsidRDefault="00FE47A1">
      <w:r>
        <w:separator/>
      </w:r>
    </w:p>
  </w:endnote>
  <w:endnote w:type="continuationSeparator" w:id="0">
    <w:p w14:paraId="2C5A9F49" w14:textId="77777777" w:rsidR="00FE47A1" w:rsidRDefault="00FE47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59BE6" w14:textId="77777777" w:rsidR="00973B64" w:rsidRDefault="00000000">
    <w:pPr>
      <w:jc w:val="center"/>
    </w:pPr>
    <w:r>
      <w:rPr>
        <w:color w:val="777777"/>
        <w:sz w:val="18"/>
        <w:szCs w:val="18"/>
      </w:rPr>
      <w:t xml:space="preserve">Projet </w:t>
    </w:r>
    <w:proofErr w:type="spellStart"/>
    <w:r>
      <w:rPr>
        <w:color w:val="777777"/>
        <w:sz w:val="18"/>
        <w:szCs w:val="18"/>
      </w:rPr>
      <w:t>Ymmo</w:t>
    </w:r>
    <w:proofErr w:type="spellEnd"/>
    <w:r>
      <w:rPr>
        <w:color w:val="777777"/>
        <w:sz w:val="18"/>
        <w:szCs w:val="18"/>
      </w:rPr>
      <w:t xml:space="preserve"> — INFRA &amp; DEV — Page </w:t>
    </w:r>
    <w:r>
      <w:rPr>
        <w:color w:val="777777"/>
        <w:sz w:val="18"/>
        <w:szCs w:val="18"/>
      </w:rPr>
      <w:fldChar w:fldCharType="begin"/>
    </w:r>
    <w:r>
      <w:rPr>
        <w:color w:val="777777"/>
        <w:sz w:val="18"/>
        <w:szCs w:val="18"/>
      </w:rPr>
      <w:instrText>PAGE</w:instrText>
    </w:r>
    <w:r>
      <w:rPr>
        <w:color w:val="777777"/>
        <w:sz w:val="18"/>
        <w:szCs w:val="18"/>
      </w:rPr>
      <w:fldChar w:fldCharType="separate"/>
    </w:r>
    <w:r w:rsidR="0097178B">
      <w:rPr>
        <w:noProof/>
        <w:color w:val="777777"/>
        <w:sz w:val="18"/>
        <w:szCs w:val="18"/>
      </w:rPr>
      <w:t>1</w:t>
    </w:r>
    <w:r>
      <w:rPr>
        <w:color w:val="777777"/>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D4A7E" w14:textId="597B9183" w:rsidR="00973B64" w:rsidRDefault="00000000">
    <w:pPr>
      <w:jc w:val="center"/>
    </w:pPr>
    <w:r>
      <w:rPr>
        <w:color w:val="777777"/>
        <w:sz w:val="18"/>
        <w:szCs w:val="18"/>
      </w:rPr>
      <w:t xml:space="preserve">Projet </w:t>
    </w:r>
    <w:proofErr w:type="spellStart"/>
    <w:r>
      <w:rPr>
        <w:color w:val="777777"/>
        <w:sz w:val="18"/>
        <w:szCs w:val="18"/>
      </w:rPr>
      <w:t>Ymmo</w:t>
    </w:r>
    <w:proofErr w:type="spellEnd"/>
    <w:r>
      <w:rPr>
        <w:color w:val="777777"/>
        <w:sz w:val="18"/>
        <w:szCs w:val="18"/>
      </w:rPr>
      <w:t xml:space="preserve"> — INFRA &amp; DEV — Page </w:t>
    </w:r>
    <w:r>
      <w:rPr>
        <w:color w:val="777777"/>
        <w:sz w:val="18"/>
        <w:szCs w:val="18"/>
      </w:rPr>
      <w:fldChar w:fldCharType="begin"/>
    </w:r>
    <w:r>
      <w:rPr>
        <w:color w:val="777777"/>
        <w:sz w:val="18"/>
        <w:szCs w:val="18"/>
      </w:rPr>
      <w:instrText>PAGE</w:instrText>
    </w:r>
    <w:r>
      <w:rPr>
        <w:color w:val="777777"/>
        <w:sz w:val="18"/>
        <w:szCs w:val="18"/>
      </w:rPr>
      <w:fldChar w:fldCharType="separate"/>
    </w:r>
    <w:r w:rsidR="0097178B">
      <w:rPr>
        <w:noProof/>
        <w:color w:val="777777"/>
        <w:sz w:val="18"/>
        <w:szCs w:val="18"/>
      </w:rPr>
      <w:t>5</w:t>
    </w:r>
    <w:r>
      <w:rPr>
        <w:color w:val="777777"/>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7EA2D" w14:textId="748A41FA" w:rsidR="00973B64" w:rsidRDefault="00000000">
    <w:pPr>
      <w:jc w:val="center"/>
    </w:pPr>
    <w:r>
      <w:rPr>
        <w:color w:val="777777"/>
        <w:sz w:val="18"/>
        <w:szCs w:val="18"/>
      </w:rPr>
      <w:t xml:space="preserve">Projet </w:t>
    </w:r>
    <w:proofErr w:type="spellStart"/>
    <w:r>
      <w:rPr>
        <w:color w:val="777777"/>
        <w:sz w:val="18"/>
        <w:szCs w:val="18"/>
      </w:rPr>
      <w:t>Ymmo</w:t>
    </w:r>
    <w:proofErr w:type="spellEnd"/>
    <w:r>
      <w:rPr>
        <w:color w:val="777777"/>
        <w:sz w:val="18"/>
        <w:szCs w:val="18"/>
      </w:rPr>
      <w:t xml:space="preserve"> — INFRA &amp; DEV — Page </w:t>
    </w:r>
    <w:r>
      <w:rPr>
        <w:color w:val="777777"/>
        <w:sz w:val="18"/>
        <w:szCs w:val="18"/>
      </w:rPr>
      <w:fldChar w:fldCharType="begin"/>
    </w:r>
    <w:r>
      <w:rPr>
        <w:color w:val="777777"/>
        <w:sz w:val="18"/>
        <w:szCs w:val="18"/>
      </w:rPr>
      <w:instrText>PAGE</w:instrText>
    </w:r>
    <w:r>
      <w:rPr>
        <w:color w:val="777777"/>
        <w:sz w:val="18"/>
        <w:szCs w:val="18"/>
      </w:rPr>
      <w:fldChar w:fldCharType="separate"/>
    </w:r>
    <w:r w:rsidR="0097178B">
      <w:rPr>
        <w:noProof/>
        <w:color w:val="777777"/>
        <w:sz w:val="18"/>
        <w:szCs w:val="18"/>
      </w:rPr>
      <w:t>6</w:t>
    </w:r>
    <w:r>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3D71E5" w14:textId="77777777" w:rsidR="00FE47A1" w:rsidRDefault="00FE47A1">
      <w:r>
        <w:separator/>
      </w:r>
    </w:p>
  </w:footnote>
  <w:footnote w:type="continuationSeparator" w:id="0">
    <w:p w14:paraId="027D7349" w14:textId="77777777" w:rsidR="00FE47A1" w:rsidRDefault="00FE47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D31FE" w14:textId="77777777" w:rsidR="00973B64" w:rsidRDefault="00000000">
    <w:pPr>
      <w:pBdr>
        <w:bottom w:val="single" w:sz="4" w:space="2" w:color="1F3864"/>
      </w:pBdr>
      <w:jc w:val="right"/>
    </w:pPr>
    <w:r>
      <w:rPr>
        <w:color w:val="777777"/>
        <w:sz w:val="18"/>
        <w:szCs w:val="18"/>
      </w:rPr>
      <w:t>Schéma d'architecture réseau</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62C56" w14:textId="77777777" w:rsidR="00973B64" w:rsidRDefault="00000000">
    <w:pPr>
      <w:pBdr>
        <w:bottom w:val="single" w:sz="4" w:space="2" w:color="1F3864"/>
      </w:pBdr>
      <w:jc w:val="right"/>
    </w:pPr>
    <w:r>
      <w:rPr>
        <w:color w:val="777777"/>
        <w:sz w:val="18"/>
        <w:szCs w:val="18"/>
      </w:rPr>
      <w:t>Schéma d'architecture réseau</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3C007" w14:textId="77777777" w:rsidR="00973B64" w:rsidRDefault="00000000">
    <w:pPr>
      <w:pBdr>
        <w:bottom w:val="single" w:sz="4" w:space="2" w:color="1F3864"/>
      </w:pBdr>
      <w:jc w:val="right"/>
    </w:pPr>
    <w:r>
      <w:rPr>
        <w:color w:val="777777"/>
        <w:sz w:val="18"/>
        <w:szCs w:val="18"/>
      </w:rPr>
      <w:t>Schéma d'architecture réseau</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65187E"/>
    <w:multiLevelType w:val="hybridMultilevel"/>
    <w:tmpl w:val="2B74730C"/>
    <w:lvl w:ilvl="0" w:tplc="1C9E2288">
      <w:start w:val="1"/>
      <w:numFmt w:val="bullet"/>
      <w:lvlText w:val="●"/>
      <w:lvlJc w:val="left"/>
      <w:pPr>
        <w:ind w:left="720" w:hanging="360"/>
      </w:pPr>
    </w:lvl>
    <w:lvl w:ilvl="1" w:tplc="09B82478">
      <w:start w:val="1"/>
      <w:numFmt w:val="bullet"/>
      <w:lvlText w:val="○"/>
      <w:lvlJc w:val="left"/>
      <w:pPr>
        <w:ind w:left="1440" w:hanging="360"/>
      </w:pPr>
    </w:lvl>
    <w:lvl w:ilvl="2" w:tplc="7562B312">
      <w:start w:val="1"/>
      <w:numFmt w:val="bullet"/>
      <w:lvlText w:val="■"/>
      <w:lvlJc w:val="left"/>
      <w:pPr>
        <w:ind w:left="2160" w:hanging="360"/>
      </w:pPr>
    </w:lvl>
    <w:lvl w:ilvl="3" w:tplc="66203D3C">
      <w:start w:val="1"/>
      <w:numFmt w:val="bullet"/>
      <w:lvlText w:val="●"/>
      <w:lvlJc w:val="left"/>
      <w:pPr>
        <w:ind w:left="2880" w:hanging="360"/>
      </w:pPr>
    </w:lvl>
    <w:lvl w:ilvl="4" w:tplc="AB149BD0">
      <w:start w:val="1"/>
      <w:numFmt w:val="bullet"/>
      <w:lvlText w:val="○"/>
      <w:lvlJc w:val="left"/>
      <w:pPr>
        <w:ind w:left="3600" w:hanging="360"/>
      </w:pPr>
    </w:lvl>
    <w:lvl w:ilvl="5" w:tplc="2B10583C">
      <w:start w:val="1"/>
      <w:numFmt w:val="bullet"/>
      <w:lvlText w:val="■"/>
      <w:lvlJc w:val="left"/>
      <w:pPr>
        <w:ind w:left="4320" w:hanging="360"/>
      </w:pPr>
    </w:lvl>
    <w:lvl w:ilvl="6" w:tplc="84DA44A2">
      <w:start w:val="1"/>
      <w:numFmt w:val="bullet"/>
      <w:lvlText w:val="●"/>
      <w:lvlJc w:val="left"/>
      <w:pPr>
        <w:ind w:left="5040" w:hanging="360"/>
      </w:pPr>
    </w:lvl>
    <w:lvl w:ilvl="7" w:tplc="818C5248">
      <w:start w:val="1"/>
      <w:numFmt w:val="bullet"/>
      <w:lvlText w:val="●"/>
      <w:lvlJc w:val="left"/>
      <w:pPr>
        <w:ind w:left="5760" w:hanging="360"/>
      </w:pPr>
    </w:lvl>
    <w:lvl w:ilvl="8" w:tplc="F6FE2CBA">
      <w:start w:val="1"/>
      <w:numFmt w:val="bullet"/>
      <w:lvlText w:val="●"/>
      <w:lvlJc w:val="left"/>
      <w:pPr>
        <w:ind w:left="6480" w:hanging="360"/>
      </w:pPr>
    </w:lvl>
  </w:abstractNum>
  <w:abstractNum w:abstractNumId="1" w15:restartNumberingAfterBreak="0">
    <w:nsid w:val="76BC6643"/>
    <w:multiLevelType w:val="hybridMultilevel"/>
    <w:tmpl w:val="ED1617E8"/>
    <w:lvl w:ilvl="0" w:tplc="8C96D8F4">
      <w:start w:val="1"/>
      <w:numFmt w:val="bullet"/>
      <w:lvlText w:val="•"/>
      <w:lvlJc w:val="left"/>
      <w:pPr>
        <w:ind w:left="720" w:hanging="360"/>
      </w:pPr>
    </w:lvl>
    <w:lvl w:ilvl="1" w:tplc="8C643D72">
      <w:start w:val="1"/>
      <w:numFmt w:val="bullet"/>
      <w:lvlText w:val="◦"/>
      <w:lvlJc w:val="left"/>
      <w:pPr>
        <w:ind w:left="1200" w:hanging="360"/>
      </w:pPr>
    </w:lvl>
    <w:lvl w:ilvl="2" w:tplc="A5760D5A">
      <w:numFmt w:val="decimal"/>
      <w:lvlText w:val=""/>
      <w:lvlJc w:val="left"/>
    </w:lvl>
    <w:lvl w:ilvl="3" w:tplc="AF668618">
      <w:numFmt w:val="decimal"/>
      <w:lvlText w:val=""/>
      <w:lvlJc w:val="left"/>
    </w:lvl>
    <w:lvl w:ilvl="4" w:tplc="AA4007D2">
      <w:numFmt w:val="decimal"/>
      <w:lvlText w:val=""/>
      <w:lvlJc w:val="left"/>
    </w:lvl>
    <w:lvl w:ilvl="5" w:tplc="68923B7C">
      <w:numFmt w:val="decimal"/>
      <w:lvlText w:val=""/>
      <w:lvlJc w:val="left"/>
    </w:lvl>
    <w:lvl w:ilvl="6" w:tplc="56E634A4">
      <w:numFmt w:val="decimal"/>
      <w:lvlText w:val=""/>
      <w:lvlJc w:val="left"/>
    </w:lvl>
    <w:lvl w:ilvl="7" w:tplc="087498FC">
      <w:numFmt w:val="decimal"/>
      <w:lvlText w:val=""/>
      <w:lvlJc w:val="left"/>
    </w:lvl>
    <w:lvl w:ilvl="8" w:tplc="98928E12">
      <w:numFmt w:val="decimal"/>
      <w:lvlText w:val=""/>
      <w:lvlJc w:val="left"/>
    </w:lvl>
  </w:abstractNum>
  <w:num w:numId="1" w16cid:durableId="1014646481">
    <w:abstractNumId w:val="0"/>
    <w:lvlOverride w:ilvl="0">
      <w:startOverride w:val="1"/>
    </w:lvlOverride>
  </w:num>
  <w:num w:numId="2" w16cid:durableId="106483796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3B64"/>
    <w:rsid w:val="00352D7C"/>
    <w:rsid w:val="0097178B"/>
    <w:rsid w:val="00973B64"/>
    <w:rsid w:val="00FE47A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7D9930"/>
  <w15:docId w15:val="{71FA1564-FE51-4B0D-A438-0B9C4A548D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20" w:after="200"/>
      <w:outlineLvl w:val="0"/>
    </w:pPr>
    <w:rPr>
      <w:b/>
      <w:bCs/>
      <w:color w:val="1F3864"/>
      <w:sz w:val="32"/>
      <w:szCs w:val="32"/>
    </w:rPr>
  </w:style>
  <w:style w:type="paragraph" w:styleId="Titre2">
    <w:name w:val="heading 2"/>
    <w:uiPriority w:val="9"/>
    <w:unhideWhenUsed/>
    <w:qFormat/>
    <w:pPr>
      <w:spacing w:before="260" w:after="160"/>
      <w:outlineLvl w:val="1"/>
    </w:pPr>
    <w:rPr>
      <w:b/>
      <w:bCs/>
      <w:color w:val="2E5395"/>
      <w:sz w:val="26"/>
      <w:szCs w:val="26"/>
    </w:rPr>
  </w:style>
  <w:style w:type="paragraph" w:styleId="Titre3">
    <w:name w:val="heading 3"/>
    <w:uiPriority w:val="9"/>
    <w:semiHidden/>
    <w:unhideWhenUsed/>
    <w:qFormat/>
    <w:pPr>
      <w:spacing w:before="200" w:after="120"/>
      <w:outlineLvl w:val="2"/>
    </w:pPr>
    <w:rPr>
      <w:b/>
      <w:bCs/>
      <w:color w:val="444444"/>
      <w:sz w:val="23"/>
      <w:szCs w:val="23"/>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NormalWeb">
    <w:name w:val="Normal (Web)"/>
    <w:basedOn w:val="Normal"/>
    <w:uiPriority w:val="99"/>
    <w:semiHidden/>
    <w:unhideWhenUsed/>
    <w:rsid w:val="0097178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2.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footer" Target="footer3.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7</Pages>
  <Words>941</Words>
  <Characters>5176</Characters>
  <Application>Microsoft Office Word</Application>
  <DocSecurity>0</DocSecurity>
  <Lines>43</Lines>
  <Paragraphs>12</Paragraphs>
  <ScaleCrop>false</ScaleCrop>
  <Company/>
  <LinksUpToDate>false</LinksUpToDate>
  <CharactersWithSpaces>6105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RIBEIRO Thomas</cp:lastModifiedBy>
  <cp:revision>2</cp:revision>
  <dcterms:created xsi:type="dcterms:W3CDTF">2026-06-10T18:54:00Z</dcterms:created>
  <dcterms:modified xsi:type="dcterms:W3CDTF">2026-06-12T08:37:00Z</dcterms:modified>
</cp:coreProperties>
</file>