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2E5496"/>
          <w:sz w:val="30"/>
          <w:szCs w:val="30"/>
        </w:rPr>
        <w:t xml:space="preserve">PROJET YMMO</w:t>
      </w:r>
    </w:p>
    <w:p>
      <w:pPr>
        <w:spacing w:after="480" w:before="120"/>
        <w:jc w:val="center"/>
      </w:pPr>
      <w:r>
        <w:rPr>
          <w:rFonts w:ascii="Arial" w:cs="Arial" w:eastAsia="Arial" w:hAnsi="Arial"/>
          <w:color w:val="888888"/>
          <w:sz w:val="22"/>
          <w:szCs w:val="22"/>
        </w:rPr>
        <w:t xml:space="preserve">Infrastructure réseau multi-sites</w:t>
      </w:r>
    </w:p>
    <w:p>
      <w:pPr>
        <w:pBdr>
          <w:top w:val="single" w:color="1F3864" w:sz="12" w:space="6"/>
          <w:bottom w:val="single" w:color="1F3864" w:sz="12" w:space="6"/>
        </w:pBdr>
        <w:spacing w:after="0" w:before="0"/>
        <w:jc w:val="center"/>
      </w:pPr>
      <w:r>
        <w:rPr>
          <w:rFonts w:ascii="Arial" w:cs="Arial" w:eastAsia="Arial" w:hAnsi="Arial"/>
          <w:b/>
          <w:bCs/>
          <w:color w:val="1F3864"/>
          <w:sz w:val="44"/>
          <w:szCs w:val="44"/>
        </w:rPr>
        <w:t xml:space="preserve">Plan de sauvegarde
et de supervision</w:t>
      </w:r>
    </w:p>
    <w:p>
      <w:pPr>
        <w:spacing w:after="0" w:before="360"/>
        <w:jc w:val="center"/>
      </w:pPr>
      <w:r>
        <w:rPr>
          <w:rFonts w:ascii="Arial" w:cs="Arial" w:eastAsia="Arial" w:hAnsi="Arial"/>
          <w:i/>
          <w:iCs/>
          <w:color w:val="555555"/>
          <w:sz w:val="22"/>
          <w:szCs w:val="22"/>
        </w:rPr>
        <w:t xml:space="preserve">Protection des données et surveillance de l'infrastructure</w:t>
      </w:r>
    </w:p>
    <w:p>
      <w:pPr>
        <w:spacing w:after="0" w:before="2400"/>
        <w:jc w:val="center"/>
      </w:pPr>
      <w:r>
        <w:rPr>
          <w:rFonts w:ascii="Arial" w:cs="Arial" w:eastAsia="Arial" w:hAnsi="Arial"/>
          <w:color w:val="888888"/>
          <w:sz w:val="20"/>
          <w:szCs w:val="20"/>
        </w:rPr>
        <w:t xml:space="preserve">Document technique — Pôle IT &amp; Support</w:t>
      </w:r>
    </w:p>
    <w:p>
      <w:pPr>
        <w:spacing w:before="80"/>
        <w:jc w:val="center"/>
      </w:pPr>
      <w:r>
        <w:rPr>
          <w:rFonts w:ascii="Arial" w:cs="Arial" w:eastAsia="Arial" w:hAnsi="Arial"/>
          <w:color w:val="888888"/>
          <w:sz w:val="20"/>
          <w:szCs w:val="20"/>
        </w:rPr>
        <w:t xml:space="preserve">Siège social — Aix-en-Provence</w:t>
      </w:r>
    </w:p>
    <w:p>
      <w:r>
        <w:br w:type="page"/>
      </w:r>
    </w:p>
    <w:p>
      <w:pPr>
        <w:spacing w:after="160"/>
      </w:pPr>
      <w:r>
        <w:rPr>
          <w:rFonts w:ascii="Arial" w:cs="Arial" w:eastAsia="Arial" w:hAnsi="Arial"/>
          <w:b/>
          <w:bCs/>
          <w:color w:val="1F3864"/>
          <w:sz w:val="28"/>
          <w:szCs w:val="28"/>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Objet et périmètre</w:t>
      </w:r>
    </w:p>
    <w:p>
      <w:pPr>
        <w:spacing w:after="160" w:before="0"/>
        <w:jc w:val="both"/>
      </w:pPr>
      <w:r>
        <w:rPr>
          <w:rFonts w:ascii="Arial" w:cs="Arial" w:eastAsia="Arial" w:hAnsi="Arial"/>
          <w:b w:val="false"/>
          <w:bCs w:val="false"/>
          <w:i w:val="false"/>
          <w:iCs w:val="false"/>
          <w:color w:val="000000"/>
          <w:sz w:val="22"/>
          <w:szCs w:val="22"/>
        </w:rPr>
        <w:t xml:space="preserve">Ce document définit la stratégie de sauvegarde des données critiques de l'infrastructure Ymmo et les moyens de supervision permettant de détecter au plus tôt toute anomalie. Il couvre les deux serveurs du siège (SRV-YMMO et SRV-WEB), les configurations réseau (pfSense) et les données métier de la plateforme immobilière.</w:t>
      </w:r>
    </w:p>
    <w:p>
      <w:pPr>
        <w:spacing w:after="160" w:before="0"/>
        <w:jc w:val="both"/>
      </w:pPr>
      <w:r>
        <w:rPr>
          <w:rFonts w:ascii="Arial" w:cs="Arial" w:eastAsia="Arial" w:hAnsi="Arial"/>
          <w:b w:val="false"/>
          <w:bCs w:val="false"/>
          <w:i w:val="false"/>
          <w:iCs w:val="false"/>
          <w:color w:val="000000"/>
          <w:sz w:val="22"/>
          <w:szCs w:val="22"/>
        </w:rPr>
        <w:t xml:space="preserve">L'objectif est double : garantir la continuité d'activité en cas d'incident (panne matérielle, suppression accidentelle, attaque) et disposer d'une vision permanente de l'état de santé du système d'information. La maquette de démonstration illustre les principes ; la colonne « Production » de chaque tableau indique la cible recommandée pour un déploiement réel sur les 13 sites (siège + 12 agences).</w:t>
      </w:r>
    </w:p>
    <w:p>
      <w:pPr>
        <w:pStyle w:val="Heading2"/>
      </w:pPr>
      <w:r>
        <w:rPr>
          <w:rFonts w:ascii="Arial" w:cs="Arial" w:eastAsia="Arial" w:hAnsi="Arial"/>
        </w:rPr>
        <w:t xml:space="preserve">1.1. Données à protéger</w:t>
      </w:r>
    </w:p>
    <w:p>
      <w:pPr>
        <w:spacing w:after="160" w:before="0"/>
        <w:jc w:val="both"/>
      </w:pPr>
      <w:r>
        <w:rPr>
          <w:rFonts w:ascii="Arial" w:cs="Arial" w:eastAsia="Arial" w:hAnsi="Arial"/>
          <w:b w:val="false"/>
          <w:bCs w:val="false"/>
          <w:i w:val="false"/>
          <w:iCs w:val="false"/>
          <w:color w:val="000000"/>
          <w:sz w:val="22"/>
          <w:szCs w:val="22"/>
        </w:rPr>
        <w:t xml:space="preserve">L'analyse des actifs a permis d'identifier quatre catégories de données, classées par criticité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2279"/>
        <w:gridCol w:w="1368"/>
        <w:gridCol w:w="2917"/>
      </w:tblGrid>
      <w:tr>
        <w:trPr>
          <w:tblHeader/>
        </w:trPr>
        <w:tc>
          <w:tcPr>
            <w:tcW w:type="dxa" w:w="246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Donnée</w:t>
            </w:r>
          </w:p>
        </w:tc>
        <w:tc>
          <w:tcPr>
            <w:tcW w:type="dxa" w:w="2279"/>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Localisation</w:t>
            </w:r>
          </w:p>
        </w:tc>
        <w:tc>
          <w:tcPr>
            <w:tcW w:type="dxa" w:w="136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Criticité</w:t>
            </w:r>
          </w:p>
        </w:tc>
        <w:tc>
          <w:tcPr>
            <w:tcW w:type="dxa" w:w="2917"/>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Impact en cas de perte</w:t>
            </w:r>
          </w:p>
        </w:tc>
      </w:tr>
      <w:tr>
        <w:tc>
          <w:tcPr>
            <w:tcW w:type="dxa" w:w="246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Base Active Directory (NTDS)</w:t>
            </w:r>
          </w:p>
        </w:tc>
        <w:tc>
          <w:tcPr>
            <w:tcW w:type="dxa" w:w="2279"/>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SRV-YMMO — C:\Windows\NTDS</w:t>
            </w:r>
          </w:p>
        </w:tc>
        <w:tc>
          <w:tcPr>
            <w:tcW w:type="dxa" w:w="1368"/>
            <w:tcBorders>
              <w:top w:val="single" w:color="BBBBBB" w:sz="1"/>
              <w:left w:val="single" w:color="BBBBBB" w:sz="1"/>
              <w:bottom w:val="single" w:color="BBBBBB" w:sz="1"/>
              <w:right w:val="single" w:color="BBBBBB" w:sz="1"/>
            </w:tcBorders>
            <w:shd w:fill="FBE2E2"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Critique</w:t>
            </w:r>
          </w:p>
        </w:tc>
        <w:tc>
          <w:tcPr>
            <w:tcW w:type="dxa" w:w="291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Perte des comptes, groupes, GPO : tout le parc inaccessible</w:t>
            </w:r>
          </w:p>
        </w:tc>
      </w:tr>
      <w:tr>
        <w:tc>
          <w:tcPr>
            <w:tcW w:type="dxa" w:w="2462"/>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Dossiers partagés des pôles</w:t>
            </w:r>
          </w:p>
        </w:tc>
        <w:tc>
          <w:tcPr>
            <w:tcW w:type="dxa" w:w="2279"/>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SRV-YMMO — C:\Partages</w:t>
            </w:r>
          </w:p>
        </w:tc>
        <w:tc>
          <w:tcPr>
            <w:tcW w:type="dxa" w:w="1368"/>
            <w:tcBorders>
              <w:top w:val="single" w:color="BBBBBB" w:sz="1"/>
              <w:left w:val="single" w:color="BBBBBB" w:sz="1"/>
              <w:bottom w:val="single" w:color="BBBBBB" w:sz="1"/>
              <w:right w:val="single" w:color="BBBBBB" w:sz="1"/>
            </w:tcBorders>
            <w:shd w:fill="FBE2E2"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Critique</w:t>
            </w:r>
          </w:p>
        </w:tc>
        <w:tc>
          <w:tcPr>
            <w:tcW w:type="dxa" w:w="2917"/>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Perte des documents métier de tous les services</w:t>
            </w:r>
          </w:p>
        </w:tc>
      </w:tr>
      <w:tr>
        <w:tc>
          <w:tcPr>
            <w:tcW w:type="dxa" w:w="246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Base de données Ymmo (MySQL)</w:t>
            </w:r>
          </w:p>
        </w:tc>
        <w:tc>
          <w:tcPr>
            <w:tcW w:type="dxa" w:w="2279"/>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SRV-WEB — projet_infra</w:t>
            </w:r>
          </w:p>
        </w:tc>
        <w:tc>
          <w:tcPr>
            <w:tcW w:type="dxa" w:w="1368"/>
            <w:tcBorders>
              <w:top w:val="single" w:color="BBBBBB" w:sz="1"/>
              <w:left w:val="single" w:color="BBBBBB" w:sz="1"/>
              <w:bottom w:val="single" w:color="BBBBBB" w:sz="1"/>
              <w:right w:val="single" w:color="BBBBBB" w:sz="1"/>
            </w:tcBorders>
            <w:shd w:fill="FBE2E2"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Critique</w:t>
            </w:r>
          </w:p>
        </w:tc>
        <w:tc>
          <w:tcPr>
            <w:tcW w:type="dxa" w:w="291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Perte des biens, agences, comptes de la plateforme</w:t>
            </w:r>
          </w:p>
        </w:tc>
      </w:tr>
      <w:tr>
        <w:tc>
          <w:tcPr>
            <w:tcW w:type="dxa" w:w="2462"/>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Configuration pfSense</w:t>
            </w:r>
          </w:p>
        </w:tc>
        <w:tc>
          <w:tcPr>
            <w:tcW w:type="dxa" w:w="2279"/>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Routeur — config.xml</w:t>
            </w:r>
          </w:p>
        </w:tc>
        <w:tc>
          <w:tcPr>
            <w:tcW w:type="dxa" w:w="1368"/>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Élevée</w:t>
            </w:r>
          </w:p>
        </w:tc>
        <w:tc>
          <w:tcPr>
            <w:tcW w:type="dxa" w:w="2917"/>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Reconfiguration complète du pare-feu et des VLANs</w:t>
            </w:r>
          </w:p>
        </w:tc>
      </w:tr>
      <w:tr>
        <w:tc>
          <w:tcPr>
            <w:tcW w:type="dxa" w:w="246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Code applicatif (front + back)</w:t>
            </w:r>
          </w:p>
        </w:tc>
        <w:tc>
          <w:tcPr>
            <w:tcW w:type="dxa" w:w="2279"/>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SRV-WEB — C:\INFRA-DEV</w:t>
            </w:r>
          </w:p>
        </w:tc>
        <w:tc>
          <w:tcPr>
            <w:tcW w:type="dxa" w:w="1368"/>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Modérée</w:t>
            </w:r>
          </w:p>
        </w:tc>
        <w:tc>
          <w:tcPr>
            <w:tcW w:type="dxa" w:w="291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Récupérable depuis le dépôt Git de l'équipe DEV</w:t>
            </w:r>
          </w:p>
        </w:tc>
      </w:tr>
    </w:tbl>
    <w:p>
      <w:r>
        <w:br w:type="page"/>
      </w:r>
    </w:p>
    <w:p>
      <w:pPr>
        <w:pStyle w:val="Heading1"/>
      </w:pPr>
      <w:r>
        <w:rPr>
          <w:rFonts w:ascii="Arial" w:cs="Arial" w:eastAsia="Arial" w:hAnsi="Arial"/>
        </w:rPr>
        <w:t xml:space="preserve">2. Stratégie de sauvegarde</w:t>
      </w:r>
    </w:p>
    <w:p>
      <w:pPr>
        <w:pStyle w:val="Heading2"/>
      </w:pPr>
      <w:r>
        <w:rPr>
          <w:rFonts w:ascii="Arial" w:cs="Arial" w:eastAsia="Arial" w:hAnsi="Arial"/>
        </w:rPr>
        <w:t xml:space="preserve">2.1. Règle 3-2-1</w:t>
      </w:r>
    </w:p>
    <w:p>
      <w:pPr>
        <w:spacing w:after="160" w:before="0"/>
        <w:jc w:val="both"/>
      </w:pPr>
      <w:r>
        <w:rPr>
          <w:rFonts w:ascii="Arial" w:cs="Arial" w:eastAsia="Arial" w:hAnsi="Arial"/>
          <w:b w:val="false"/>
          <w:bCs w:val="false"/>
          <w:i w:val="false"/>
          <w:iCs w:val="false"/>
          <w:color w:val="000000"/>
          <w:sz w:val="22"/>
          <w:szCs w:val="22"/>
        </w:rPr>
        <w:t xml:space="preserve">La stratégie repose sur la règle 3-2-1, standard reconnu en matière de sauvegarde :</w:t>
      </w:r>
    </w:p>
    <w:p>
      <w:pPr>
        <w:pStyle w:val="ListParagraph"/>
        <w:numPr>
          <w:ilvl w:val="0"/>
          <w:numId w:val="2"/>
        </w:numPr>
        <w:spacing w:after="100"/>
        <w:jc w:val="both"/>
      </w:pPr>
      <w:r>
        <w:rPr>
          <w:rFonts w:ascii="Arial" w:cs="Arial" w:eastAsia="Arial" w:hAnsi="Arial"/>
          <w:sz w:val="22"/>
          <w:szCs w:val="22"/>
        </w:rPr>
        <w:t xml:space="preserve">3 copies des données : la production plus deux sauvegardes ;</w:t>
      </w:r>
    </w:p>
    <w:p>
      <w:pPr>
        <w:pStyle w:val="ListParagraph"/>
        <w:numPr>
          <w:ilvl w:val="0"/>
          <w:numId w:val="2"/>
        </w:numPr>
        <w:spacing w:after="100"/>
        <w:jc w:val="both"/>
      </w:pPr>
      <w:r>
        <w:rPr>
          <w:rFonts w:ascii="Arial" w:cs="Arial" w:eastAsia="Arial" w:hAnsi="Arial"/>
          <w:sz w:val="22"/>
          <w:szCs w:val="22"/>
        </w:rPr>
        <w:t xml:space="preserve">2 supports différents : disque interne du serveur de sauvegarde et stockage externe (NAS ou disque amovible) ;</w:t>
      </w:r>
    </w:p>
    <w:p>
      <w:pPr>
        <w:pStyle w:val="ListParagraph"/>
        <w:numPr>
          <w:ilvl w:val="0"/>
          <w:numId w:val="2"/>
        </w:numPr>
        <w:spacing w:after="100"/>
        <w:jc w:val="both"/>
      </w:pPr>
      <w:r>
        <w:rPr>
          <w:rFonts w:ascii="Arial" w:cs="Arial" w:eastAsia="Arial" w:hAnsi="Arial"/>
          <w:sz w:val="22"/>
          <w:szCs w:val="22"/>
        </w:rPr>
        <w:t xml:space="preserve">1 copie hors site : externalisée dans le cloud ou sur un site distant, afin de résister à un sinistre touchant le siège (incendie, vol, dégât des eaux).</w:t>
      </w:r>
    </w:p>
    <w:p>
      <w:pPr>
        <w:spacing w:after="160" w:before="0"/>
        <w:jc w:val="both"/>
      </w:pPr>
      <w:r>
        <w:rPr>
          <w:rFonts w:ascii="Arial" w:cs="Arial" w:eastAsia="Arial" w:hAnsi="Arial"/>
          <w:b w:val="false"/>
          <w:bCs w:val="false"/>
          <w:i w:val="false"/>
          <w:iCs w:val="false"/>
          <w:color w:val="000000"/>
          <w:sz w:val="22"/>
          <w:szCs w:val="22"/>
        </w:rPr>
        <w:t xml:space="preserve">Cette approche garantit qu'aucun incident unique ne peut entraîner la perte définitive des données.</w:t>
      </w:r>
    </w:p>
    <w:p>
      <w:pPr>
        <w:pStyle w:val="Heading2"/>
      </w:pPr>
      <w:r>
        <w:rPr>
          <w:rFonts w:ascii="Arial" w:cs="Arial" w:eastAsia="Arial" w:hAnsi="Arial"/>
        </w:rPr>
        <w:t xml:space="preserve">2.2. Politique par type de données</w:t>
      </w:r>
    </w:p>
    <w:p>
      <w:pPr>
        <w:spacing w:after="160" w:before="0"/>
        <w:jc w:val="both"/>
      </w:pPr>
      <w:r>
        <w:rPr>
          <w:rFonts w:ascii="Arial" w:cs="Arial" w:eastAsia="Arial" w:hAnsi="Arial"/>
          <w:b w:val="false"/>
          <w:bCs w:val="false"/>
          <w:i w:val="false"/>
          <w:iCs w:val="false"/>
          <w:color w:val="000000"/>
          <w:sz w:val="22"/>
          <w:szCs w:val="22"/>
        </w:rPr>
        <w:t xml:space="preserve">Chaque catégorie de données fait l'objet d'une fréquence et d'un mode de sauvegarde adaptés à sa criticité et à son volume de modification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7"/>
        <w:gridCol w:w="2301"/>
        <w:gridCol w:w="2124"/>
        <w:gridCol w:w="1239"/>
        <w:gridCol w:w="1415"/>
      </w:tblGrid>
      <w:tr>
        <w:trPr>
          <w:tblHeader/>
        </w:trPr>
        <w:tc>
          <w:tcPr>
            <w:tcW w:type="dxa" w:w="1947"/>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Donnée</w:t>
            </w:r>
          </w:p>
        </w:tc>
        <w:tc>
          <w:tcPr>
            <w:tcW w:type="dxa" w:w="230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Outil</w:t>
            </w:r>
          </w:p>
        </w:tc>
        <w:tc>
          <w:tcPr>
            <w:tcW w:type="dxa" w:w="2124"/>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Fréquence</w:t>
            </w:r>
          </w:p>
        </w:tc>
        <w:tc>
          <w:tcPr>
            <w:tcW w:type="dxa" w:w="1239"/>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Rétention</w:t>
            </w:r>
          </w:p>
        </w:tc>
        <w:tc>
          <w:tcPr>
            <w:tcW w:type="dxa" w:w="141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Type</w:t>
            </w:r>
          </w:p>
        </w:tc>
      </w:tr>
      <w:tr>
        <w:tc>
          <w:tcPr>
            <w:tcW w:type="dxa" w:w="194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Active Directory</w:t>
            </w:r>
          </w:p>
        </w:tc>
        <w:tc>
          <w:tcPr>
            <w:tcW w:type="dxa" w:w="230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Windows Server Backup (System State)</w:t>
            </w:r>
          </w:p>
        </w:tc>
        <w:tc>
          <w:tcPr>
            <w:tcW w:type="dxa" w:w="2124"/>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Quotidienne (nuit)</w:t>
            </w:r>
          </w:p>
        </w:tc>
        <w:tc>
          <w:tcPr>
            <w:tcW w:type="dxa" w:w="1239"/>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30 jours</w:t>
            </w:r>
          </w:p>
        </w:tc>
        <w:tc>
          <w:tcPr>
            <w:tcW w:type="dxa" w:w="141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Complète</w:t>
            </w:r>
          </w:p>
        </w:tc>
      </w:tr>
      <w:tr>
        <w:tc>
          <w:tcPr>
            <w:tcW w:type="dxa" w:w="1947"/>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Dossiers partagés</w:t>
            </w:r>
          </w:p>
        </w:tc>
        <w:tc>
          <w:tcPr>
            <w:tcW w:type="dxa" w:w="2301"/>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Windows Server Backup</w:t>
            </w:r>
          </w:p>
        </w:tc>
        <w:tc>
          <w:tcPr>
            <w:tcW w:type="dxa" w:w="2124"/>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Quotidienne incrémentale + hebdo complète</w:t>
            </w:r>
          </w:p>
        </w:tc>
        <w:tc>
          <w:tcPr>
            <w:tcW w:type="dxa" w:w="1239"/>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8 semaines</w:t>
            </w:r>
          </w:p>
        </w:tc>
        <w:tc>
          <w:tcPr>
            <w:tcW w:type="dxa" w:w="1415"/>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Mixte</w:t>
            </w:r>
          </w:p>
        </w:tc>
      </w:tr>
      <w:tr>
        <w:tc>
          <w:tcPr>
            <w:tcW w:type="dxa" w:w="194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Base MySQL</w:t>
            </w:r>
          </w:p>
        </w:tc>
        <w:tc>
          <w:tcPr>
            <w:tcW w:type="dxa" w:w="230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mysqldump planifié</w:t>
            </w:r>
          </w:p>
        </w:tc>
        <w:tc>
          <w:tcPr>
            <w:tcW w:type="dxa" w:w="2124"/>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Quotidienne (nuit)</w:t>
            </w:r>
          </w:p>
        </w:tc>
        <w:tc>
          <w:tcPr>
            <w:tcW w:type="dxa" w:w="1239"/>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30 jours</w:t>
            </w:r>
          </w:p>
        </w:tc>
        <w:tc>
          <w:tcPr>
            <w:tcW w:type="dxa" w:w="141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Complète (dump)</w:t>
            </w:r>
          </w:p>
        </w:tc>
      </w:tr>
      <w:tr>
        <w:tc>
          <w:tcPr>
            <w:tcW w:type="dxa" w:w="1947"/>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Config pfSense</w:t>
            </w:r>
          </w:p>
        </w:tc>
        <w:tc>
          <w:tcPr>
            <w:tcW w:type="dxa" w:w="2301"/>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Auto Config Backup / export manuel</w:t>
            </w:r>
          </w:p>
        </w:tc>
        <w:tc>
          <w:tcPr>
            <w:tcW w:type="dxa" w:w="2124"/>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À chaque modification</w:t>
            </w:r>
          </w:p>
        </w:tc>
        <w:tc>
          <w:tcPr>
            <w:tcW w:type="dxa" w:w="1239"/>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10 versions</w:t>
            </w:r>
          </w:p>
        </w:tc>
        <w:tc>
          <w:tcPr>
            <w:tcW w:type="dxa" w:w="1415"/>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Complète</w:t>
            </w:r>
          </w:p>
        </w:tc>
      </w:tr>
      <w:tr>
        <w:tc>
          <w:tcPr>
            <w:tcW w:type="dxa" w:w="194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Code applicatif</w:t>
            </w:r>
          </w:p>
        </w:tc>
        <w:tc>
          <w:tcPr>
            <w:tcW w:type="dxa" w:w="230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Dépôt Git (GitHub)</w:t>
            </w:r>
          </w:p>
        </w:tc>
        <w:tc>
          <w:tcPr>
            <w:tcW w:type="dxa" w:w="2124"/>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À chaque commit</w:t>
            </w:r>
          </w:p>
        </w:tc>
        <w:tc>
          <w:tcPr>
            <w:tcW w:type="dxa" w:w="1239"/>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Illimitée</w:t>
            </w:r>
          </w:p>
        </w:tc>
        <w:tc>
          <w:tcPr>
            <w:tcW w:type="dxa" w:w="141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Versionné</w:t>
            </w:r>
          </w:p>
        </w:tc>
      </w:tr>
    </w:tbl>
    <w:p>
      <w:pPr>
        <w:spacing w:after="80"/>
      </w:pPr>
      <w:r>
        <w:t xml:space="preserve"/>
      </w:r>
    </w:p>
    <w:p>
      <w:pPr>
        <w:spacing w:after="160" w:before="0"/>
        <w:jc w:val="both"/>
      </w:pPr>
      <w:r>
        <w:rPr>
          <w:rFonts w:ascii="Arial" w:cs="Arial" w:eastAsia="Arial" w:hAnsi="Arial"/>
          <w:b w:val="false"/>
          <w:bCs w:val="false"/>
          <w:i/>
          <w:iCs/>
          <w:color w:val="000000"/>
          <w:sz w:val="22"/>
          <w:szCs w:val="22"/>
        </w:rPr>
        <w:t xml:space="preserve">Les sauvegardes sont planifiées de nuit (entre 1 h et 4 h) afin de ne pas impacter les performances pendant les heures ouvrées. Une fenêtre de sauvegarde décalée est prévue pour chaque serveur afin d'éviter la saturation simultanée du réseau et du stockage.</w:t>
      </w:r>
    </w:p>
    <w:p>
      <w:pPr>
        <w:pStyle w:val="Heading2"/>
      </w:pPr>
      <w:r>
        <w:rPr>
          <w:rFonts w:ascii="Arial" w:cs="Arial" w:eastAsia="Arial" w:hAnsi="Arial"/>
        </w:rPr>
        <w:t xml:space="preserve">2.3. Sauvegarde de l'Active Directory</w:t>
      </w:r>
    </w:p>
    <w:p>
      <w:pPr>
        <w:spacing w:after="160" w:before="0"/>
        <w:jc w:val="both"/>
      </w:pPr>
      <w:r>
        <w:rPr>
          <w:rFonts w:ascii="Arial" w:cs="Arial" w:eastAsia="Arial" w:hAnsi="Arial"/>
          <w:b w:val="false"/>
          <w:bCs w:val="false"/>
          <w:i w:val="false"/>
          <w:iCs w:val="false"/>
          <w:color w:val="000000"/>
          <w:sz w:val="22"/>
          <w:szCs w:val="22"/>
        </w:rPr>
        <w:t xml:space="preserve">La sauvegarde de l'état du système (System State) inclut la base NTDS.dit, le registre, SYSVOL et les certificats. Elle s'effectue avec la fonctionnalité Windows Server Backup, à installer au préalable via le Gestionnaire de serveur (Fonctionnalités → Sauvegarde de Windows Server).</w:t>
      </w:r>
    </w:p>
    <w:p>
      <w:pPr>
        <w:spacing w:after="160" w:before="0"/>
        <w:jc w:val="both"/>
      </w:pPr>
      <w:r>
        <w:rPr>
          <w:rFonts w:ascii="Arial" w:cs="Arial" w:eastAsia="Arial" w:hAnsi="Arial"/>
          <w:b w:val="false"/>
          <w:bCs w:val="false"/>
          <w:i w:val="false"/>
          <w:iCs w:val="false"/>
          <w:color w:val="000000"/>
          <w:sz w:val="22"/>
          <w:szCs w:val="22"/>
        </w:rPr>
        <w:t xml:space="preserve">Commande de sauvegarde planifiée de l'état système vers un volume dédié :</w:t>
      </w:r>
    </w:p>
    <w:p>
      <w:pPr>
        <w:shd w:fill="F2F2F2" w:val="clear"/>
        <w:spacing w:after="0" w:before="40"/>
      </w:pPr>
      <w:r>
        <w:rPr>
          <w:rFonts w:ascii="Consolas" w:cs="Consolas" w:eastAsia="Consolas" w:hAnsi="Consolas"/>
          <w:color w:val="1A1A1A"/>
          <w:sz w:val="19"/>
          <w:szCs w:val="19"/>
        </w:rPr>
        <w:t xml:space="preserve">wbadmin start systemstatebackup -backupTarget:E: -quiet</w:t>
      </w:r>
    </w:p>
    <w:p>
      <w:pPr>
        <w:shd w:fill="F2F2F2" w:val="clear"/>
        <w:spacing w:after="0" w:before="0"/>
      </w:pPr>
      <w:r>
        <w:rPr>
          <w:rFonts w:ascii="Consolas" w:cs="Consolas" w:eastAsia="Consolas" w:hAnsi="Consolas"/>
          <w:color w:val="1A1A1A"/>
          <w:sz w:val="19"/>
          <w:szCs w:val="19"/>
        </w:rPr>
        <w:t xml:space="preserve"> </w:t>
      </w:r>
    </w:p>
    <w:p>
      <w:pPr>
        <w:shd w:fill="F2F2F2" w:val="clear"/>
        <w:spacing w:after="0" w:before="0"/>
      </w:pPr>
      <w:r>
        <w:rPr>
          <w:rFonts w:ascii="Consolas" w:cs="Consolas" w:eastAsia="Consolas" w:hAnsi="Consolas"/>
          <w:color w:val="1A1A1A"/>
          <w:sz w:val="19"/>
          <w:szCs w:val="19"/>
        </w:rPr>
        <w:t xml:space="preserve">REM Planification quotidienne à 02h00 via le Planificateur de tâches</w:t>
      </w:r>
    </w:p>
    <w:p>
      <w:pPr>
        <w:shd w:fill="F2F2F2" w:val="clear"/>
        <w:spacing w:after="0" w:before="0"/>
      </w:pPr>
      <w:r>
        <w:rPr>
          <w:rFonts w:ascii="Consolas" w:cs="Consolas" w:eastAsia="Consolas" w:hAnsi="Consolas"/>
          <w:color w:val="1A1A1A"/>
          <w:sz w:val="19"/>
          <w:szCs w:val="19"/>
        </w:rPr>
        <w:t xml:space="preserve">schtasks /create /tn "Sauvegarde AD" /tr "wbadmin start</w:t>
      </w:r>
    </w:p>
    <w:p>
      <w:pPr>
        <w:shd w:fill="F2F2F2" w:val="clear"/>
        <w:spacing w:after="160" w:before="0"/>
      </w:pPr>
      <w:r>
        <w:rPr>
          <w:rFonts w:ascii="Consolas" w:cs="Consolas" w:eastAsia="Consolas" w:hAnsi="Consolas"/>
          <w:color w:val="1A1A1A"/>
          <w:sz w:val="19"/>
          <w:szCs w:val="19"/>
        </w:rPr>
        <w:t xml:space="preserve">  systemstatebackup -backupTarget:E: -quiet" /sc daily /st 02:00 /ru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A7517" w:sz="4"/>
              <w:left w:val="dashed" w:color="BA7517" w:sz="4"/>
              <w:bottom w:val="dashed" w:color="BA7517" w:sz="4"/>
              <w:right w:val="dashed" w:color="BA7517" w:sz="4"/>
            </w:tcBorders>
            <w:shd w:fill="FDF3E2" w:val="clear"/>
            <w:tcMar>
              <w:top w:type="dxa" w:w="200"/>
              <w:left w:type="dxa" w:w="200"/>
              <w:bottom w:type="dxa" w:w="200"/>
              <w:right w:type="dxa" w:w="200"/>
            </w:tcMar>
          </w:tcPr>
          <w:p>
            <w:pPr>
              <w:spacing w:after="0"/>
              <w:jc w:val="center"/>
            </w:pPr>
            <w:r>
              <w:rPr>
                <w:rFonts w:ascii="Arial" w:cs="Arial" w:eastAsia="Arial" w:hAnsi="Arial"/>
                <w:i/>
                <w:iCs/>
                <w:color w:val="854F0B"/>
                <w:sz w:val="20"/>
                <w:szCs w:val="20"/>
              </w:rPr>
              <w:t xml:space="preserve">[ Capture d'écran à insérer : Windows Server Backup — sauvegarde de l'état système planifiée sur SRV-YMMO ]</w:t>
            </w:r>
          </w:p>
        </w:tc>
      </w:tr>
    </w:tbl>
    <w:p>
      <w:pPr>
        <w:pStyle w:val="Heading2"/>
      </w:pPr>
      <w:r>
        <w:rPr>
          <w:rFonts w:ascii="Arial" w:cs="Arial" w:eastAsia="Arial" w:hAnsi="Arial"/>
        </w:rPr>
        <w:t xml:space="preserve">2.4. Sauvegarde de la base MySQL</w:t>
      </w:r>
    </w:p>
    <w:p>
      <w:pPr>
        <w:spacing w:after="160" w:before="0"/>
        <w:jc w:val="both"/>
      </w:pPr>
      <w:r>
        <w:rPr>
          <w:rFonts w:ascii="Arial" w:cs="Arial" w:eastAsia="Arial" w:hAnsi="Arial"/>
          <w:b w:val="false"/>
          <w:bCs w:val="false"/>
          <w:i w:val="false"/>
          <w:iCs w:val="false"/>
          <w:color w:val="000000"/>
          <w:sz w:val="22"/>
          <w:szCs w:val="22"/>
        </w:rPr>
        <w:t xml:space="preserve">La base projet_infra est exportée chaque nuit via mysqldump. Le fichier généré est horodaté afin de conserver un historique exploitable et de faciliter une restauration à une date précise :</w:t>
      </w:r>
    </w:p>
    <w:p>
      <w:pPr>
        <w:shd w:fill="F2F2F2" w:val="clear"/>
        <w:spacing w:after="0" w:before="40"/>
      </w:pPr>
      <w:r>
        <w:rPr>
          <w:rFonts w:ascii="Consolas" w:cs="Consolas" w:eastAsia="Consolas" w:hAnsi="Consolas"/>
          <w:color w:val="1A1A1A"/>
          <w:sz w:val="19"/>
          <w:szCs w:val="19"/>
        </w:rPr>
        <w:t xml:space="preserve">@echo off</w:t>
      </w:r>
    </w:p>
    <w:p>
      <w:pPr>
        <w:shd w:fill="F2F2F2" w:val="clear"/>
        <w:spacing w:after="0" w:before="0"/>
      </w:pPr>
      <w:r>
        <w:rPr>
          <w:rFonts w:ascii="Consolas" w:cs="Consolas" w:eastAsia="Consolas" w:hAnsi="Consolas"/>
          <w:color w:val="1A1A1A"/>
          <w:sz w:val="19"/>
          <w:szCs w:val="19"/>
        </w:rPr>
        <w:t xml:space="preserve">set DATE=%date:~-4%-%date:~3,2%-%date:~0,2%</w:t>
      </w:r>
    </w:p>
    <w:p>
      <w:pPr>
        <w:shd w:fill="F2F2F2" w:val="clear"/>
        <w:spacing w:after="0" w:before="0"/>
      </w:pPr>
      <w:r>
        <w:rPr>
          <w:rFonts w:ascii="Consolas" w:cs="Consolas" w:eastAsia="Consolas" w:hAnsi="Consolas"/>
          <w:color w:val="1A1A1A"/>
          <w:sz w:val="19"/>
          <w:szCs w:val="19"/>
        </w:rPr>
        <w:t xml:space="preserve">"C:\xampp\mysql\bin\mysqldump.exe" -u root projet_infra ^</w:t>
      </w:r>
    </w:p>
    <w:p>
      <w:pPr>
        <w:shd w:fill="F2F2F2" w:val="clear"/>
        <w:spacing w:after="0" w:before="0"/>
      </w:pPr>
      <w:r>
        <w:rPr>
          <w:rFonts w:ascii="Consolas" w:cs="Consolas" w:eastAsia="Consolas" w:hAnsi="Consolas"/>
          <w:color w:val="1A1A1A"/>
          <w:sz w:val="19"/>
          <w:szCs w:val="19"/>
        </w:rPr>
        <w:t xml:space="preserve">  &gt; "E:\Backups\MySQL\ymmo_%DATE%.sql"</w:t>
      </w:r>
    </w:p>
    <w:p>
      <w:pPr>
        <w:shd w:fill="F2F2F2" w:val="clear"/>
        <w:spacing w:after="0" w:before="0"/>
      </w:pPr>
      <w:r>
        <w:rPr>
          <w:rFonts w:ascii="Consolas" w:cs="Consolas" w:eastAsia="Consolas" w:hAnsi="Consolas"/>
          <w:color w:val="1A1A1A"/>
          <w:sz w:val="19"/>
          <w:szCs w:val="19"/>
        </w:rPr>
        <w:t xml:space="preserve"> </w:t>
      </w:r>
    </w:p>
    <w:p>
      <w:pPr>
        <w:shd w:fill="F2F2F2" w:val="clear"/>
        <w:spacing w:after="0" w:before="0"/>
      </w:pPr>
      <w:r>
        <w:rPr>
          <w:rFonts w:ascii="Consolas" w:cs="Consolas" w:eastAsia="Consolas" w:hAnsi="Consolas"/>
          <w:color w:val="1A1A1A"/>
          <w:sz w:val="19"/>
          <w:szCs w:val="19"/>
        </w:rPr>
        <w:t xml:space="preserve">REM Suppression des dumps de plus de 30 jours</w:t>
      </w:r>
    </w:p>
    <w:p>
      <w:pPr>
        <w:shd w:fill="F2F2F2" w:val="clear"/>
        <w:spacing w:after="160" w:before="0"/>
      </w:pPr>
      <w:r>
        <w:rPr>
          <w:rFonts w:ascii="Consolas" w:cs="Consolas" w:eastAsia="Consolas" w:hAnsi="Consolas"/>
          <w:color w:val="1A1A1A"/>
          <w:sz w:val="19"/>
          <w:szCs w:val="19"/>
        </w:rPr>
        <w:t xml:space="preserve">forfiles /p "E:\Backups\MySQL" /m *.sql /d -30 /c "cmd /c del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A7517" w:sz="4"/>
              <w:left w:val="dashed" w:color="BA7517" w:sz="4"/>
              <w:bottom w:val="dashed" w:color="BA7517" w:sz="4"/>
              <w:right w:val="dashed" w:color="BA7517" w:sz="4"/>
            </w:tcBorders>
            <w:shd w:fill="FDF3E2" w:val="clear"/>
            <w:tcMar>
              <w:top w:type="dxa" w:w="200"/>
              <w:left w:type="dxa" w:w="200"/>
              <w:bottom w:type="dxa" w:w="200"/>
              <w:right w:type="dxa" w:w="200"/>
            </w:tcMar>
          </w:tcPr>
          <w:p>
            <w:pPr>
              <w:spacing w:after="0"/>
              <w:jc w:val="center"/>
            </w:pPr>
            <w:r>
              <w:rPr>
                <w:rFonts w:ascii="Arial" w:cs="Arial" w:eastAsia="Arial" w:hAnsi="Arial"/>
                <w:i/>
                <w:iCs/>
                <w:color w:val="854F0B"/>
                <w:sz w:val="20"/>
                <w:szCs w:val="20"/>
              </w:rPr>
              <w:t xml:space="preserve">[ Capture d'écran à insérer : Dossier E:\Backups\MySQL — dumps quotidiens horodatés de la base Ymmo ]</w:t>
            </w:r>
          </w:p>
        </w:tc>
      </w:tr>
    </w:tbl>
    <w:p>
      <w:pPr>
        <w:pStyle w:val="Heading2"/>
      </w:pPr>
      <w:r>
        <w:rPr>
          <w:rFonts w:ascii="Arial" w:cs="Arial" w:eastAsia="Arial" w:hAnsi="Arial"/>
        </w:rPr>
        <w:t xml:space="preserve">2.5. Sauvegarde de la configuration pfSense</w:t>
      </w:r>
    </w:p>
    <w:p>
      <w:pPr>
        <w:spacing w:after="160" w:before="0"/>
        <w:jc w:val="both"/>
      </w:pPr>
      <w:r>
        <w:rPr>
          <w:rFonts w:ascii="Arial" w:cs="Arial" w:eastAsia="Arial" w:hAnsi="Arial"/>
          <w:b w:val="false"/>
          <w:bCs w:val="false"/>
          <w:i w:val="false"/>
          <w:iCs w:val="false"/>
          <w:color w:val="000000"/>
          <w:sz w:val="22"/>
          <w:szCs w:val="22"/>
        </w:rPr>
        <w:t xml:space="preserve">pfSense intègre une fonction de sauvegarde et restauration de configuration accessible depuis Diagnostics → Backup &amp; Restore. La configuration complète (interfaces, règles de pare-feu, DHCP Relay, NAT) est exportée dans un fichier config.xml. Nous recommandons d'activer en complément le service Auto Config Backup, qui conserve automatiquement chaque version dans le cloud Netgate à chaque modification.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A7517" w:sz="4"/>
              <w:left w:val="dashed" w:color="BA7517" w:sz="4"/>
              <w:bottom w:val="dashed" w:color="BA7517" w:sz="4"/>
              <w:right w:val="dashed" w:color="BA7517" w:sz="4"/>
            </w:tcBorders>
            <w:shd w:fill="FDF3E2" w:val="clear"/>
            <w:tcMar>
              <w:top w:type="dxa" w:w="200"/>
              <w:left w:type="dxa" w:w="200"/>
              <w:bottom w:type="dxa" w:w="200"/>
              <w:right w:type="dxa" w:w="200"/>
            </w:tcMar>
          </w:tcPr>
          <w:p>
            <w:pPr>
              <w:spacing w:after="0"/>
              <w:jc w:val="center"/>
            </w:pPr>
            <w:r>
              <w:rPr>
                <w:rFonts w:ascii="Arial" w:cs="Arial" w:eastAsia="Arial" w:hAnsi="Arial"/>
                <w:i/>
                <w:iCs/>
                <w:color w:val="854F0B"/>
                <w:sz w:val="20"/>
                <w:szCs w:val="20"/>
              </w:rPr>
              <w:t xml:space="preserve">[ Capture d'écran à insérer : pfSense — Diagnostics / Backup &amp; Restore : export de la configuration ]</w:t>
            </w:r>
          </w:p>
        </w:tc>
      </w:tr>
    </w:tbl>
    <w:p>
      <w:r>
        <w:br w:type="page"/>
      </w:r>
    </w:p>
    <w:p>
      <w:pPr>
        <w:pStyle w:val="Heading1"/>
      </w:pPr>
      <w:r>
        <w:rPr>
          <w:rFonts w:ascii="Arial" w:cs="Arial" w:eastAsia="Arial" w:hAnsi="Arial"/>
        </w:rPr>
        <w:t xml:space="preserve">3. Restauration et tests</w:t>
      </w:r>
    </w:p>
    <w:p>
      <w:pPr>
        <w:pStyle w:val="Heading2"/>
      </w:pPr>
      <w:r>
        <w:rPr>
          <w:rFonts w:ascii="Arial" w:cs="Arial" w:eastAsia="Arial" w:hAnsi="Arial"/>
        </w:rPr>
        <w:t xml:space="preserve">3.1. Procédures de restauration</w:t>
      </w:r>
    </w:p>
    <w:p>
      <w:pPr>
        <w:spacing w:after="160" w:before="0"/>
        <w:jc w:val="both"/>
      </w:pPr>
      <w:r>
        <w:rPr>
          <w:rFonts w:ascii="Arial" w:cs="Arial" w:eastAsia="Arial" w:hAnsi="Arial"/>
          <w:b w:val="false"/>
          <w:bCs w:val="false"/>
          <w:i w:val="false"/>
          <w:iCs w:val="false"/>
          <w:color w:val="000000"/>
          <w:sz w:val="22"/>
          <w:szCs w:val="22"/>
        </w:rPr>
        <w:t xml:space="preserve">Une sauvegarde n'a de valeur que si la restauration a été testée. Les procédures suivantes sont documentées et vérifiées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326"/>
      </w:tblGrid>
      <w:tr>
        <w:trPr>
          <w:tblHeader/>
        </w:trPr>
        <w:tc>
          <w:tcPr>
            <w:tcW w:type="dxa" w:w="2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Élément</w:t>
            </w:r>
          </w:p>
        </w:tc>
        <w:tc>
          <w:tcPr>
            <w:tcW w:type="dxa" w:w="4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Procédure de restauration</w:t>
            </w:r>
          </w:p>
        </w:tc>
        <w:tc>
          <w:tcPr>
            <w:tcW w:type="dxa" w:w="23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Durée estimée</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Active Directory</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Démarrage en mode DSRM, wbadmin start systemstaterecovery</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à 2 h</w:t>
            </w:r>
          </w:p>
        </w:tc>
      </w:tr>
      <w:tr>
        <w:tc>
          <w:tcPr>
            <w:tcW w:type="dxa" w:w="23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Dossier partagé</w:t>
            </w:r>
          </w:p>
        </w:tc>
        <w:tc>
          <w:tcPr>
            <w:tcW w:type="dxa" w:w="44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Restauration ciblée depuis Windows Server Backup</w:t>
            </w:r>
          </w:p>
        </w:tc>
        <w:tc>
          <w:tcPr>
            <w:tcW w:type="dxa" w:w="23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15 à 30 min</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Base MySQL</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mysql -u root projet_infra &lt; ymmo_DATE.sql</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5 à 15 min</w:t>
            </w:r>
          </w:p>
        </w:tc>
      </w:tr>
      <w:tr>
        <w:tc>
          <w:tcPr>
            <w:tcW w:type="dxa" w:w="23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Config pfSense</w:t>
            </w:r>
          </w:p>
        </w:tc>
        <w:tc>
          <w:tcPr>
            <w:tcW w:type="dxa" w:w="44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Restore depuis config.xml, redémarrage du routeur</w:t>
            </w:r>
          </w:p>
        </w:tc>
        <w:tc>
          <w:tcPr>
            <w:tcW w:type="dxa" w:w="23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10 min</w:t>
            </w:r>
          </w:p>
        </w:tc>
      </w:tr>
    </w:tbl>
    <w:p>
      <w:pPr>
        <w:spacing w:after="80"/>
      </w:pPr>
      <w:r>
        <w:t xml:space="preserve"/>
      </w:r>
    </w:p>
    <w:p>
      <w:pPr>
        <w:spacing w:after="160" w:before="0"/>
        <w:jc w:val="both"/>
      </w:pPr>
      <w:r>
        <w:rPr>
          <w:rFonts w:ascii="Arial" w:cs="Arial" w:eastAsia="Arial" w:hAnsi="Arial"/>
          <w:b w:val="false"/>
          <w:bCs w:val="false"/>
          <w:i w:val="false"/>
          <w:iCs w:val="false"/>
          <w:color w:val="000000"/>
          <w:sz w:val="22"/>
          <w:szCs w:val="22"/>
        </w:rPr>
        <w:t xml:space="preserve">Commande de restauration de la base MySQL à partir d'un dump :</w:t>
      </w:r>
    </w:p>
    <w:p>
      <w:pPr>
        <w:shd w:fill="F2F2F2" w:val="clear"/>
        <w:spacing w:after="0" w:before="40"/>
      </w:pPr>
      <w:r>
        <w:rPr>
          <w:rFonts w:ascii="Consolas" w:cs="Consolas" w:eastAsia="Consolas" w:hAnsi="Consolas"/>
          <w:color w:val="1A1A1A"/>
          <w:sz w:val="19"/>
          <w:szCs w:val="19"/>
        </w:rPr>
        <w:t xml:space="preserve">"C:\xampp\mysql\bin\mysql.exe" -u root projet_infra</w:t>
      </w:r>
    </w:p>
    <w:p>
      <w:pPr>
        <w:shd w:fill="F2F2F2" w:val="clear"/>
        <w:spacing w:after="160" w:before="0"/>
      </w:pPr>
      <w:r>
        <w:rPr>
          <w:rFonts w:ascii="Consolas" w:cs="Consolas" w:eastAsia="Consolas" w:hAnsi="Consolas"/>
          <w:color w:val="1A1A1A"/>
          <w:sz w:val="19"/>
          <w:szCs w:val="19"/>
        </w:rPr>
        <w:t xml:space="preserve">  &lt; "E:\Backups\MySQL\ymmo_2026-06-11.sql"</w:t>
      </w:r>
    </w:p>
    <w:p>
      <w:pPr>
        <w:pStyle w:val="Heading2"/>
      </w:pPr>
      <w:r>
        <w:rPr>
          <w:rFonts w:ascii="Arial" w:cs="Arial" w:eastAsia="Arial" w:hAnsi="Arial"/>
        </w:rPr>
        <w:t xml:space="preserve">3.2. Plan de test de restauration</w:t>
      </w:r>
    </w:p>
    <w:p>
      <w:pPr>
        <w:spacing w:after="160" w:before="0"/>
        <w:jc w:val="both"/>
      </w:pPr>
      <w:r>
        <w:rPr>
          <w:rFonts w:ascii="Arial" w:cs="Arial" w:eastAsia="Arial" w:hAnsi="Arial"/>
          <w:b w:val="false"/>
          <w:bCs w:val="false"/>
          <w:i w:val="false"/>
          <w:iCs w:val="false"/>
          <w:color w:val="000000"/>
          <w:sz w:val="22"/>
          <w:szCs w:val="22"/>
        </w:rPr>
        <w:t xml:space="preserve">Les tests de restauration sont réalisés selon le calendrier suivant afin de garantir l'intégrité des sauvegardes dans le temps :</w:t>
      </w:r>
    </w:p>
    <w:p>
      <w:pPr>
        <w:pStyle w:val="ListParagraph"/>
        <w:numPr>
          <w:ilvl w:val="0"/>
          <w:numId w:val="2"/>
        </w:numPr>
        <w:spacing w:after="100"/>
        <w:jc w:val="both"/>
      </w:pPr>
      <w:r>
        <w:rPr>
          <w:rFonts w:ascii="Arial" w:cs="Arial" w:eastAsia="Arial" w:hAnsi="Arial"/>
          <w:sz w:val="22"/>
          <w:szCs w:val="22"/>
        </w:rPr>
        <w:t xml:space="preserve">Mensuel : restauration d'un fichier isolé depuis les dossiers partagés (test rapide d'intégrité) ;</w:t>
      </w:r>
    </w:p>
    <w:p>
      <w:pPr>
        <w:pStyle w:val="ListParagraph"/>
        <w:numPr>
          <w:ilvl w:val="0"/>
          <w:numId w:val="2"/>
        </w:numPr>
        <w:spacing w:after="100"/>
        <w:jc w:val="both"/>
      </w:pPr>
      <w:r>
        <w:rPr>
          <w:rFonts w:ascii="Arial" w:cs="Arial" w:eastAsia="Arial" w:hAnsi="Arial"/>
          <w:sz w:val="22"/>
          <w:szCs w:val="22"/>
        </w:rPr>
        <w:t xml:space="preserve">Trimestriel : restauration complète de la base MySQL sur un environnement de test, vérification du nombre d'enregistrements ;</w:t>
      </w:r>
    </w:p>
    <w:p>
      <w:pPr>
        <w:pStyle w:val="ListParagraph"/>
        <w:numPr>
          <w:ilvl w:val="0"/>
          <w:numId w:val="2"/>
        </w:numPr>
        <w:spacing w:after="100"/>
        <w:jc w:val="both"/>
      </w:pPr>
      <w:r>
        <w:rPr>
          <w:rFonts w:ascii="Arial" w:cs="Arial" w:eastAsia="Arial" w:hAnsi="Arial"/>
          <w:sz w:val="22"/>
          <w:szCs w:val="22"/>
        </w:rPr>
        <w:t xml:space="preserve">Semestriel : exercice de reprise complet sur machine virtuelle vierge (AD + fichiers + application), chronométré et documenté.</w:t>
      </w:r>
    </w:p>
    <w:p>
      <w:pPr>
        <w:spacing w:after="160" w:before="0"/>
        <w:jc w:val="both"/>
      </w:pPr>
      <w:r>
        <w:rPr>
          <w:rFonts w:ascii="Arial" w:cs="Arial" w:eastAsia="Arial" w:hAnsi="Arial"/>
          <w:b w:val="false"/>
          <w:bCs w:val="false"/>
          <w:i/>
          <w:iCs/>
          <w:color w:val="000000"/>
          <w:sz w:val="22"/>
          <w:szCs w:val="22"/>
        </w:rPr>
        <w:t xml:space="preserve">Chaque test fait l'objet d'un compte rendu consignant la date, l'opérateur, la durée réelle et les éventuels écarts constatés.</w:t>
      </w:r>
    </w:p>
    <w:p>
      <w:pPr>
        <w:pStyle w:val="Heading2"/>
      </w:pPr>
      <w:r>
        <w:rPr>
          <w:rFonts w:ascii="Arial" w:cs="Arial" w:eastAsia="Arial" w:hAnsi="Arial"/>
        </w:rPr>
        <w:t xml:space="preserve">3.3. Objectifs de reprise (RPO / RTO)</w:t>
      </w:r>
    </w:p>
    <w:p>
      <w:pPr>
        <w:spacing w:after="160" w:before="0"/>
        <w:jc w:val="both"/>
      </w:pPr>
      <w:r>
        <w:rPr>
          <w:rFonts w:ascii="Arial" w:cs="Arial" w:eastAsia="Arial" w:hAnsi="Arial"/>
          <w:b w:val="false"/>
          <w:bCs w:val="false"/>
          <w:i w:val="false"/>
          <w:iCs w:val="false"/>
          <w:color w:val="000000"/>
          <w:sz w:val="22"/>
          <w:szCs w:val="22"/>
        </w:rPr>
        <w:t xml:space="preserve">Les objectifs de continuité retenus pour l'infrastructure sont les suivants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Service</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RPO (perte de données max.)</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RTO (délai de reprise max.)</w:t>
            </w:r>
          </w:p>
        </w:tc>
      </w:tr>
      <w:tr>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Active Directory</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24 h</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 h</w:t>
            </w:r>
          </w:p>
        </w:tc>
      </w:tr>
      <w:tr>
        <w:tc>
          <w:tcPr>
            <w:tcW w:type="dxa" w:w="30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Dossiers partagés</w:t>
            </w:r>
          </w:p>
        </w:tc>
        <w:tc>
          <w:tcPr>
            <w:tcW w:type="dxa" w:w="30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24 h</w:t>
            </w:r>
          </w:p>
        </w:tc>
        <w:tc>
          <w:tcPr>
            <w:tcW w:type="dxa" w:w="30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h</w:t>
            </w:r>
          </w:p>
        </w:tc>
      </w:tr>
      <w:tr>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Plateforme Ymmo (BDD)</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24 h</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h</w:t>
            </w:r>
          </w:p>
        </w:tc>
      </w:tr>
      <w:tr>
        <w:tc>
          <w:tcPr>
            <w:tcW w:type="dxa" w:w="30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Pare-feu / réseau</w:t>
            </w:r>
          </w:p>
        </w:tc>
        <w:tc>
          <w:tcPr>
            <w:tcW w:type="dxa" w:w="30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Dernière modification</w:t>
            </w:r>
          </w:p>
        </w:tc>
        <w:tc>
          <w:tcPr>
            <w:tcW w:type="dxa" w:w="30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30 min</w:t>
            </w:r>
          </w:p>
        </w:tc>
      </w:tr>
    </w:tbl>
    <w:p>
      <w:pPr>
        <w:spacing w:after="80"/>
      </w:pPr>
      <w:r>
        <w:t xml:space="preserve"/>
      </w:r>
    </w:p>
    <w:p>
      <w:pPr>
        <w:spacing w:after="160"/>
        <w:jc w:val="both"/>
      </w:pPr>
      <w:r>
        <w:rPr>
          <w:rFonts w:ascii="Arial" w:cs="Arial" w:eastAsia="Arial" w:hAnsi="Arial"/>
          <w:b/>
          <w:bCs/>
          <w:i w:val="false"/>
          <w:iCs w:val="false"/>
          <w:color w:val="000000"/>
          <w:sz w:val="22"/>
          <w:szCs w:val="22"/>
        </w:rPr>
        <w:t xml:space="preserve">RPO </w:t>
      </w:r>
      <w:r>
        <w:rPr>
          <w:rFonts w:ascii="Arial" w:cs="Arial" w:eastAsia="Arial" w:hAnsi="Arial"/>
          <w:b w:val="false"/>
          <w:bCs w:val="false"/>
          <w:i w:val="false"/>
          <w:iCs w:val="false"/>
          <w:color w:val="000000"/>
          <w:sz w:val="22"/>
          <w:szCs w:val="22"/>
        </w:rPr>
        <w:t xml:space="preserve">(Recovery Point Objective) : quantité maximale de données que l'on accepte de perdre. </w:t>
      </w:r>
      <w:r>
        <w:rPr>
          <w:rFonts w:ascii="Arial" w:cs="Arial" w:eastAsia="Arial" w:hAnsi="Arial"/>
          <w:b/>
          <w:bCs/>
          <w:i w:val="false"/>
          <w:iCs w:val="false"/>
          <w:color w:val="000000"/>
          <w:sz w:val="22"/>
          <w:szCs w:val="22"/>
        </w:rPr>
        <w:t xml:space="preserve">RTO </w:t>
      </w:r>
      <w:r>
        <w:rPr>
          <w:rFonts w:ascii="Arial" w:cs="Arial" w:eastAsia="Arial" w:hAnsi="Arial"/>
          <w:b w:val="false"/>
          <w:bCs w:val="false"/>
          <w:i w:val="false"/>
          <w:iCs w:val="false"/>
          <w:color w:val="000000"/>
          <w:sz w:val="22"/>
          <w:szCs w:val="22"/>
        </w:rPr>
        <w:t xml:space="preserve">(Recovery Time Objective) : délai maximal admissible pour rétablir le service après un incident.</w:t>
      </w:r>
    </w:p>
    <w:p>
      <w:r>
        <w:br w:type="page"/>
      </w:r>
    </w:p>
    <w:p>
      <w:pPr>
        <w:pStyle w:val="Heading1"/>
      </w:pPr>
      <w:r>
        <w:rPr>
          <w:rFonts w:ascii="Arial" w:cs="Arial" w:eastAsia="Arial" w:hAnsi="Arial"/>
        </w:rPr>
        <w:t xml:space="preserve">4. Supervision</w:t>
      </w:r>
    </w:p>
    <w:p>
      <w:pPr>
        <w:pStyle w:val="Heading2"/>
      </w:pPr>
      <w:r>
        <w:rPr>
          <w:rFonts w:ascii="Arial" w:cs="Arial" w:eastAsia="Arial" w:hAnsi="Arial"/>
        </w:rPr>
        <w:t xml:space="preserve">4.1. Principe</w:t>
      </w:r>
    </w:p>
    <w:p>
      <w:pPr>
        <w:spacing w:after="160" w:before="0"/>
        <w:jc w:val="both"/>
      </w:pPr>
      <w:r>
        <w:rPr>
          <w:rFonts w:ascii="Arial" w:cs="Arial" w:eastAsia="Arial" w:hAnsi="Arial"/>
          <w:b w:val="false"/>
          <w:bCs w:val="false"/>
          <w:i w:val="false"/>
          <w:iCs w:val="false"/>
          <w:color w:val="000000"/>
          <w:sz w:val="22"/>
          <w:szCs w:val="22"/>
        </w:rPr>
        <w:t xml:space="preserve">La supervision vise à surveiller en continu la disponibilité et la performance des équipements et services, et à alerter l'équipe IT avant qu'un incident ne devienne bloquant. Elle repose sur une solution centralisée qui interroge périodiquement chaque hôte et chaque service.</w:t>
      </w:r>
    </w:p>
    <w:p>
      <w:pPr>
        <w:spacing w:after="160" w:before="0"/>
        <w:jc w:val="both"/>
      </w:pPr>
      <w:r>
        <w:rPr>
          <w:rFonts w:ascii="Arial" w:cs="Arial" w:eastAsia="Arial" w:hAnsi="Arial"/>
          <w:b w:val="false"/>
          <w:bCs w:val="false"/>
          <w:i w:val="false"/>
          <w:iCs w:val="false"/>
          <w:color w:val="000000"/>
          <w:sz w:val="22"/>
          <w:szCs w:val="22"/>
        </w:rPr>
        <w:t xml:space="preserve">Pour un parc de la taille d'Ymmo, nous préconisons une solution open source éprouvée telle que Zabbix ou Nagios/Centreon, installée sur un serveur dédié au siège. Ces outils couvrent à la fois la supervision système (CPU, RAM, disque), réseau (disponibilité, bande passante) et applicative (services, ports).</w:t>
      </w:r>
    </w:p>
    <w:p>
      <w:pPr>
        <w:pStyle w:val="Heading2"/>
      </w:pPr>
      <w:r>
        <w:rPr>
          <w:rFonts w:ascii="Arial" w:cs="Arial" w:eastAsia="Arial" w:hAnsi="Arial"/>
        </w:rPr>
        <w:t xml:space="preserve">4.2. Indicateurs supervisés</w:t>
      </w:r>
    </w:p>
    <w:p>
      <w:pPr>
        <w:spacing w:after="160" w:before="0"/>
        <w:jc w:val="both"/>
      </w:pPr>
      <w:r>
        <w:rPr>
          <w:rFonts w:ascii="Arial" w:cs="Arial" w:eastAsia="Arial" w:hAnsi="Arial"/>
          <w:b w:val="false"/>
          <w:bCs w:val="false"/>
          <w:i w:val="false"/>
          <w:iCs w:val="false"/>
          <w:color w:val="000000"/>
          <w:sz w:val="22"/>
          <w:szCs w:val="22"/>
        </w:rPr>
        <w:t xml:space="preserve">Les points de contrôle suivants sont définis pour chaque catégorie d'équipement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726"/>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Équipement</w:t>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Indicateurs surveillés</w:t>
            </w:r>
          </w:p>
        </w:tc>
        <w:tc>
          <w:tcPr>
            <w:tcW w:type="dxa" w:w="27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Seuil d'alerte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SRV-YMMO</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CPU, RAM, espace disque, services AD/DNS/DHCP, réplication</w:t>
            </w:r>
          </w:p>
        </w:tc>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Disque &lt; 15 % libre, service arrêté</w:t>
            </w:r>
          </w:p>
        </w:tc>
      </w:tr>
      <w:tr>
        <w:tc>
          <w:tcPr>
            <w:tcW w:type="dxa" w:w="21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SRV-WEB</w:t>
            </w:r>
          </w:p>
        </w:tc>
        <w:tc>
          <w:tcPr>
            <w:tcW w:type="dxa" w:w="42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CPU, RAM, disque, ports 3000/8080, service MySQL</w:t>
            </w:r>
          </w:p>
        </w:tc>
        <w:tc>
          <w:tcPr>
            <w:tcW w:type="dxa" w:w="27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Service indisponible, port fermé</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pfSense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Disponibilité WAN, bande passante, état des interfaces, sessions</w:t>
            </w:r>
          </w:p>
        </w:tc>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WAN down, interface down</w:t>
            </w:r>
          </w:p>
        </w:tc>
      </w:tr>
      <w:tr>
        <w:tc>
          <w:tcPr>
            <w:tcW w:type="dxa" w:w="21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Postes / VLANs</w:t>
            </w:r>
          </w:p>
        </w:tc>
        <w:tc>
          <w:tcPr>
            <w:tcW w:type="dxa" w:w="42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Disponibilité (ping), réception DHCP</w:t>
            </w:r>
          </w:p>
        </w:tc>
        <w:tc>
          <w:tcPr>
            <w:tcW w:type="dxa" w:w="27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Hôte injoignable &gt; 5 min</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Imprimantes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Disponibilité réseau, niveau consommables</w:t>
            </w:r>
          </w:p>
        </w:tc>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Hors ligne, niveau bas</w:t>
            </w:r>
          </w:p>
        </w:tc>
      </w:tr>
    </w:tbl>
    <w:p>
      <w:pPr>
        <w:pStyle w:val="Heading2"/>
      </w:pPr>
      <w:r>
        <w:rPr>
          <w:rFonts w:ascii="Arial" w:cs="Arial" w:eastAsia="Arial" w:hAnsi="Arial"/>
        </w:rPr>
        <w:t xml:space="preserve">4.3. Gestion des alertes</w:t>
      </w:r>
    </w:p>
    <w:p>
      <w:pPr>
        <w:spacing w:after="160" w:before="0"/>
        <w:jc w:val="both"/>
      </w:pPr>
      <w:r>
        <w:rPr>
          <w:rFonts w:ascii="Arial" w:cs="Arial" w:eastAsia="Arial" w:hAnsi="Arial"/>
          <w:b w:val="false"/>
          <w:bCs w:val="false"/>
          <w:i w:val="false"/>
          <w:iCs w:val="false"/>
          <w:color w:val="000000"/>
          <w:sz w:val="22"/>
          <w:szCs w:val="22"/>
        </w:rPr>
        <w:t xml:space="preserve">Lorsqu'un seuil est franchi, la solution de supervision déclenche une alerte hiérarchisée :</w:t>
      </w:r>
    </w:p>
    <w:p>
      <w:pPr>
        <w:pStyle w:val="ListParagraph"/>
        <w:numPr>
          <w:ilvl w:val="0"/>
          <w:numId w:val="2"/>
        </w:numPr>
        <w:spacing w:after="100"/>
        <w:jc w:val="both"/>
      </w:pPr>
      <w:r>
        <w:rPr>
          <w:rFonts w:ascii="Arial" w:cs="Arial" w:eastAsia="Arial" w:hAnsi="Arial"/>
          <w:sz w:val="22"/>
          <w:szCs w:val="22"/>
        </w:rPr>
        <w:t xml:space="preserve">Niveau information : consignée dans le tableau de bord, sans notification ;</w:t>
      </w:r>
    </w:p>
    <w:p>
      <w:pPr>
        <w:pStyle w:val="ListParagraph"/>
        <w:numPr>
          <w:ilvl w:val="0"/>
          <w:numId w:val="2"/>
        </w:numPr>
        <w:spacing w:after="100"/>
        <w:jc w:val="both"/>
      </w:pPr>
      <w:r>
        <w:rPr>
          <w:rFonts w:ascii="Arial" w:cs="Arial" w:eastAsia="Arial" w:hAnsi="Arial"/>
          <w:sz w:val="22"/>
          <w:szCs w:val="22"/>
        </w:rPr>
        <w:t xml:space="preserve">Niveau avertissement : courriel à l'équipe IT &amp; Support (ex. disque à 20 % d'espace libre) ;</w:t>
      </w:r>
    </w:p>
    <w:p>
      <w:pPr>
        <w:pStyle w:val="ListParagraph"/>
        <w:numPr>
          <w:ilvl w:val="0"/>
          <w:numId w:val="2"/>
        </w:numPr>
        <w:spacing w:after="100"/>
        <w:jc w:val="both"/>
      </w:pPr>
      <w:r>
        <w:rPr>
          <w:rFonts w:ascii="Arial" w:cs="Arial" w:eastAsia="Arial" w:hAnsi="Arial"/>
          <w:sz w:val="22"/>
          <w:szCs w:val="22"/>
        </w:rPr>
        <w:t xml:space="preserve">Niveau critique : courriel et notification immédiate (ex. contrôleur de domaine injoignable, WAN coupé).</w:t>
      </w:r>
    </w:p>
    <w:p>
      <w:pPr>
        <w:spacing w:after="160" w:before="0"/>
        <w:jc w:val="both"/>
      </w:pPr>
      <w:r>
        <w:rPr>
          <w:rFonts w:ascii="Arial" w:cs="Arial" w:eastAsia="Arial" w:hAnsi="Arial"/>
          <w:b w:val="false"/>
          <w:bCs w:val="false"/>
          <w:i w:val="false"/>
          <w:iCs w:val="false"/>
          <w:color w:val="000000"/>
          <w:sz w:val="22"/>
          <w:szCs w:val="22"/>
        </w:rPr>
        <w:t xml:space="preserve">Un tableau de bord synthétique, affiché en permanence au pôle IT &amp; Support, présente l'état global de l'infrastructure sous forme de codes couleur (vert / orange / rouge).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A7517" w:sz="4"/>
              <w:left w:val="dashed" w:color="BA7517" w:sz="4"/>
              <w:bottom w:val="dashed" w:color="BA7517" w:sz="4"/>
              <w:right w:val="dashed" w:color="BA7517" w:sz="4"/>
            </w:tcBorders>
            <w:shd w:fill="FDF3E2" w:val="clear"/>
            <w:tcMar>
              <w:top w:type="dxa" w:w="200"/>
              <w:left w:type="dxa" w:w="200"/>
              <w:bottom w:type="dxa" w:w="200"/>
              <w:right w:type="dxa" w:w="200"/>
            </w:tcMar>
          </w:tcPr>
          <w:p>
            <w:pPr>
              <w:spacing w:after="0"/>
              <w:jc w:val="center"/>
            </w:pPr>
            <w:r>
              <w:rPr>
                <w:rFonts w:ascii="Arial" w:cs="Arial" w:eastAsia="Arial" w:hAnsi="Arial"/>
                <w:i/>
                <w:iCs/>
                <w:color w:val="854F0B"/>
                <w:sz w:val="20"/>
                <w:szCs w:val="20"/>
              </w:rPr>
              <w:t xml:space="preserve">[ Capture d'écran à insérer : Tableau de bord de supervision — vue d'ensemble de l'état des serveurs et du réseau ]</w:t>
            </w:r>
          </w:p>
        </w:tc>
      </w:tr>
    </w:tbl>
    <w:p>
      <w:pPr>
        <w:pStyle w:val="Heading2"/>
      </w:pPr>
      <w:r>
        <w:rPr>
          <w:rFonts w:ascii="Arial" w:cs="Arial" w:eastAsia="Arial" w:hAnsi="Arial"/>
        </w:rPr>
        <w:t xml:space="preserve">4.4. Journalisation</w:t>
      </w:r>
    </w:p>
    <w:p>
      <w:pPr>
        <w:spacing w:after="160" w:before="0"/>
        <w:jc w:val="both"/>
      </w:pPr>
      <w:r>
        <w:rPr>
          <w:rFonts w:ascii="Arial" w:cs="Arial" w:eastAsia="Arial" w:hAnsi="Arial"/>
          <w:b w:val="false"/>
          <w:bCs w:val="false"/>
          <w:i w:val="false"/>
          <w:iCs w:val="false"/>
          <w:color w:val="000000"/>
          <w:sz w:val="22"/>
          <w:szCs w:val="22"/>
        </w:rPr>
        <w:t xml:space="preserve">En complément de la supervision temps réel, les journaux d'événements sont centralisés pour permettre l'analyse a posteriori des incidents et la détection d'activités suspectes. pfSense peut envoyer ses journaux vers un serveur Syslog, et les journaux d'événements Windows peuvent être collectés via le service de transfert d'événements (WEF). Cette centralisation facilite les investigations en cas d'incident de sécurité et répond aux exigences de traçabilité.</w:t>
      </w:r>
    </w:p>
    <w:p>
      <w:pPr>
        <w:pStyle w:val="Heading1"/>
      </w:pPr>
      <w:r>
        <w:rPr>
          <w:rFonts w:ascii="Arial" w:cs="Arial" w:eastAsia="Arial" w:hAnsi="Arial"/>
        </w:rPr>
        <w:t xml:space="preserve">5. Synthèse</w:t>
      </w:r>
    </w:p>
    <w:p>
      <w:pPr>
        <w:spacing w:after="160" w:before="0"/>
        <w:jc w:val="both"/>
      </w:pPr>
      <w:r>
        <w:rPr>
          <w:rFonts w:ascii="Arial" w:cs="Arial" w:eastAsia="Arial" w:hAnsi="Arial"/>
          <w:b w:val="false"/>
          <w:bCs w:val="false"/>
          <w:i w:val="false"/>
          <w:iCs w:val="false"/>
          <w:color w:val="000000"/>
          <w:sz w:val="22"/>
          <w:szCs w:val="22"/>
        </w:rPr>
        <w:t xml:space="preserve">Le dispositif décrit garantit la protection des données critiques d'Ymmo selon la règle 3-2-1, avec des fréquences adaptées à la criticité de chaque actif et des procédures de restauration testées régulièrement. La supervision centralisée assure une détection précoce des anomalies et une réactivité accrue de l'équipe IT.</w:t>
      </w:r>
    </w:p>
    <w:p>
      <w:pPr>
        <w:spacing w:after="160" w:before="0"/>
        <w:jc w:val="both"/>
      </w:pPr>
      <w:r>
        <w:rPr>
          <w:rFonts w:ascii="Arial" w:cs="Arial" w:eastAsia="Arial" w:hAnsi="Arial"/>
          <w:b w:val="false"/>
          <w:bCs w:val="false"/>
          <w:i w:val="false"/>
          <w:iCs w:val="false"/>
          <w:color w:val="000000"/>
          <w:sz w:val="22"/>
          <w:szCs w:val="22"/>
        </w:rPr>
        <w:t xml:space="preserve">La combinaison sauvegarde + supervision constitue le socle de la continuité d'activité : la première protège contre la perte de données, la seconde contre l'indisponibilité. Ensemble, elles permettent à l'infrastructure de répondre aux objectifs de RPO et RTO fixés, tout en restant économiquement adaptée à une PME multi-sites.</w:t>
      </w:r>
    </w:p>
    <w:p>
      <w:pPr>
        <w:spacing w:after="4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spacing w:before="0"/>
      <w:jc w:val="center"/>
    </w:pPr>
    <w:r>
      <w:rPr>
        <w:rFonts w:ascii="Arial" w:cs="Arial" w:eastAsia="Arial" w:hAnsi="Arial"/>
        <w:color w:val="888888"/>
        <w:sz w:val="16"/>
        <w:szCs w:val="16"/>
      </w:rPr>
      <w:t xml:space="preserve">Infrastructure réseau — Pôle IT &amp; Support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spacing w:after="0"/>
      <w:jc w:val="right"/>
    </w:pPr>
    <w:r>
      <w:rPr>
        <w:rFonts w:ascii="Arial" w:cs="Arial" w:eastAsia="Arial" w:hAnsi="Arial"/>
        <w:color w:val="888888"/>
        <w:sz w:val="16"/>
        <w:szCs w:val="16"/>
      </w:rPr>
      <w:t xml:space="preserve">Projet Ymmo — Plan de sauvegarde et supervision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2026-06-11T15:27:01.622Z</dcterms:created>
  <dcterms:modified xsi:type="dcterms:W3CDTF">2026-06-11T15:27:01.622Z</dcterms:modified>
</cp:coreProperties>
</file>

<file path=docProps/custom.xml><?xml version="1.0" encoding="utf-8"?>
<Properties xmlns="http://schemas.openxmlformats.org/officeDocument/2006/custom-properties" xmlns:vt="http://schemas.openxmlformats.org/officeDocument/2006/docPropsVTypes"/>
</file>