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&lt;p align="center"&gt; ![BDF Bakery Automation Header](/docs/image.md) &lt;/p&gt;</w:t>
      </w:r>
    </w:p>
    <w:p>
      <w:pPr>
        <w:pStyle w:val="Heading1"/>
      </w:pPr>
      <w:r>
        <w:t>Working with Hermary Amadeus Cameras for BDF Bakery Automation</w:t>
      </w:r>
    </w:p>
    <w:p>
      <w:r>
        <w:t>This document provides BDF with a professional and simple guide to operating Hermary Amadeus Cameras within your bakery automation systems. It covers the essential software tools, Amadeus Tools and the Composer, which help you connect, configure, and control your Hermary devices for efficient and precise operations.</w:t>
      </w:r>
    </w:p>
    <w:p>
      <w:r>
        <w:t>---</w:t>
      </w:r>
    </w:p>
    <w:p>
      <w:pPr>
        <w:pStyle w:val="Heading2"/>
      </w:pPr>
      <w:r>
        <w:t>1. Amadeus Tools: Your Device Management Hub</w:t>
      </w:r>
    </w:p>
    <w:p>
      <w:r>
        <w:t>Amadeus Tools is the primary software for managing your Hermary devices, such as the MVS208 control module/switch and the TDS2000 3D camera. It allows you to connect to devices, update their software, and adjust settings like network addresses. You can also access tools to view raw images and verify camera calibration.</w:t>
      </w:r>
    </w:p>
    <w:p>
      <w:pPr>
        <w:pStyle w:val="Heading3"/>
      </w:pPr>
      <w:r>
        <w:t>1.1 Connecting and Initial Setup</w:t>
      </w:r>
    </w:p>
    <w:p>
      <w:r>
        <w:t>When you open Amadeus Tools for the first time, it automatically searches for and connects to any Hermary devices plugged into your network. These devices will appear in the "Devices" menu on the left side of the screen, often with automatically assigned network addresses.</w:t>
      </w:r>
    </w:p>
    <w:p>
      <w:r>
        <w:drawing>
          <wp:inline xmlns:a="http://schemas.openxmlformats.org/drawingml/2006/main" xmlns:pic="http://schemas.openxmlformats.org/drawingml/2006/picture">
            <wp:extent cx="15220949" cy="24003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5220949" cy="2400300"/>
                    </a:xfrm>
                    <a:prstGeom prst="rect"/>
                  </pic:spPr>
                </pic:pic>
              </a:graphicData>
            </a:graphic>
          </wp:inline>
        </w:drawing>
      </w:r>
    </w:p>
    <w:p>
      <w:r>
        <w:t>You can quickly verify that your devices are properly connected and operational by checking the "Status" section. Simply click the button on the right side of the screen.</w:t>
      </w:r>
    </w:p>
    <w:p>
      <w:r>
        <w:drawing>
          <wp:inline xmlns:a="http://schemas.openxmlformats.org/drawingml/2006/main" xmlns:pic="http://schemas.openxmlformats.org/drawingml/2006/picture">
            <wp:extent cx="8429625" cy="166687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429625" cy="1666875"/>
                    </a:xfrm>
                    <a:prstGeom prst="rect"/>
                  </pic:spPr>
                </pic:pic>
              </a:graphicData>
            </a:graphic>
          </wp:inline>
        </w:drawing>
      </w:r>
    </w:p>
    <w:p>
      <w:pPr>
        <w:pStyle w:val="Heading3"/>
      </w:pPr>
      <w:r>
        <w:t>1.2 Data Analytics for Performance Insights</w:t>
      </w:r>
    </w:p>
    <w:p>
      <w:r>
        <w:t>The "Data Analytics" tab provides valuable insights into your system's performance. You can select different metrics from a drop-down menu and view charts that help you understand various operational aspects of your BDF bakery automation system. Click the play button to start viewing the data.</w:t>
      </w:r>
    </w:p>
    <w:p>
      <w:r>
        <w:drawing>
          <wp:inline xmlns:a="http://schemas.openxmlformats.org/drawingml/2006/main" xmlns:pic="http://schemas.openxmlformats.org/drawingml/2006/picture">
            <wp:extent cx="8391525" cy="30861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391525" cy="3086100"/>
                    </a:xfrm>
                    <a:prstGeom prst="rect"/>
                  </pic:spPr>
                </pic:pic>
              </a:graphicData>
            </a:graphic>
          </wp:inline>
        </w:drawing>
      </w:r>
    </w:p>
    <w:p>
      <w:r>
        <w:drawing>
          <wp:inline xmlns:a="http://schemas.openxmlformats.org/drawingml/2006/main" xmlns:pic="http://schemas.openxmlformats.org/drawingml/2006/picture">
            <wp:extent cx="8439150" cy="283845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439150" cy="2838450"/>
                    </a:xfrm>
                    <a:prstGeom prst="rect"/>
                  </pic:spPr>
                </pic:pic>
              </a:graphicData>
            </a:graphic>
          </wp:inline>
        </w:drawing>
      </w:r>
    </w:p>
    <w:p>
      <w:pPr>
        <w:pStyle w:val="Heading3"/>
      </w:pPr>
      <w:r>
        <w:t>1.3 Setting Network Addresses (IPs) Manually</w:t>
      </w:r>
    </w:p>
    <w:p>
      <w:r>
        <w:t>If you need to assign a fixed network address (static IP) to a device, follow these steps:</w:t>
      </w:r>
    </w:p>
    <w:p>
      <w:r>
        <w:t xml:space="preserve">1.  </w:t>
      </w:r>
      <w:r>
        <w:rPr>
          <w:b/>
        </w:rPr>
        <w:t>Connect to the Device:</w:t>
      </w:r>
      <w:r>
        <w:t xml:space="preserve"> Click the lock icon next to the device you wish to modify. The lock will turn green, indicating a successful connection.</w:t>
      </w:r>
    </w:p>
    <w:p>
      <w:r>
        <w:t xml:space="preserve">2.  </w:t>
      </w:r>
      <w:r>
        <w:rPr>
          <w:b/>
        </w:rPr>
        <w:t>Navigate to Settings:</w:t>
      </w:r>
      <w:r>
        <w:t xml:space="preserve"> Go to "Transport Layer Control" &gt; "GigEVision".</w:t>
      </w:r>
    </w:p>
    <w:p>
      <w:r>
        <w:t xml:space="preserve">3.  </w:t>
      </w:r>
      <w:r>
        <w:rPr>
          <w:b/>
        </w:rPr>
        <w:t>Update Addresses:</w:t>
      </w:r>
      <w:r>
        <w:t xml:space="preserve"> Change the "Persistent IP Address", "Subnet Mask", and "Default Gateway" fields as required by your BDF network configuration.</w:t>
      </w:r>
    </w:p>
    <w:p>
      <w:r>
        <w:drawing>
          <wp:inline xmlns:a="http://schemas.openxmlformats.org/drawingml/2006/main" xmlns:pic="http://schemas.openxmlformats.org/drawingml/2006/picture">
            <wp:extent cx="7096125" cy="4333875"/>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7096125" cy="4333875"/>
                    </a:xfrm>
                    <a:prstGeom prst="rect"/>
                  </pic:spPr>
                </pic:pic>
              </a:graphicData>
            </a:graphic>
          </wp:inline>
        </w:drawing>
      </w:r>
    </w:p>
    <w:p>
      <w:r>
        <w:drawing>
          <wp:inline xmlns:a="http://schemas.openxmlformats.org/drawingml/2006/main" xmlns:pic="http://schemas.openxmlformats.org/drawingml/2006/picture">
            <wp:extent cx="7658100" cy="4953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7658100" cy="4953000"/>
                    </a:xfrm>
                    <a:prstGeom prst="rect"/>
                  </pic:spPr>
                </pic:pic>
              </a:graphicData>
            </a:graphic>
          </wp:inline>
        </w:drawing>
      </w:r>
    </w:p>
    <w:p>
      <w:pPr>
        <w:pStyle w:val="Heading3"/>
      </w:pPr>
      <w:r>
        <w:t>1.4 Raw Image Viewer: Live Camera Feed</w:t>
      </w:r>
    </w:p>
    <w:p>
      <w:r>
        <w:t>After connecting to a TDS2000 3D camera, you can view a live feed from the camera using the "Start Raw Image Viewer" button. This allows you to see what the camera is detecting in real-time, which is crucial for monitoring product quality or positioning in your BDF bakery automation processes.</w:t>
      </w:r>
    </w:p>
    <w:p>
      <w:r>
        <w:drawing>
          <wp:inline xmlns:a="http://schemas.openxmlformats.org/drawingml/2006/main" xmlns:pic="http://schemas.openxmlformats.org/drawingml/2006/picture">
            <wp:extent cx="10458450" cy="785812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0458450" cy="7858125"/>
                    </a:xfrm>
                    <a:prstGeom prst="rect"/>
                  </pic:spPr>
                </pic:pic>
              </a:graphicData>
            </a:graphic>
          </wp:inline>
        </w:drawing>
      </w:r>
    </w:p>
    <w:p>
      <w:r>
        <w:t>You can adjust the camera's light intensity using the sliders at the bottom. The position of your cursor (row/column) is also displayed, helping you pinpoint specific areas within the image.</w:t>
      </w:r>
    </w:p>
    <w:p>
      <w:r>
        <w:t>For more advanced settings and intensity graphs for individual rows or columns, click the three lines on the far-right side of the dashboard. Use the slider button at the bottom to switch between viewing specific rows or columns.</w:t>
      </w:r>
    </w:p>
    <w:p>
      <w:r>
        <w:drawing>
          <wp:inline xmlns:a="http://schemas.openxmlformats.org/drawingml/2006/main" xmlns:pic="http://schemas.openxmlformats.org/drawingml/2006/picture">
            <wp:extent cx="3114675" cy="813435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14675" cy="8134350"/>
                    </a:xfrm>
                    <a:prstGeom prst="rect"/>
                  </pic:spPr>
                </pic:pic>
              </a:graphicData>
            </a:graphic>
          </wp:inline>
        </w:drawing>
      </w:r>
    </w:p>
    <w:p>
      <w:r>
        <w:drawing>
          <wp:inline xmlns:a="http://schemas.openxmlformats.org/drawingml/2006/main" xmlns:pic="http://schemas.openxmlformats.org/drawingml/2006/picture">
            <wp:extent cx="2714625" cy="7477125"/>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14625" cy="7477125"/>
                    </a:xfrm>
                    <a:prstGeom prst="rect"/>
                  </pic:spPr>
                </pic:pic>
              </a:graphicData>
            </a:graphic>
          </wp:inline>
        </w:drawing>
      </w:r>
    </w:p>
    <w:p>
      <w:pPr>
        <w:pStyle w:val="Heading3"/>
      </w:pPr>
      <w:r>
        <w:t>1.5 XY Viewer: Verifying 3D Camera Calibration</w:t>
      </w:r>
    </w:p>
    <w:p>
      <w:r>
        <w:t>The "Start XY Viewer" button for the TDS2000 device allows you to open a tool that helps verify the mechanical calibration of your 3D camera. For accurate measurements in BDF's bakery automation, it's important that the calibration results in a line that is as close to vertical as possible in this viewer.</w:t>
      </w:r>
    </w:p>
    <w:p>
      <w:r>
        <w:drawing>
          <wp:inline xmlns:a="http://schemas.openxmlformats.org/drawingml/2006/main" xmlns:pic="http://schemas.openxmlformats.org/drawingml/2006/picture">
            <wp:extent cx="4391025" cy="295275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91025" cy="2952750"/>
                    </a:xfrm>
                    <a:prstGeom prst="rect"/>
                  </pic:spPr>
                </pic:pic>
              </a:graphicData>
            </a:graphic>
          </wp:inline>
        </w:drawing>
      </w:r>
    </w:p>
    <w:p>
      <w:r>
        <w:t>A properly calibrated camera ensures reliable data for your automated processes.</w:t>
      </w:r>
    </w:p>
    <w:p>
      <w:r>
        <w:drawing>
          <wp:inline xmlns:a="http://schemas.openxmlformats.org/drawingml/2006/main" xmlns:pic="http://schemas.openxmlformats.org/drawingml/2006/picture">
            <wp:extent cx="10439400" cy="7267575"/>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0439400" cy="7267575"/>
                    </a:xfrm>
                    <a:prstGeom prst="rect"/>
                  </pic:spPr>
                </pic:pic>
              </a:graphicData>
            </a:graphic>
          </wp:inline>
        </w:drawing>
      </w:r>
    </w:p>
    <w:p>
      <w:r>
        <w:t>---</w:t>
      </w:r>
    </w:p>
    <w:p>
      <w:pPr>
        <w:pStyle w:val="Heading2"/>
      </w:pPr>
      <w:r>
        <w:t>2. The Composer: Orchestrating Your Bakery Automation</w:t>
      </w:r>
    </w:p>
    <w:p>
      <w:r>
        <w:t>The Composer software is essential for configuring and coordinating the actions of your Hermary devices within BDF's automation system. Think of it as the conductor of an orchestra, where you define the precise timing and tasks for each camera and module to perform in your bakery processes. This allows for highly flexible and customized control over your operations.</w:t>
      </w:r>
    </w:p>
    <w:p>
      <w:r>
        <w:drawing>
          <wp:inline xmlns:a="http://schemas.openxmlformats.org/drawingml/2006/main" xmlns:pic="http://schemas.openxmlformats.org/drawingml/2006/picture">
            <wp:extent cx="13344525" cy="107632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344525" cy="1076325"/>
                    </a:xfrm>
                    <a:prstGeom prst="rect"/>
                  </pic:spPr>
                </pic:pic>
              </a:graphicData>
            </a:graphic>
          </wp:inline>
        </w:drawing>
      </w:r>
    </w:p>
    <w:p>
      <w:r>
        <w:t>The image above shows an example of a timing diagram in the Composer, illustrating how a laser and imager might operate together to scan a product.</w:t>
      </w:r>
    </w:p>
    <w:p>
      <w:pPr>
        <w:pStyle w:val="ListBullet"/>
      </w:pPr>
      <w:r/>
      <w:r>
        <w:rPr>
          <w:b/>
        </w:rPr>
        <w:t>Device Name:</w:t>
      </w:r>
      <w:r>
        <w:t xml:space="preserve"> On the left, you see the device, for example, TDS2000_30020.</w:t>
      </w:r>
    </w:p>
    <w:p>
      <w:pPr>
        <w:pStyle w:val="ListBullet"/>
      </w:pPr>
      <w:r/>
      <w:r>
        <w:rPr>
          <w:b/>
        </w:rPr>
        <w:t>Device Modules:</w:t>
      </w:r>
      <w:r>
        <w:t xml:space="preserve"> Below the device name, it reports its capabilities, such as having a laser and an imager module.</w:t>
      </w:r>
    </w:p>
    <w:p>
      <w:pPr>
        <w:pStyle w:val="ListBullet"/>
      </w:pPr>
      <w:r/>
      <w:r>
        <w:rPr>
          <w:b/>
        </w:rPr>
        <w:t>Main Timeline:</w:t>
      </w:r>
      <w:r>
        <w:t xml:space="preserve"> To the right, a timeline shows actions over time. The scale typically runs in microseconds (µs), representing very small time units.</w:t>
      </w:r>
    </w:p>
    <w:p>
      <w:pPr>
        <w:pStyle w:val="ListBullet"/>
      </w:pPr>
      <w:r/>
      <w:r>
        <w:rPr>
          <w:b/>
        </w:rPr>
        <w:t>Commands:</w:t>
      </w:r>
      <w:r>
        <w:t xml:space="preserve"> Commands on the timeline dictate when a module performs an action (e.g., laser turns on, imager captures an image).</w:t>
      </w:r>
    </w:p>
    <w:p>
      <w:pPr>
        <w:pStyle w:val="Heading3"/>
      </w:pPr>
      <w:r>
        <w:t>2.1 Getting Started with New Compositions</w:t>
      </w:r>
    </w:p>
    <w:p>
      <w:r>
        <w:t>The first step in creating a new set of instructions (Composition) for your BDF devices is to launch the Composer. Ensure your devices are powered on, connected to the same network, and that Amadeus Tools is the primary application controlling them.</w:t>
      </w:r>
    </w:p>
    <w:p>
      <w:r>
        <w:drawing>
          <wp:inline xmlns:a="http://schemas.openxmlformats.org/drawingml/2006/main" xmlns:pic="http://schemas.openxmlformats.org/drawingml/2006/picture">
            <wp:extent cx="4248150" cy="23336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248150" cy="2333625"/>
                    </a:xfrm>
                    <a:prstGeom prst="rect"/>
                  </pic:spPr>
                </pic:pic>
              </a:graphicData>
            </a:graphic>
          </wp:inline>
        </w:drawing>
      </w:r>
    </w:p>
    <w:p>
      <w:r>
        <w:t>When you first open the Composer, you'll have three options:</w:t>
      </w:r>
    </w:p>
    <w:p>
      <w:pPr>
        <w:pStyle w:val="ListBullet"/>
      </w:pPr>
      <w:r>
        <w:t>Load an existing configuration from a connected device.</w:t>
      </w:r>
    </w:p>
    <w:p>
      <w:pPr>
        <w:pStyle w:val="ListBullet"/>
      </w:pPr>
      <w:r>
        <w:t>Load a configuration from a file saved on your computer.</w:t>
      </w:r>
    </w:p>
    <w:p>
      <w:pPr>
        <w:pStyle w:val="ListBullet"/>
      </w:pPr>
      <w:r>
        <w:t>Start a new configuration.</w:t>
      </w:r>
    </w:p>
    <w:p>
      <w:pPr>
        <w:pStyle w:val="Heading3"/>
      </w:pPr>
      <w:r>
        <w:t>2.2 Creating a New Composition</w:t>
      </w:r>
    </w:p>
    <w:p>
      <w:r>
        <w:t>Upon selecting "Start a new Composition," the Composer window will open.</w:t>
      </w:r>
    </w:p>
    <w:p>
      <w:r>
        <w:drawing>
          <wp:inline xmlns:a="http://schemas.openxmlformats.org/drawingml/2006/main" xmlns:pic="http://schemas.openxmlformats.org/drawingml/2006/picture">
            <wp:extent cx="3714750" cy="64389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714750" cy="6438900"/>
                    </a:xfrm>
                    <a:prstGeom prst="rect"/>
                  </pic:spPr>
                </pic:pic>
              </a:graphicData>
            </a:graphic>
          </wp:inline>
        </w:drawing>
      </w:r>
    </w:p>
    <w:p>
      <w:r>
        <w:t>Key areas in this window include:</w:t>
      </w:r>
    </w:p>
    <w:p>
      <w:pPr>
        <w:pStyle w:val="ListBullet"/>
      </w:pPr>
      <w:r/>
      <w:r>
        <w:rPr>
          <w:b/>
        </w:rPr>
        <w:t>Domain Editor:</w:t>
      </w:r>
      <w:r>
        <w:t xml:space="preserve"> The section on the left, where devices are initially listed under 'Unassigned'.</w:t>
      </w:r>
    </w:p>
    <w:p>
      <w:pPr>
        <w:pStyle w:val="ListBullet"/>
      </w:pPr>
      <w:r/>
      <w:r>
        <w:rPr>
          <w:b/>
        </w:rPr>
        <w:t>Add Domain Button:</w:t>
      </w:r>
      <w:r>
        <w:t xml:space="preserve"> Used to create new groups of devices.</w:t>
      </w:r>
    </w:p>
    <w:p>
      <w:r>
        <w:t xml:space="preserve">A </w:t>
      </w:r>
      <w:r>
        <w:rPr>
          <w:b/>
        </w:rPr>
        <w:t>Domain</w:t>
      </w:r>
      <w:r>
        <w:t xml:space="preserve"> is a group of devices that will operate together following the same timing schedule (or "period"). To configure a device, it must belong to a domain.</w:t>
      </w:r>
    </w:p>
    <w:p>
      <w:r>
        <w:t>To add a domain:</w:t>
      </w:r>
    </w:p>
    <w:p>
      <w:r>
        <w:t>1.  Click "Add Domain". A window will appear.</w:t>
      </w:r>
    </w:p>
    <w:p>
      <w:r>
        <w:t xml:space="preserve">2.  </w:t>
      </w:r>
      <w:r>
        <w:rPr>
          <w:b/>
        </w:rPr>
        <w:t>Name your Domain:</w:t>
      </w:r>
      <w:r>
        <w:t xml:space="preserve"> Give it a unique name (e.g., "BDF_BakingLine1").</w:t>
      </w:r>
    </w:p>
    <w:p>
      <w:r>
        <w:t xml:space="preserve">3.  </w:t>
      </w:r>
      <w:r>
        <w:rPr>
          <w:b/>
        </w:rPr>
        <w:t>Set Period/Frequency:</w:t>
      </w:r>
      <w:r>
        <w:t xml:space="preserve"> Define the timing cycle for this group of devices. You only need to set one of these values, and the other will automatically adjust. For example, a 50 Hz frequency automatically sets a period of 20,000 microseconds.</w:t>
      </w:r>
    </w:p>
    <w:p>
      <w:r>
        <w:drawing>
          <wp:inline xmlns:a="http://schemas.openxmlformats.org/drawingml/2006/main" xmlns:pic="http://schemas.openxmlformats.org/drawingml/2006/picture">
            <wp:extent cx="2486025" cy="31623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486025" cy="3162300"/>
                    </a:xfrm>
                    <a:prstGeom prst="rect"/>
                  </pic:spPr>
                </pic:pic>
              </a:graphicData>
            </a:graphic>
          </wp:inline>
        </w:drawing>
      </w:r>
    </w:p>
    <w:p>
      <w:r>
        <w:t>You can modify domain settings like its name or timing later through the Domain settings menu, accessed via the dotted menu bar.</w:t>
      </w:r>
    </w:p>
    <w:p>
      <w:r>
        <w:drawing>
          <wp:inline xmlns:a="http://schemas.openxmlformats.org/drawingml/2006/main" xmlns:pic="http://schemas.openxmlformats.org/drawingml/2006/picture">
            <wp:extent cx="5362575" cy="40005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362575" cy="4000500"/>
                    </a:xfrm>
                    <a:prstGeom prst="rect"/>
                  </pic:spPr>
                </pic:pic>
              </a:graphicData>
            </a:graphic>
          </wp:inline>
        </w:drawing>
      </w:r>
    </w:p>
    <w:p>
      <w:r>
        <w:t>Once a domain is added, the main Composer window will update. While you can have multiple domains, most devices are assigned to only one. To add a device to a domain, simply drag its device card from the 'Unassigned' section and drop it onto your target domain. The device will then appear in the Composition Editor on the right.</w:t>
      </w:r>
    </w:p>
    <w:p>
      <w:r>
        <w:drawing>
          <wp:inline xmlns:a="http://schemas.openxmlformats.org/drawingml/2006/main" xmlns:pic="http://schemas.openxmlformats.org/drawingml/2006/picture">
            <wp:extent cx="16154400" cy="737235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154400" cy="7372350"/>
                    </a:xfrm>
                    <a:prstGeom prst="rect"/>
                  </pic:spPr>
                </pic:pic>
              </a:graphicData>
            </a:graphic>
          </wp:inline>
        </w:drawing>
      </w:r>
    </w:p>
    <w:p>
      <w:r>
        <w:t>Within the Composition Editor:</w:t>
      </w:r>
    </w:p>
    <w:p>
      <w:pPr>
        <w:pStyle w:val="ListBullet"/>
      </w:pPr>
      <w:r/>
      <w:r>
        <w:rPr>
          <w:b/>
        </w:rPr>
        <w:t>Device Modules:</w:t>
      </w:r>
      <w:r>
        <w:t xml:space="preserve"> Below the device name, you'll see the device's modules (e.g., LASER0, IMAGER0).</w:t>
      </w:r>
    </w:p>
    <w:p>
      <w:pPr>
        <w:pStyle w:val="ListBullet"/>
      </w:pPr>
      <w:r/>
      <w:r>
        <w:rPr>
          <w:b/>
        </w:rPr>
        <w:t>Add Command Button:</w:t>
      </w:r>
      <w:r>
        <w:t xml:space="preserve"> A plus button next to each module allows you to add new actions (commands) for that module.</w:t>
      </w:r>
    </w:p>
    <w:p>
      <w:pPr>
        <w:pStyle w:val="ListBullet"/>
      </w:pPr>
      <w:r/>
      <w:r>
        <w:rPr>
          <w:b/>
        </w:rPr>
        <w:t>Main Timeline:</w:t>
      </w:r>
      <w:r>
        <w:t xml:space="preserve"> Shows the sequence of commands over time.</w:t>
      </w:r>
    </w:p>
    <w:p>
      <w:r/>
      <w:r>
        <w:rPr>
          <w:b/>
        </w:rPr>
        <w:t>Modules</w:t>
      </w:r>
      <w:r>
        <w:t xml:space="preserve"> are the functional parts of your devices. For example, in a TDS2000, the laser module can be instructed to turn on and off, and the imager module can be commanded to capture images at specific times and sizes.</w:t>
      </w:r>
    </w:p>
    <w:p>
      <w:r>
        <w:t>Click the plus icon next to the module where you want to add a command to begin building your automation sequence.</w:t>
      </w:r>
    </w:p>
    <w:p>
      <w:r>
        <w:drawing>
          <wp:inline xmlns:a="http://schemas.openxmlformats.org/drawingml/2006/main" xmlns:pic="http://schemas.openxmlformats.org/drawingml/2006/picture">
            <wp:extent cx="1714500" cy="752475"/>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14500" cy="752475"/>
                    </a:xfrm>
                    <a:prstGeom prst="rect"/>
                  </pic:spPr>
                </pic:pic>
              </a:graphicData>
            </a:graphic>
          </wp:inline>
        </w:drawing>
      </w:r>
    </w:p>
    <w:p>
      <w:r>
        <w:drawing>
          <wp:inline xmlns:a="http://schemas.openxmlformats.org/drawingml/2006/main" xmlns:pic="http://schemas.openxmlformats.org/drawingml/2006/picture">
            <wp:extent cx="11991975" cy="1076325"/>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1991975" cy="1076325"/>
                    </a:xfrm>
                    <a:prstGeom prst="rect"/>
                  </pic:spPr>
                </pic:pic>
              </a:graphicData>
            </a:graphic>
          </wp:inline>
        </w:drawing>
      </w:r>
    </w:p>
    <w:p>
      <w:r>
        <w:t>Once a command is added, you can click on it to select it. You can then adjust its timing by dragging it on the timeline or by using the Command Editor Toolbar. To delete a command, select it and press the delete key.</w:t>
      </w:r>
    </w:p>
    <w:p>
      <w:r>
        <w:t>Please note that there might be some restrictions on command timing based on the device's capabilities. If a module cannot process another command during a specific time, this will be shown as a greyed-out area, and the Composer will prevent you from placing new commands there.</w:t>
      </w:r>
    </w:p>
    <w:p>
      <w:pPr>
        <w:pStyle w:val="Heading3"/>
      </w:pPr>
      <w:r>
        <w:t>2.3 Changing the Region of Interest (ROI) for Imaging</w:t>
      </w:r>
    </w:p>
    <w:p>
      <w:r>
        <w:t>For precise imaging in BDF's automation, you can define a specific "Region of Interest" (ROI) – the exact area the imager should focus on. This can be done by:</w:t>
      </w:r>
    </w:p>
    <w:p>
      <w:r>
        <w:t>1.  Clicking the "change region of interest" shortcut icon next to the imager module.</w:t>
      </w:r>
    </w:p>
    <w:p>
      <w:r>
        <w:t>OR</w:t>
      </w:r>
    </w:p>
    <w:p>
      <w:r>
        <w:t>2.  Selecting an existing integration command for the imager module and then choosing "CHANGE ROI".</w:t>
      </w:r>
    </w:p>
    <w:p>
      <w:r>
        <w:t>The ROI you set will apply to all image capture commands for that specific imager module. Keep in mind that the exact values might adjust slightly after applying them due to how the imager hardware functions; this is normal.</w:t>
      </w:r>
    </w:p>
    <w:p>
      <w:r>
        <w:drawing>
          <wp:inline xmlns:a="http://schemas.openxmlformats.org/drawingml/2006/main" xmlns:pic="http://schemas.openxmlformats.org/drawingml/2006/picture">
            <wp:extent cx="1666875" cy="990599"/>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6875" cy="990599"/>
                    </a:xfrm>
                    <a:prstGeom prst="rect"/>
                  </pic:spPr>
                </pic:pic>
              </a:graphicData>
            </a:graphic>
          </wp:inline>
        </w:drawing>
      </w:r>
    </w:p>
    <w:p>
      <w:r>
        <w:drawing>
          <wp:inline xmlns:a="http://schemas.openxmlformats.org/drawingml/2006/main" xmlns:pic="http://schemas.openxmlformats.org/drawingml/2006/picture">
            <wp:extent cx="9239250" cy="4638675"/>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9239250" cy="4638675"/>
                    </a:xfrm>
                    <a:prstGeom prst="rect"/>
                  </pic:spPr>
                </pic:pic>
              </a:graphicData>
            </a:graphic>
          </wp:inline>
        </w:drawing>
      </w:r>
    </w:p>
    <w:p>
      <w:r>
        <w:t>As you adjust the ROI parameters, the graphic below will update, showing you the new capture area. To reset the ROI to cover the largest possible area, select "Max Extents".</w:t>
      </w:r>
    </w:p>
    <w:p>
      <w:r>
        <w:drawing>
          <wp:inline xmlns:a="http://schemas.openxmlformats.org/drawingml/2006/main" xmlns:pic="http://schemas.openxmlformats.org/drawingml/2006/picture">
            <wp:extent cx="3467100" cy="4238625"/>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467100" cy="4238625"/>
                    </a:xfrm>
                    <a:prstGeom prst="rect"/>
                  </pic:spPr>
                </pic:pic>
              </a:graphicData>
            </a:graphic>
          </wp:inline>
        </w:drawing>
      </w:r>
    </w:p>
    <w:p>
      <w:pPr>
        <w:pStyle w:val="Heading3"/>
      </w:pPr>
      <w:r>
        <w:t>2.4 Uploading Your Composition</w:t>
      </w:r>
    </w:p>
    <w:p>
      <w:r>
        <w:t>Once you have finished configuring your timing sequence, you need to upload it to your devices.</w:t>
      </w:r>
    </w:p>
    <w:p>
      <w:r>
        <w:t>1.  Click the "Upload Composition to Device(s)" button at the top of the screen.</w:t>
      </w:r>
    </w:p>
    <w:p>
      <w:r>
        <w:t>2.  Select the relevant devices.</w:t>
      </w:r>
    </w:p>
    <w:p>
      <w:r>
        <w:t>A confirmation message will inform you when your changes have been successfully uploaded to the devices, ready to execute your BDF bakery automation tasks.</w:t>
      </w:r>
    </w:p>
    <w:p>
      <w:r>
        <w:drawing>
          <wp:inline xmlns:a="http://schemas.openxmlformats.org/drawingml/2006/main" xmlns:pic="http://schemas.openxmlformats.org/drawingml/2006/picture">
            <wp:extent cx="12315825" cy="3933824"/>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2315825" cy="3933824"/>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