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9" w:firstLine="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
                <a:graphic>
                  <a:graphicData uri="http://schemas.microsoft.com/office/word/2010/wordprocessingGroup">
                    <wpg:wgp>
                      <wpg:cNvGrpSpPr/>
                      <wpg:grpSpPr>
                        <a:xfrm>
                          <a:off x="2242750" y="3036725"/>
                          <a:ext cx="6206490" cy="1486535"/>
                          <a:chOff x="2242750" y="3036725"/>
                          <a:chExt cx="6206500" cy="1486550"/>
                        </a:xfrm>
                      </wpg:grpSpPr>
                      <wpg:grpSp>
                        <wpg:cNvGrpSpPr/>
                        <wpg:grpSpPr>
                          <a:xfrm>
                            <a:off x="2242755" y="3036733"/>
                            <a:ext cx="6206490"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-432433</wp:posOffset>
                </wp:positionH>
                <wp:positionV relativeFrom="paragraph">
                  <wp:posOffset>36195</wp:posOffset>
                </wp:positionV>
                <wp:extent cx="6206490" cy="1486535"/>
                <wp:effectExtent b="0" l="0" r="0" t="0"/>
                <wp:wrapNone/>
                <wp:docPr id="14593392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06490"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Nombre estudiante</w:t>
            </w:r>
          </w:p>
        </w:tc>
        <w:tc>
          <w:tcPr>
            <w:vAlign w:val="center"/>
          </w:tcPr>
          <w:p w:rsidR="00000000" w:rsidDel="00000000" w:rsidP="00000000" w:rsidRDefault="00000000" w:rsidRPr="00000000" w14:paraId="0000000D">
            <w:pPr>
              <w:rPr>
                <w:rFonts w:ascii="Calibri" w:cs="Calibri" w:eastAsia="Calibri" w:hAnsi="Calibri"/>
                <w:i w:val="1"/>
                <w:color w:val="548dd4"/>
                <w:sz w:val="20"/>
                <w:szCs w:val="20"/>
              </w:rPr>
            </w:pPr>
            <w:r w:rsidDel="00000000" w:rsidR="00000000" w:rsidRPr="00000000">
              <w:rPr>
                <w:i w:val="1"/>
                <w:color w:val="548dd4"/>
                <w:sz w:val="20"/>
                <w:szCs w:val="20"/>
                <w:rtl w:val="0"/>
              </w:rPr>
              <w:t xml:space="preserve">Zaida Konig</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Rut</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i w:val="1"/>
                <w:color w:val="548dd4"/>
                <w:sz w:val="20"/>
                <w:szCs w:val="20"/>
                <w:rtl w:val="0"/>
              </w:rPr>
              <w:t xml:space="preserve">12900628-5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Carrera</w:t>
            </w:r>
          </w:p>
        </w:tc>
        <w:tc>
          <w:tcPr>
            <w:vAlign w:val="center"/>
          </w:tcPr>
          <w:p w:rsidR="00000000" w:rsidDel="00000000" w:rsidP="00000000" w:rsidRDefault="00000000" w:rsidRPr="00000000" w14:paraId="0000001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Sede</w:t>
            </w:r>
          </w:p>
        </w:tc>
        <w:tc>
          <w:tcPr>
            <w:vAlign w:val="center"/>
          </w:tcPr>
          <w:p w:rsidR="00000000" w:rsidDel="00000000" w:rsidP="00000000" w:rsidRDefault="00000000" w:rsidRPr="00000000" w14:paraId="0000001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DRIVETAIL</w:t>
            </w:r>
            <w:r w:rsidDel="00000000" w:rsidR="00000000" w:rsidRPr="00000000">
              <w:rPr>
                <w:rFonts w:ascii="Calibri" w:cs="Calibri" w:eastAsia="Calibri" w:hAnsi="Calibri"/>
                <w:i w:val="1"/>
                <w:color w:val="548dd4"/>
                <w:sz w:val="20"/>
                <w:szCs w:val="20"/>
                <w:rtl w:val="0"/>
              </w:rPr>
              <w:t xml:space="preserve"> – Plataforma digital para la gestión de historial, agendamiento y trazabilidad técnica en el sector automotriz.</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Diseño de experiencias digitales y usabilidad</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Desarrollo e integración de soluciones tecnológicas</w:t>
            </w:r>
            <w:r w:rsidDel="00000000" w:rsidR="00000000" w:rsidRPr="00000000">
              <w:rPr>
                <w:rtl w:val="0"/>
              </w:rPr>
            </w:r>
          </w:p>
          <w:p w:rsidR="00000000" w:rsidDel="00000000" w:rsidP="00000000" w:rsidRDefault="00000000" w:rsidRPr="00000000" w14:paraId="0000001D">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Gestión documental y trazabilidad académica</w:t>
            </w:r>
            <w:r w:rsidDel="00000000" w:rsidR="00000000" w:rsidRPr="00000000">
              <w:rPr>
                <w:rtl w:val="0"/>
              </w:rPr>
            </w:r>
          </w:p>
          <w:p w:rsidR="00000000" w:rsidDel="00000000" w:rsidP="00000000" w:rsidRDefault="00000000" w:rsidRPr="00000000" w14:paraId="0000001E">
            <w:pPr>
              <w:numPr>
                <w:ilvl w:val="0"/>
                <w:numId w:val="4"/>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Validación técnica y aseguramiento de calidad</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soluciones digitales centradas en el usuario, aplicando principios de usabilidad y accesibilidad.</w:t>
            </w:r>
          </w:p>
          <w:p w:rsidR="00000000" w:rsidDel="00000000" w:rsidP="00000000" w:rsidRDefault="00000000" w:rsidRPr="00000000" w14:paraId="00000022">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sistemas tecnológicos utilizando frameworks y herramientas actuales (Angular, Flutter, NestJS).</w:t>
            </w:r>
          </w:p>
          <w:p w:rsidR="00000000" w:rsidDel="00000000" w:rsidP="00000000" w:rsidRDefault="00000000" w:rsidRPr="00000000" w14:paraId="00000023">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funcional y visualmente productos digitales, aplicando criterios de calidad y estándares institucionales.</w:t>
            </w:r>
          </w:p>
          <w:p w:rsidR="00000000" w:rsidDel="00000000" w:rsidP="00000000" w:rsidRDefault="00000000" w:rsidRPr="00000000" w14:paraId="00000024">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Redactar documentación técnica y evidencias trazables que respalden el proceso de desarrollo y validación del proyecto.</w:t>
            </w:r>
          </w:p>
          <w:p w:rsidR="00000000" w:rsidDel="00000000" w:rsidP="00000000" w:rsidRDefault="00000000" w:rsidRPr="00000000" w14:paraId="00000025">
            <w:pPr>
              <w:numPr>
                <w:ilvl w:val="0"/>
                <w:numId w:val="5"/>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Coordinar equipos multidisciplinarios, integrando roles, evidencias y competencias en función del perfil de egreso</w:t>
            </w:r>
          </w:p>
        </w:tc>
      </w:tr>
    </w:tbl>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busca resolver la falta de trazabilidad y eficiencia en la gestión técnica de vehículos en talleres mecánicos. En Chile, especialmente en comunas como Santiago, muchos talleres operan con registros manuales, lo que dificulta el seguimiento de servicios, inventario y atención al cliente. Drivetail propone una solución digital que impactaría positivamente en la productividad del rubro automotriz, mejorando la experiencia tanto para técnicos como para usuarios.</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Drivetail es una plataforma web que permitirá agendar servicios, registrar historial técnico de vehículos y gestionar inventario de repuestos. Se abordará la problemática mediante el diseño de una arquitectura modular, con interfaz intuitiva y base de datos escalable. El objetivo es entregar un MVP funcional que pueda ser validado por usuarios reales o simulados. </w:t>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activa competencias clave del perfil de egreso, como la planificación de proyectos, el diseño de modelos de datos y la construcción de soluciones sistematizadas. Estas competencias son necesarias para abordar la problemática de digitalización en el rubro automotriz, permitiendo aplicar conocimientos técnicos en un contexto profesional real.</w:t>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equipo tiene interés en especializarse en el desarrollo de soluciones tecnológicas para el sector automotriz. Este proyecto permite aplicar habilidades en programación, diseño UX/UI y gestión de datos, contribuyendo directamente al desarrollo profesional de cada integrante.</w:t>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es factible dentro del semestre, considerando las 16 semanas disponibles, el acceso a herramientas como Figma, Firebase y Angular, y la posibilidad de simular datos en caso de no contar con clientes reales. Los factores externos que podrían dificultar el desarrollo son la integración de APIs externas, pero se contempla un plan alternativo con datos ficticios para validar la funcionalidad.</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una plataforma web para la gestión técnica de vehículos que permita digitalizar procesos operativos en talleres mecánicos.</w:t>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arquitectura técnica del sistema</w:t>
            </w:r>
          </w:p>
          <w:p w:rsidR="00000000" w:rsidDel="00000000" w:rsidP="00000000" w:rsidRDefault="00000000" w:rsidRPr="00000000" w14:paraId="0000003E">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módulos de agendamiento, historial técnico e inventario</w:t>
            </w:r>
          </w:p>
          <w:p w:rsidR="00000000" w:rsidDel="00000000" w:rsidP="00000000" w:rsidRDefault="00000000" w:rsidRPr="00000000" w14:paraId="0000003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Validar la funcionalidad mediante pruebas simuladas</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Documentar el proceso de desarrollo y resultados obtenidos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utilizará una metodología ágil basada en Scrum, con entregas quincenales y revisión continua. Las etapas incluyen: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Levantamiento de requerimientos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de wireframes y arquitectura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Desarrollo técnico por módulos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Pruebas funcionales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Documentación y presentación final</w:t>
            </w:r>
          </w:p>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Roles del equipo:</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Anthony Flores: Desarrollo frontend y Coordinación general,</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Tomas Yáñez: Desarrollo backend y base de datos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Johanna Hernández: diseño UX/UI, documentación, QA, apoyo BE-FE.</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Zaida Konig: diseño UX/UI, documentación, QA, apoyo BE-FE</w:t>
            </w:r>
            <w:r w:rsidDel="00000000" w:rsidR="00000000" w:rsidRPr="00000000">
              <w:rPr>
                <w:rtl w:val="0"/>
              </w:rPr>
            </w:r>
          </w:p>
        </w:tc>
      </w:tr>
    </w:tbl>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B">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Diagrama de arquitectura técnica</w:t>
            </w:r>
          </w:p>
        </w:tc>
        <w:tc>
          <w:tcPr/>
          <w:p w:rsidR="00000000" w:rsidDel="00000000" w:rsidP="00000000" w:rsidRDefault="00000000" w:rsidRPr="00000000" w14:paraId="0000005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Diseño preliminar de las interfaces web y móviles del sistema</w:t>
            </w:r>
          </w:p>
        </w:tc>
        <w:tc>
          <w:tcPr/>
          <w:p w:rsidR="00000000" w:rsidDel="00000000" w:rsidP="00000000" w:rsidRDefault="00000000" w:rsidRPr="00000000" w14:paraId="0000005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validar la experiencia de usuario y la coherencia visual antes del desarrollo técnico</w:t>
            </w:r>
          </w:p>
        </w:tc>
      </w:tr>
      <w:tr>
        <w:trPr>
          <w:cantSplit w:val="0"/>
          <w:trHeight w:val="362" w:hRule="atLeast"/>
          <w:tblHeader w:val="0"/>
        </w:trPr>
        <w:tc>
          <w:tcPr/>
          <w:p w:rsidR="00000000" w:rsidDel="00000000" w:rsidP="00000000" w:rsidRDefault="00000000" w:rsidRPr="00000000" w14:paraId="0000005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5F">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Planilla de competencias por rol</w:t>
            </w:r>
          </w:p>
        </w:tc>
        <w:tc>
          <w:tcPr/>
          <w:p w:rsidR="00000000" w:rsidDel="00000000" w:rsidP="00000000" w:rsidRDefault="00000000" w:rsidRPr="00000000" w14:paraId="0000006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Representación de la estructura del sistema, tecnologías y flujos de datos</w:t>
            </w:r>
          </w:p>
        </w:tc>
        <w:tc>
          <w:tcPr/>
          <w:p w:rsidR="00000000" w:rsidDel="00000000" w:rsidP="00000000" w:rsidRDefault="00000000" w:rsidRPr="00000000" w14:paraId="0000006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Asegura trazabilidad técnica y planificación escalable del proyecto</w:t>
            </w:r>
          </w:p>
        </w:tc>
      </w:tr>
      <w:tr>
        <w:trPr>
          <w:cantSplit w:val="0"/>
          <w:trHeight w:val="362" w:hRule="atLeast"/>
          <w:tblHeader w:val="0"/>
        </w:trPr>
        <w:tc>
          <w:tcPr/>
          <w:p w:rsidR="00000000" w:rsidDel="00000000" w:rsidP="00000000" w:rsidRDefault="00000000" w:rsidRPr="00000000" w14:paraId="0000006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Avance</w:t>
            </w:r>
          </w:p>
        </w:tc>
        <w:tc>
          <w:tcPr/>
          <w:p w:rsidR="00000000" w:rsidDel="00000000" w:rsidP="00000000" w:rsidRDefault="00000000" w:rsidRPr="00000000" w14:paraId="00000063">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MVP funcional</w:t>
            </w:r>
          </w:p>
        </w:tc>
        <w:tc>
          <w:tcPr/>
          <w:p w:rsidR="00000000" w:rsidDel="00000000" w:rsidP="00000000" w:rsidRDefault="00000000" w:rsidRPr="00000000" w14:paraId="0000006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vincula tareas realizadas con competencias del perfil de egreso</w:t>
            </w:r>
          </w:p>
        </w:tc>
        <w:tc>
          <w:tcPr/>
          <w:p w:rsidR="00000000" w:rsidDel="00000000" w:rsidP="00000000" w:rsidRDefault="00000000" w:rsidRPr="00000000" w14:paraId="00000065">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Visibiliza el aporte individual y grupal en función del perfil institucional</w:t>
            </w:r>
          </w:p>
        </w:tc>
      </w:tr>
      <w:tr>
        <w:trPr>
          <w:cantSplit w:val="0"/>
          <w:trHeight w:val="362" w:hRule="atLeast"/>
          <w:tblHeader w:val="0"/>
        </w:trPr>
        <w:tc>
          <w:tcPr/>
          <w:p w:rsidR="00000000" w:rsidDel="00000000" w:rsidP="00000000" w:rsidRDefault="00000000" w:rsidRPr="00000000" w14:paraId="00000066">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7">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Informe técnico institucional</w:t>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Versión operativa de la plataforma con módulos de agendamiento, historial e inventario</w:t>
            </w:r>
          </w:p>
        </w:tc>
        <w:tc>
          <w:tcPr/>
          <w:p w:rsidR="00000000" w:rsidDel="00000000" w:rsidP="00000000" w:rsidRDefault="00000000" w:rsidRPr="00000000" w14:paraId="0000006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Demuestra la implementación técnica y funcional del proyecto</w:t>
            </w:r>
          </w:p>
        </w:tc>
      </w:tr>
      <w:tr>
        <w:trPr>
          <w:cantSplit w:val="0"/>
          <w:trHeight w:val="362" w:hRule="atLeast"/>
          <w:tblHeader w:val="0"/>
        </w:trPr>
        <w:tc>
          <w:tcPr/>
          <w:p w:rsidR="00000000" w:rsidDel="00000000" w:rsidP="00000000" w:rsidRDefault="00000000" w:rsidRPr="00000000" w14:paraId="0000006A">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B">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Presentación final (PPT)</w:t>
            </w:r>
          </w:p>
        </w:tc>
        <w:tc>
          <w:tcPr/>
          <w:p w:rsidR="00000000" w:rsidDel="00000000" w:rsidP="00000000" w:rsidRDefault="00000000" w:rsidRPr="00000000" w14:paraId="0000006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Documento que describe el proceso completo, decisiones técnicas y resultados</w:t>
            </w:r>
          </w:p>
        </w:tc>
        <w:tc>
          <w:tcPr/>
          <w:p w:rsidR="00000000" w:rsidDel="00000000" w:rsidP="00000000" w:rsidRDefault="00000000" w:rsidRPr="00000000" w14:paraId="0000006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Evidencia la trazabilidad, validación y coherencia institucional del proyecto</w:t>
            </w:r>
          </w:p>
        </w:tc>
      </w:tr>
      <w:tr>
        <w:trPr>
          <w:cantSplit w:val="0"/>
          <w:trHeight w:val="362" w:hRule="atLeast"/>
          <w:tblHeader w:val="0"/>
        </w:trPr>
        <w:tc>
          <w:tcPr/>
          <w:p w:rsidR="00000000" w:rsidDel="00000000" w:rsidP="00000000" w:rsidRDefault="00000000" w:rsidRPr="00000000" w14:paraId="0000006E">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6F">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7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Exposición grupal con narrativa técnica, visual y académica</w:t>
            </w:r>
          </w:p>
        </w:tc>
        <w:tc>
          <w:tcPr/>
          <w:p w:rsidR="00000000" w:rsidDel="00000000" w:rsidP="00000000" w:rsidRDefault="00000000" w:rsidRPr="00000000" w14:paraId="0000007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Permite comunicar el proyecto ante comisión evaluadora con respaldo formal</w:t>
            </w:r>
          </w:p>
        </w:tc>
      </w:tr>
      <w:tr>
        <w:trPr>
          <w:cantSplit w:val="0"/>
          <w:trHeight w:val="362" w:hRule="atLeast"/>
          <w:tblHeader w:val="0"/>
        </w:trPr>
        <w:tc>
          <w:tcPr/>
          <w:p w:rsidR="00000000" w:rsidDel="00000000" w:rsidP="00000000" w:rsidRDefault="00000000" w:rsidRPr="00000000" w14:paraId="00000072">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Final</w:t>
            </w:r>
          </w:p>
        </w:tc>
        <w:tc>
          <w:tcPr/>
          <w:p w:rsidR="00000000" w:rsidDel="00000000" w:rsidP="00000000" w:rsidRDefault="00000000" w:rsidRPr="00000000" w14:paraId="00000073">
            <w:pPr>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Guía de uso y documentación técnica</w:t>
            </w:r>
          </w:p>
        </w:tc>
        <w:tc>
          <w:tcPr/>
          <w:p w:rsidR="00000000" w:rsidDel="00000000" w:rsidP="00000000" w:rsidRDefault="00000000" w:rsidRPr="00000000" w14:paraId="00000074">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Manual de usuario y documentación de APIs, base de datos y flujos funcionales</w:t>
            </w:r>
          </w:p>
        </w:tc>
        <w:tc>
          <w:tcPr/>
          <w:p w:rsidR="00000000" w:rsidDel="00000000" w:rsidP="00000000" w:rsidRDefault="00000000" w:rsidRPr="00000000" w14:paraId="00000075">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Facilita la comprensión, uso y auditoría del sistema desarrollado</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4"/>
        <w:tblW w:w="1020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351"/>
        <w:gridCol w:w="1417"/>
        <w:gridCol w:w="1559"/>
        <w:gridCol w:w="1134"/>
        <w:tblGridChange w:id="0">
          <w:tblGrid>
            <w:gridCol w:w="1580"/>
            <w:gridCol w:w="1580"/>
            <w:gridCol w:w="1580"/>
            <w:gridCol w:w="1351"/>
            <w:gridCol w:w="1417"/>
            <w:gridCol w:w="1559"/>
            <w:gridCol w:w="1134"/>
          </w:tblGrid>
        </w:tblGridChange>
      </w:tblGrid>
      <w:tr>
        <w:trPr>
          <w:cantSplit w:val="0"/>
          <w:tblHeader w:val="0"/>
        </w:trPr>
        <w:tc>
          <w:tcPr>
            <w:gridSpan w:val="7"/>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experiencias digitales</w:t>
            </w:r>
          </w:p>
        </w:tc>
        <w:tc>
          <w:tcPr/>
          <w:p w:rsidR="00000000" w:rsidDel="00000000" w:rsidP="00000000" w:rsidRDefault="00000000" w:rsidRPr="00000000" w14:paraId="0000008B">
            <w:pPr>
              <w:rPr>
                <w:b w:val="1"/>
                <w:sz w:val="18"/>
                <w:szCs w:val="18"/>
              </w:rPr>
            </w:pPr>
            <w:r w:rsidDel="00000000" w:rsidR="00000000" w:rsidRPr="00000000">
              <w:rPr>
                <w:rFonts w:ascii="Calibri" w:cs="Calibri" w:eastAsia="Calibri" w:hAnsi="Calibri"/>
                <w:i w:val="1"/>
                <w:color w:val="548dd4"/>
                <w:sz w:val="18"/>
                <w:szCs w:val="18"/>
                <w:rtl w:val="0"/>
              </w:rPr>
              <w:t xml:space="preserve">Diseño de wireframes institucionales</w:t>
            </w:r>
            <w:r w:rsidDel="00000000" w:rsidR="00000000" w:rsidRPr="00000000">
              <w:rPr>
                <w:rtl w:val="0"/>
              </w:rPr>
            </w:r>
          </w:p>
        </w:tc>
        <w:tc>
          <w:tcPr/>
          <w:p w:rsidR="00000000" w:rsidDel="00000000" w:rsidP="00000000" w:rsidRDefault="00000000" w:rsidRPr="00000000" w14:paraId="0000008C">
            <w:pPr>
              <w:rPr>
                <w:b w:val="1"/>
                <w:sz w:val="18"/>
                <w:szCs w:val="18"/>
              </w:rPr>
            </w:pPr>
            <w:r w:rsidDel="00000000" w:rsidR="00000000" w:rsidRPr="00000000">
              <w:rPr>
                <w:rFonts w:ascii="Calibri" w:cs="Calibri" w:eastAsia="Calibri" w:hAnsi="Calibri"/>
                <w:i w:val="1"/>
                <w:color w:val="548dd4"/>
                <w:sz w:val="18"/>
                <w:szCs w:val="18"/>
                <w:rtl w:val="0"/>
              </w:rPr>
              <w:t xml:space="preserve">Crear interfaces coherentes con la narrativa institucional y necesidades del usuario fina</w:t>
            </w:r>
            <w:r w:rsidDel="00000000" w:rsidR="00000000" w:rsidRPr="00000000">
              <w:rPr>
                <w:rtl w:val="0"/>
              </w:rPr>
            </w:r>
          </w:p>
        </w:tc>
        <w:tc>
          <w:tcPr/>
          <w:p w:rsidR="00000000" w:rsidDel="00000000" w:rsidP="00000000" w:rsidRDefault="00000000" w:rsidRPr="00000000" w14:paraId="0000008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Figma, Guía de estilo Duoc UC</w:t>
            </w:r>
          </w:p>
        </w:tc>
        <w:tc>
          <w:tcPr>
            <w:tcBorders>
              <w:right w:color="ffffff" w:space="0" w:sz="4" w:val="single"/>
            </w:tcBorders>
          </w:tcPr>
          <w:p w:rsidR="00000000" w:rsidDel="00000000" w:rsidP="00000000" w:rsidRDefault="00000000" w:rsidRPr="00000000" w14:paraId="0000008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p w:rsidR="00000000" w:rsidDel="00000000" w:rsidP="00000000" w:rsidRDefault="00000000" w:rsidRPr="00000000" w14:paraId="0000008F">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rPr>
                <w:b w:val="1"/>
                <w:sz w:val="18"/>
                <w:szCs w:val="18"/>
              </w:rPr>
            </w:pPr>
            <w:r w:rsidDel="00000000" w:rsidR="00000000" w:rsidRPr="00000000">
              <w:rPr>
                <w:rFonts w:ascii="Calibri" w:cs="Calibri" w:eastAsia="Calibri" w:hAnsi="Calibri"/>
                <w:i w:val="1"/>
                <w:color w:val="548dd4"/>
                <w:sz w:val="18"/>
                <w:szCs w:val="18"/>
                <w:rtl w:val="0"/>
              </w:rPr>
              <w:t xml:space="preserve">Zaida konig</w:t>
            </w:r>
            <w:r w:rsidDel="00000000" w:rsidR="00000000" w:rsidRPr="00000000">
              <w:rPr>
                <w:rtl w:val="0"/>
              </w:rPr>
            </w:r>
          </w:p>
        </w:tc>
        <w:tc>
          <w:tcPr/>
          <w:p w:rsidR="00000000" w:rsidDel="00000000" w:rsidP="00000000" w:rsidRDefault="00000000" w:rsidRPr="00000000" w14:paraId="00000091">
            <w:pPr>
              <w:rPr>
                <w:b w:val="1"/>
                <w:sz w:val="18"/>
                <w:szCs w:val="18"/>
              </w:rPr>
            </w:pPr>
            <w:r w:rsidDel="00000000" w:rsidR="00000000" w:rsidRPr="00000000">
              <w:rPr>
                <w:rFonts w:ascii="Calibri" w:cs="Calibri" w:eastAsia="Calibri" w:hAnsi="Calibri"/>
                <w:i w:val="1"/>
                <w:color w:val="548dd4"/>
                <w:sz w:val="18"/>
                <w:szCs w:val="18"/>
                <w:rtl w:val="0"/>
              </w:rPr>
              <w:t xml:space="preserve">Se validarán con el equipo y docente antes de avanzar al desarrollo técnico</w:t>
            </w:r>
            <w:r w:rsidDel="00000000" w:rsidR="00000000" w:rsidRPr="00000000">
              <w:rPr>
                <w:rtl w:val="0"/>
              </w:rPr>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soluciones tecnológicas</w:t>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Implementación de MVP funcional</w:t>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módulos clave: agendamiento, historial, inventario y login</w:t>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Angular, Flutter, NestJS, Firebase</w:t>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Tomás / Anthony</w:t>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documenta cada sprint con evidencias técnicas y funcionales</w:t>
            </w:r>
          </w:p>
        </w:tc>
      </w:tr>
      <w:tr>
        <w:trPr>
          <w:cantSplit w:val="0"/>
          <w:tblHeader w:val="0"/>
        </w:trPr>
        <w:tc>
          <w:tcPr/>
          <w:p w:rsidR="00000000" w:rsidDel="00000000" w:rsidP="00000000" w:rsidRDefault="00000000" w:rsidRPr="00000000" w14:paraId="0000009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Validación técnica y documental</w:t>
            </w:r>
          </w:p>
        </w:tc>
        <w:tc>
          <w:tcPr/>
          <w:p w:rsidR="00000000" w:rsidDel="00000000" w:rsidP="00000000" w:rsidRDefault="00000000" w:rsidRPr="00000000" w14:paraId="0000009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QA funcional y visual</w:t>
            </w:r>
          </w:p>
        </w:tc>
        <w:tc>
          <w:tcPr/>
          <w:p w:rsidR="00000000" w:rsidDel="00000000" w:rsidP="00000000" w:rsidRDefault="00000000" w:rsidRPr="00000000" w14:paraId="0000009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de interfaz, flujos y validación de funcionalidades según criterios institucionales</w:t>
            </w:r>
          </w:p>
        </w:tc>
        <w:tc>
          <w:tcPr/>
          <w:p w:rsidR="00000000" w:rsidDel="00000000" w:rsidP="00000000" w:rsidRDefault="00000000" w:rsidRPr="00000000" w14:paraId="0000009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Postman, navegador, checklist QA institucional</w:t>
            </w:r>
          </w:p>
        </w:tc>
        <w:tc>
          <w:tcPr>
            <w:tcBorders>
              <w:right w:color="ffffff" w:space="0" w:sz="4" w:val="single"/>
            </w:tcBorders>
          </w:tcPr>
          <w:p w:rsidR="00000000" w:rsidDel="00000000" w:rsidP="00000000" w:rsidRDefault="00000000" w:rsidRPr="00000000" w14:paraId="0000009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9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9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registran hallazgos y se corrigen en conjunto con el equipo de desarrollo</w:t>
            </w:r>
          </w:p>
        </w:tc>
      </w:tr>
      <w:tr>
        <w:trPr>
          <w:cantSplit w:val="0"/>
          <w:tblHeader w:val="0"/>
        </w:trPr>
        <w:tc>
          <w:tcPr/>
          <w:p w:rsidR="00000000" w:rsidDel="00000000" w:rsidP="00000000" w:rsidRDefault="00000000" w:rsidRPr="00000000" w14:paraId="000000A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de evidencias y trazabilidad</w:t>
            </w:r>
          </w:p>
        </w:tc>
        <w:tc>
          <w:tcPr/>
          <w:p w:rsidR="00000000" w:rsidDel="00000000" w:rsidP="00000000" w:rsidRDefault="00000000" w:rsidRPr="00000000" w14:paraId="000000A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Redacción de informe técnico</w:t>
            </w:r>
          </w:p>
        </w:tc>
        <w:tc>
          <w:tcPr/>
          <w:p w:rsidR="00000000" w:rsidDel="00000000" w:rsidP="00000000" w:rsidRDefault="00000000" w:rsidRPr="00000000" w14:paraId="000000A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Consolidar decisiones, procesos y resultados en formato institucional</w:t>
            </w:r>
          </w:p>
        </w:tc>
        <w:tc>
          <w:tcPr/>
          <w:p w:rsidR="00000000" w:rsidDel="00000000" w:rsidP="00000000" w:rsidRDefault="00000000" w:rsidRPr="00000000" w14:paraId="000000A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Word, rúbrica Duoc UC, evidencias del repositorio</w:t>
            </w:r>
          </w:p>
        </w:tc>
        <w:tc>
          <w:tcPr>
            <w:tcBorders>
              <w:right w:color="ffffff" w:space="0" w:sz="4" w:val="single"/>
            </w:tcBorders>
          </w:tcPr>
          <w:p w:rsidR="00000000" w:rsidDel="00000000" w:rsidP="00000000" w:rsidRDefault="00000000" w:rsidRPr="00000000" w14:paraId="000000A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Konig</w:t>
            </w:r>
          </w:p>
        </w:tc>
        <w:tc>
          <w:tcPr/>
          <w:p w:rsidR="00000000" w:rsidDel="00000000" w:rsidP="00000000" w:rsidRDefault="00000000" w:rsidRPr="00000000" w14:paraId="000000A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integra la trazabilidad por rol y se vinculan competencias del perfil</w:t>
            </w:r>
          </w:p>
        </w:tc>
      </w:tr>
      <w:tr>
        <w:trPr>
          <w:cantSplit w:val="0"/>
          <w:tblHeader w:val="0"/>
        </w:trPr>
        <w:tc>
          <w:tcPr/>
          <w:p w:rsidR="00000000" w:rsidDel="00000000" w:rsidP="00000000" w:rsidRDefault="00000000" w:rsidRPr="00000000" w14:paraId="000000A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A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A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A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A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AE">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AF">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institucional</w:t>
            </w:r>
          </w:p>
        </w:tc>
        <w:tc>
          <w:tcPr/>
          <w:p w:rsidR="00000000" w:rsidDel="00000000" w:rsidP="00000000" w:rsidRDefault="00000000" w:rsidRPr="00000000" w14:paraId="000000B0">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Preparar exposición grupal con narrativa técnica, visual y académica</w:t>
            </w:r>
          </w:p>
        </w:tc>
        <w:tc>
          <w:tcPr/>
          <w:p w:rsidR="00000000" w:rsidDel="00000000" w:rsidP="00000000" w:rsidRDefault="00000000" w:rsidRPr="00000000" w14:paraId="000000B1">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PowerPoint, rúbrica de presentación, guión de defensa</w:t>
            </w:r>
          </w:p>
        </w:tc>
        <w:tc>
          <w:tcPr>
            <w:tcBorders>
              <w:right w:color="ffffff" w:space="0" w:sz="4" w:val="single"/>
            </w:tcBorders>
          </w:tcPr>
          <w:p w:rsidR="00000000" w:rsidDel="00000000" w:rsidP="00000000" w:rsidRDefault="00000000" w:rsidRPr="00000000" w14:paraId="000000B2">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B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ensaya con docente guía y se ajusta según retroalimentación</w:t>
            </w:r>
          </w:p>
        </w:tc>
      </w:tr>
      <w:tr>
        <w:trPr>
          <w:cantSplit w:val="0"/>
          <w:tblHeader w:val="0"/>
        </w:trPr>
        <w:tc>
          <w:tcPr/>
          <w:p w:rsidR="00000000" w:rsidDel="00000000" w:rsidP="00000000" w:rsidRDefault="00000000" w:rsidRPr="00000000" w14:paraId="000000B5">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documental</w:t>
            </w:r>
          </w:p>
        </w:tc>
        <w:tc>
          <w:tcPr/>
          <w:p w:rsidR="00000000" w:rsidDel="00000000" w:rsidP="00000000" w:rsidRDefault="00000000" w:rsidRPr="00000000" w14:paraId="000000B6">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 de evidencias por rol</w:t>
            </w:r>
          </w:p>
        </w:tc>
        <w:tc>
          <w:tcPr/>
          <w:p w:rsidR="00000000" w:rsidDel="00000000" w:rsidP="00000000" w:rsidRDefault="00000000" w:rsidRPr="00000000" w14:paraId="000000B7">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Vincular tareas individuales con competencias y entregables formales</w:t>
            </w:r>
          </w:p>
        </w:tc>
        <w:tc>
          <w:tcPr/>
          <w:p w:rsidR="00000000" w:rsidDel="00000000" w:rsidP="00000000" w:rsidRDefault="00000000" w:rsidRPr="00000000" w14:paraId="000000B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Planilla Excel, rúbrica de competencias, evidencias por integrante</w:t>
            </w:r>
          </w:p>
        </w:tc>
        <w:tc>
          <w:tcPr>
            <w:tcBorders>
              <w:right w:color="ffffff" w:space="0" w:sz="4" w:val="single"/>
            </w:tcBorders>
          </w:tcPr>
          <w:p w:rsidR="00000000" w:rsidDel="00000000" w:rsidP="00000000" w:rsidRDefault="00000000" w:rsidRPr="00000000" w14:paraId="000000B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B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Zaida / Johanna</w:t>
            </w:r>
          </w:p>
        </w:tc>
        <w:tc>
          <w:tcPr/>
          <w:p w:rsidR="00000000" w:rsidDel="00000000" w:rsidP="00000000" w:rsidRDefault="00000000" w:rsidRPr="00000000" w14:paraId="000000BB">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presenta como anexo en el informe fina</w:t>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Change w:id="0">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
        </w:tblGridChange>
      </w:tblGrid>
      <w:tr>
        <w:trPr>
          <w:cantSplit w:val="0"/>
          <w:trHeight w:val="294" w:hRule="atLeast"/>
          <w:tblHeader w:val="0"/>
        </w:trPr>
        <w:tc>
          <w:tcPr>
            <w:vMerge w:val="restart"/>
          </w:tcPr>
          <w:p w:rsidR="00000000" w:rsidDel="00000000" w:rsidP="00000000" w:rsidRDefault="00000000" w:rsidRPr="00000000" w14:paraId="000000C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ecaf0" w:val="clear"/>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A">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Definición del proyecto y roles</w:t>
            </w:r>
          </w:p>
          <w:p w:rsidR="00000000" w:rsidDel="00000000" w:rsidP="00000000" w:rsidRDefault="00000000" w:rsidRPr="00000000" w14:paraId="000000EB">
            <w:pPr>
              <w:spacing w:line="360" w:lineRule="auto"/>
              <w:rPr>
                <w:b w:val="1"/>
                <w:sz w:val="16"/>
                <w:szCs w:val="16"/>
              </w:rPr>
            </w:pPr>
            <w:r w:rsidDel="00000000" w:rsidR="00000000" w:rsidRPr="00000000">
              <w:rPr>
                <w:rtl w:val="0"/>
              </w:rPr>
            </w:r>
          </w:p>
        </w:tc>
        <w:tc>
          <w:tcPr>
            <w:shd w:fill="d9ead3" w:val="clear"/>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shd w:fill="d9ead3" w:val="clear"/>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F">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Diseño de wireframes y estructura visual</w:t>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shd w:fill="d9ead3"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7">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r>
      <w:tr>
        <w:trPr>
          <w:cantSplit w:val="0"/>
          <w:trHeight w:val="444" w:hRule="atLeast"/>
          <w:tblHeader w:val="0"/>
        </w:trPr>
        <w:tc>
          <w:tcPr/>
          <w:p w:rsidR="00000000" w:rsidDel="00000000" w:rsidP="00000000" w:rsidRDefault="00000000" w:rsidRPr="00000000" w14:paraId="00000113">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Modelado de base de datos</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B">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7">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API REST</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F">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B">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de interfaz web (Angular)</w:t>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3">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F">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Pruebas funcionales y QA</w:t>
            </w:r>
          </w:p>
          <w:p w:rsidR="00000000" w:rsidDel="00000000" w:rsidP="00000000" w:rsidRDefault="00000000" w:rsidRPr="00000000" w14:paraId="00000150">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8">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4">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Redacción de narrativa institucional</w:t>
            </w:r>
          </w:p>
          <w:p w:rsidR="00000000" w:rsidDel="00000000" w:rsidP="00000000" w:rsidRDefault="00000000" w:rsidRPr="00000000" w14:paraId="00000165">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D">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1">
            <w:pPr>
              <w:spacing w:line="360" w:lineRule="auto"/>
              <w:jc w:val="both"/>
              <w:rPr>
                <w:b w:val="1"/>
                <w:sz w:val="16"/>
                <w:szCs w:val="16"/>
                <w:highlight w:val="yellow"/>
              </w:rPr>
            </w:pPr>
            <w:r w:rsidDel="00000000" w:rsidR="00000000" w:rsidRPr="00000000">
              <w:rPr>
                <w:rtl w:val="0"/>
              </w:rPr>
            </w:r>
          </w:p>
        </w:tc>
        <w:tc>
          <w:tcPr>
            <w:shd w:fill="ffffff"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9">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Integración de módulos y validación cruzada</w:t>
            </w:r>
          </w:p>
          <w:p w:rsidR="00000000" w:rsidDel="00000000" w:rsidP="00000000" w:rsidRDefault="00000000" w:rsidRPr="00000000" w14:paraId="0000017A">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2">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6">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Revisión docente y ajustes técnicos</w:t>
            </w:r>
          </w:p>
          <w:p w:rsidR="00000000" w:rsidDel="00000000" w:rsidP="00000000" w:rsidRDefault="00000000" w:rsidRPr="00000000" w14:paraId="0000018F">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7">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B">
            <w:pPr>
              <w:spacing w:line="360" w:lineRule="auto"/>
              <w:jc w:val="both"/>
              <w:rPr>
                <w:b w:val="1"/>
                <w:sz w:val="16"/>
                <w:szCs w:val="16"/>
                <w:highlight w:val="yellow"/>
              </w:rPr>
            </w:pPr>
            <w:r w:rsidDel="00000000" w:rsidR="00000000" w:rsidRPr="00000000">
              <w:rPr>
                <w:rtl w:val="0"/>
              </w:rPr>
            </w:r>
          </w:p>
        </w:tc>
        <w:tc>
          <w:tcPr>
            <w:shd w:fill="fff2cc"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3">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Preparación de presentación final</w:t>
            </w:r>
          </w:p>
          <w:p w:rsidR="00000000" w:rsidDel="00000000" w:rsidP="00000000" w:rsidRDefault="00000000" w:rsidRPr="00000000" w14:paraId="000001A4">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C">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0">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Ensayo de defensa y retroalimentación</w:t>
            </w:r>
          </w:p>
          <w:p w:rsidR="00000000" w:rsidDel="00000000" w:rsidP="00000000" w:rsidRDefault="00000000" w:rsidRPr="00000000" w14:paraId="000001B9">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5">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D">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Entrega de informe técnico final</w:t>
            </w:r>
          </w:p>
          <w:p w:rsidR="00000000" w:rsidDel="00000000" w:rsidP="00000000" w:rsidRDefault="00000000" w:rsidRPr="00000000" w14:paraId="000001CE">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A">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2">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Entrega de guía de uso y anexos</w:t>
            </w:r>
          </w:p>
          <w:p w:rsidR="00000000" w:rsidDel="00000000" w:rsidP="00000000" w:rsidRDefault="00000000" w:rsidRPr="00000000" w14:paraId="000001E3">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EF">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7">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final ante comisión</w:t>
            </w:r>
          </w:p>
          <w:p w:rsidR="00000000" w:rsidDel="00000000" w:rsidP="00000000" w:rsidRDefault="00000000" w:rsidRPr="00000000" w14:paraId="000001F8">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4">
            <w:pPr>
              <w:spacing w:line="360" w:lineRule="auto"/>
              <w:jc w:val="both"/>
              <w:rPr>
                <w:b w:val="1"/>
                <w:sz w:val="16"/>
                <w:szCs w:val="16"/>
                <w:highlight w:val="yellow"/>
              </w:rPr>
            </w:pPr>
            <w:r w:rsidDel="00000000" w:rsidR="00000000" w:rsidRPr="00000000">
              <w:rPr>
                <w:rtl w:val="0"/>
              </w:rPr>
            </w:r>
          </w:p>
        </w:tc>
        <w:tc>
          <w:tcPr>
            <w:shd w:fill="ead1dc"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ead1dc"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gridSpan w:val="2"/>
            <w:shd w:fill="ead1dc" w:val="clear"/>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C">
            <w:pPr>
              <w:spacing w:after="0" w:line="240" w:lineRule="auto"/>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Cierre y reflexión grupal</w:t>
            </w:r>
          </w:p>
          <w:p w:rsidR="00000000" w:rsidDel="00000000" w:rsidP="00000000" w:rsidRDefault="00000000" w:rsidRPr="00000000" w14:paraId="0000020D">
            <w:pPr>
              <w:spacing w:after="0" w:line="240" w:lineRule="auto"/>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shd w:fill="fecaf0"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gridSpan w:val="2"/>
            <w:shd w:fill="fecaf0"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ind w:left="-709" w:right="-710" w:firstLine="0"/>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Change w:id="0">
        <w:tblGrid>
          <w:gridCol w:w="1787"/>
          <w:gridCol w:w="505"/>
          <w:gridCol w:w="493"/>
          <w:gridCol w:w="494"/>
          <w:gridCol w:w="496"/>
          <w:gridCol w:w="494"/>
          <w:gridCol w:w="494"/>
          <w:gridCol w:w="494"/>
          <w:gridCol w:w="494"/>
          <w:gridCol w:w="494"/>
          <w:gridCol w:w="504"/>
          <w:gridCol w:w="504"/>
          <w:gridCol w:w="504"/>
          <w:gridCol w:w="506"/>
          <w:gridCol w:w="506"/>
          <w:gridCol w:w="506"/>
          <w:gridCol w:w="7"/>
          <w:gridCol w:w="499"/>
          <w:gridCol w:w="506"/>
          <w:gridCol w:w="506"/>
          <w:gridCol w:w="9"/>
        </w:tblGrid>
      </w:tblGridChange>
    </w:tblGrid>
    <w:tr>
      <w:trPr>
        <w:cantSplit w:val="0"/>
        <w:trHeight w:val="294" w:hRule="atLeast"/>
        <w:tblHeader w:val="0"/>
      </w:trPr>
      <w:tc>
        <w:tcPr>
          <w:shd w:fill="ffffff" w:val="clear"/>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27">
    <w:pPr>
      <w:rPr>
        <w:color w:val="595959"/>
        <w:sz w:val="20"/>
        <w:szCs w:val="20"/>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4593392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7bb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7N66W2BaaoyoIHGwfscEkGM8tA==">CgMxLjA4AHIhMW1ZV3dVTHNoVnFnLXp5UE1UZnl2amhwVnZlenFzckU4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2025-08-25T03:36:00Z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