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03/09/2025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19:00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Sede de Duoc UC Plaza Vespucio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Organizar equipo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 y 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 por este 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consolidaron prototipos. El equipo acordó mantener consistencia en la interfaz y ajustar accesibilidad.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Coordinar revisión con stakeholders y agendar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04/09/2025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Validar accesibilidad y registrar hallazgos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04/09/2025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prototipos y especificaciones de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04/09/2025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Ind w:w="-71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75">
          <w:pPr>
            <w:pStyle w:val="Heading1"/>
            <w:spacing w:after="40" w:before="60" w:lineRule="auto"/>
            <w:ind w:right="360"/>
            <w:rPr>
              <w:rFonts w:ascii="KPMG Logo" w:cs="KPMG Logo" w:eastAsia="KPMG Logo" w:hAnsi="KPMG Logo"/>
              <w:sz w:val="56"/>
              <w:szCs w:val="5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76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proyecto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8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Sede: Plaza Vespucio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A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val="es-ES"/>
    </w:rPr>
  </w:style>
  <w:style w:type="table" w:styleId="Tablaconcuadrcula">
    <w:name w:val="Table Grid"/>
    <w:basedOn w:val="Tablanormal"/>
    <w:uiPriority w:val="59"/>
    <w:rsid w:val="00C7723B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rPr>
      <w:lang w:eastAsia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table" w:styleId="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o8qFeHfvdCXg3rN5TXqZvTP/6g==">CgMxLjA4AHIhMTg2aVNOQTBwa2xWTVlVdTJkeUh1YW1hQTc5aWNuN0Yw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