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Arial" w:hAnsi="Arial"/>
          <w:b/>
          <w:i w:val="0"/>
          <w:color w:val="B7791F"/>
          <w:sz w:val="23"/>
        </w:rPr>
        <w:t>Classio Educational Intelligence Center</w:t>
      </w:r>
    </w:p>
    <w:p>
      <w:pPr>
        <w:spacing w:before="320" w:after="120"/>
        <w:jc w:val="center"/>
      </w:pPr>
      <w:r>
        <w:rPr>
          <w:rFonts w:ascii="Arial" w:hAnsi="Arial"/>
          <w:b/>
          <w:i w:val="0"/>
          <w:color w:val="1F3A5F"/>
          <w:sz w:val="48"/>
        </w:rPr>
        <w:t>Technical Data Science Report</w:t>
      </w:r>
    </w:p>
    <w:p>
      <w:pPr>
        <w:spacing w:after="320"/>
        <w:jc w:val="center"/>
      </w:pPr>
      <w:r>
        <w:rPr>
          <w:rFonts w:ascii="Arial" w:hAnsi="Arial"/>
          <w:b w:val="0"/>
          <w:i w:val="0"/>
          <w:color w:val="5A626F"/>
          <w:sz w:val="22"/>
        </w:rPr>
        <w:t>Technical validation package for authorized internal reviewers.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7807E"/>
          <w:sz w:val="21"/>
        </w:rPr>
        <w:t>Validation status: Validated - no robust winner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Generated on 2026-07-17 17:43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Validated run: 421884a7a397</w:t>
      </w:r>
    </w:p>
    <w:p>
      <w:pPr>
        <w:spacing w:after="80"/>
        <w:jc w:val="center"/>
      </w:pPr>
      <w:r>
        <w:rPr>
          <w:rFonts w:ascii="Arial" w:hAnsi="Arial"/>
          <w:b w:val="0"/>
          <w:i w:val="0"/>
          <w:color w:val="5A626F"/>
          <w:sz w:val="20"/>
        </w:rPr>
        <w:t>Dataset fingerprint: 6d9b38418a65...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Document control and metadata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status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Passed NO Robust Winner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Maturity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Exploratory only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Target version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Opened Within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schema version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Assigned Resource Open 7d V1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421884a7a397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fingerprint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6d9b38418a65366c038759a2ac5193d16cb38f03e190ffaf268d7716d1780fbb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Experiment definition</w:t>
      </w:r>
    </w:p>
    <w:p>
      <w:r>
        <w:rPr>
          <w:rFonts w:ascii="Arial" w:hAnsi="Arial"/>
          <w:b w:val="0"/>
          <w:i w:val="0"/>
          <w:color w:val="282828"/>
          <w:sz w:val="21"/>
        </w:rPr>
        <w:t>Can Classio predict whether a student will open an assigned resource within seven days of assignment?</w:t>
      </w:r>
    </w:p>
    <w:p>
      <w:r>
        <w:rPr>
          <w:rFonts w:ascii="Arial" w:hAnsi="Arial"/>
          <w:b w:val="0"/>
          <w:i w:val="0"/>
          <w:color w:val="282828"/>
          <w:sz w:val="21"/>
        </w:rPr>
        <w:t>Prediction target: opened_within_7d, based on assignment-open behavior within a seven-day window.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Source tables and extraction logic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Source tables: teacher_assignments, teacher_assignment_attempts, practice_sessions, resource_exposures, and resource_exposure_events.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Extraction logic is frozen in the validated run artifacts and summarized in the dataset summary JSON.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feature construction is constrained to information known at or before assignment time.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Dataset accounting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Source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127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Included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Positives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Negatives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53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Right-censored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Teachers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Students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Resources represented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Date range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2026-04-10T11:54:00.263328+00:00 to 2026-07-12T13:51:10.714517+00:00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Chronological cutoff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2026-06-30T17:56:21.615697+00:00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Development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100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rows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Excluded: Observation Window Open</w:t>
            </w:r>
          </w:p>
        </w:tc>
        <w:tc>
          <w:tcPr>
            <w:tcW w:type="dxa" w:w="662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120640" cy="30920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balance_ef2be50d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1. Stored target/class distribution.</w:t>
      </w:r>
    </w:p>
    <w:p>
      <w:r>
        <w:drawing>
          <wp:inline xmlns:a="http://schemas.openxmlformats.org/drawingml/2006/main" xmlns:pic="http://schemas.openxmlformats.org/drawingml/2006/picture">
            <wp:extent cx="5852160" cy="1983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lit_timeline_ef2be50d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2. Assignment timeline and chronological split cutoff.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Label construction and reconciliation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Final verdict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- no robust winner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Exact row-level reconciliation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Legacy audit reconciliation applicable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No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Audit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61, "unknown": 13}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Phase 3 counts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{"negative": 53, "positive": 72, "unknown": 2}</w:t>
            </w:r>
          </w:p>
        </w:tc>
      </w:tr>
    </w:tbl>
    <w:p/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run was generated by the current Phase 3.6 pipeline, so historical Phase 3.5 audit-count reconciliation is not required for validation.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Leakage controls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Chronological holdout keeps future assignments out of development data.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timestamps are checked against assignment time to enforce past-only availability.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missingness explanations in the stored review confirm that sparsity comes from history availability rather than identifier mismatch.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Feature schema and feature health</w:t>
      </w:r>
    </w:p>
    <w:p>
      <w:r>
        <w:drawing>
          <wp:inline xmlns:a="http://schemas.openxmlformats.org/drawingml/2006/main" xmlns:pic="http://schemas.openxmlformats.org/drawingml/2006/picture">
            <wp:extent cx="5852160" cy="3520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missingness_ef2be50d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2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3. Highest overall missingness rates from the stored feature audit.</w:t>
      </w:r>
    </w:p>
    <w:tbl>
      <w:tblPr>
        <w:tblW w:type="dxa" w:w="9676"/>
        <w:jc w:val="left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rHeight w:hRule="atLeast"/>
          <w:cantSplit/>
          <w:tblHeader w:val="true"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Feature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Source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Availability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Overall missing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Dev missing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Holdout missing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Included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Explanation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Student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31.5%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40.0%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Teacher Assignment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22.05%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28.0%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  <w:tr>
        <w:trPr>
          <w:trHeight w:hRule="atLeast"/>
          <w:cantSplit/>
        </w:trPr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Prior Resource Open Rate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Stored review</w:t>
            </w:r>
          </w:p>
        </w:tc>
        <w:tc>
          <w:tcPr>
            <w:tcW w:type="dxa" w:w="11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Past-only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73.23%</w:t>
            </w:r>
          </w:p>
        </w:tc>
        <w:tc>
          <w:tcPr>
            <w:tcW w:type="dxa" w:w="88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70.0%</w:t>
            </w:r>
          </w:p>
        </w:tc>
        <w:tc>
          <w:tcPr>
            <w:tcW w:type="dxa" w:w="102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84.0%</w:t>
            </w:r>
          </w:p>
        </w:tc>
        <w:tc>
          <w:tcPr>
            <w:tcW w:type="dxa" w:w="68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Yes</w:t>
            </w:r>
          </w:p>
        </w:tc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No identifier mismatch was found. Missing values are produced by the feature-construction rule that only uses strictly earlier mature history. For early assignments there is no mature prior history yet; resource-level sparsity is especially severe for prior_resource_open_rate.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Feature-health table using the stored audit and review output.</w:t>
      </w:r>
    </w:p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Preprocessing pipelines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Missing values are imputed only when the stored evaluation pipeline marked the feature as retained.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Categorical features are encoded within the stored pipeline configuration; no report-time transformation modifies model outcomes.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Fully missing development-slice features are automatically excluded before fitting, as documented in the integrity review.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Chronological split and cross-validation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Development rows: 100 with 60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Holdout rows: 25 with 12 positives.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Cross-validation fold counts and mean metrics are read directly from the stored model comparison artifact.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Model configurations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rHeight w:hRule="atLeast"/>
          <w:cantSplit/>
          <w:tblHeader w:val="true"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Model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Selected hyperparameters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Majority class rule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Strategy: Majority Class Rule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Dummy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Constant: n/a; Random State: n/a; Strategy: prior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Logistic regression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Logistic regression (reduced)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Class Weight: n/a; Dual: No; Fit Intercept: Yes; Intercept Scaling: 1; L1 Ratio: 0.0; Max Iter: 500; N Jobs: n/a; Penalty: deprecated; Random State: 20260716; Solver: lbfgs; Tol: 0.0001; Verbo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Decision tree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Ccp Alpha: 0.0; Class Weight: n/a; Criterion: gini; Max Depth: 3; Max Features: n/a; Max Leaf Nodes: n/a; Min Impurity Decrease: 0.0; Min Samples Leaf: 4; Min Samples Split: 2; Min Weight Fraction Lea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Bootstrap: Yes; Ccp Alpha: 0.0; Class Weight: n/a; Criterion: gini; Max Depth: 4; Max Features: sqrt; Max Leaf Nodes: n/a; Max Samples: n/a; Min Impurity Decrease: 0.0; Min Samples Leaf: 3; Min Sample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Histogram gradient boosting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Categorical Features: From Dtype; Class Weight: n/a; Early Stopping: auto; Interaction Cst: n/a; L2 Regularization: 0.0; Learning Rate: 0.08; Loss: Log Loss; Max Bins: 255; Max Depth: 3; Max Features: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Support vector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C: 1.0; Break Ties: No; Cache Size: 200; Class Weight: n/a; Coef0: 0.0; Decision Function Shape: ovr; Degree: 3; Gamma: scale; Kernel: rbf; Max Iter: -1; Probability: Yes; Random State: 20260716; Shri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K-nearest neighbors classifier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Success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Algorithm: auto; Leaf Size: 30; Metric: minkowski; Metric Params: n/a; N Jobs: n/a; N Neighbors: 5; P: 2; Weights: distance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Baseline and comparison results</w:t>
      </w:r>
    </w:p>
    <w:p>
      <w:r>
        <w:drawing>
          <wp:inline xmlns:a="http://schemas.openxmlformats.org/drawingml/2006/main" xmlns:pic="http://schemas.openxmlformats.org/drawingml/2006/picture">
            <wp:extent cx="6035040" cy="3648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metrics_ef2be50d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8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4. Model metric comparison snapshot using stored ROC AUC values.</w:t>
      </w:r>
    </w:p>
    <w:p>
      <w:r>
        <w:drawing>
          <wp:inline xmlns:a="http://schemas.openxmlformats.org/drawingml/2006/main" xmlns:pic="http://schemas.openxmlformats.org/drawingml/2006/picture">
            <wp:extent cx="6035040" cy="3644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ef2be50d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44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5. Training-runtime comparison from stored model outputs.</w:t>
      </w:r>
    </w:p>
    <w:p>
      <w:pPr>
        <w:sectPr>
          <w:headerReference w:type="default" r:id="rId9"/>
          <w:footerReference w:type="default" r:id="rId10"/>
          <w:pgSz w:w="12240" w:h="15840"/>
          <w:pgMar w:top="1152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Full model comparison</w:t>
      </w:r>
    </w:p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Discrimination and ranking</w:t>
      </w:r>
    </w:p>
    <w:tbl>
      <w:tblPr>
        <w:tblW w:type="dxa" w:w="11952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ROC AUC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Average precision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Balanced accuracy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Delta vs dummy ROC AUC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0.710277202668507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0.4761996037731331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0.391025641025641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0.2105263157894737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0.0256410256410256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0.6794871794871795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0.6472102584234938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0.5448717948717949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0.1794871794871795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0.5961538461538461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0.5540564691299985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0.5160256410256411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0.4545454545454545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0.0961538461538461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0.8269230769230769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0.8764753764753763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0.7628205128205128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0.3269230769230768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0.5643025754438799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0.7243589743589745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0.7407407407407408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0.6410256410256411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0.7619506791517662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0.6025641025641025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0.6153846153846153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0.141025641025641</w:t>
            </w:r>
          </w:p>
        </w:tc>
      </w:tr>
      <w:tr>
        <w:trPr>
          <w:trHeight w:hRule="atLeast"/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0.6538461538461539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0.7439451142775951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0.5256410256410257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0.5714285714285715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0.1538461538461538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Calibration and thresholding</w:t>
      </w:r>
    </w:p>
    <w:tbl>
      <w:tblPr>
        <w:tblW w:type="dxa" w:w="12096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Log loss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Brier score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Predicted positive rate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F1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Best balanced accuracy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0.7216674799822362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0.264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1.052748427570208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0.3781862659271294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0.7333333333333334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0.6891025641025641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0.843024899127276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0.29861011367227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0.12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0.7692307692307692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0.9378484235533544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0.3374162841607231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0.6486486486486487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0.604947669170616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0.2077426380857454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0.6956521739130435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0.717948717948718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0.687396449712456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0.2429245021301746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0.6874999999999999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0.6121794871794872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0.6900437279937052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0.2471304247730718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0.6666666666666666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0.75</w:t>
            </w:r>
          </w:p>
        </w:tc>
      </w:tr>
      <w:tr>
        <w:trPr>
          <w:trHeight w:hRule="atLeast"/>
          <w:cantSplit/>
        </w:trPr>
        <w:tc>
          <w:tcPr>
            <w:tcW w:type="dxa" w:w="302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0.6395257728302817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0.2393081031335839</w:t>
            </w:r>
          </w:p>
        </w:tc>
        <w:tc>
          <w:tcPr>
            <w:tcW w:type="dxa" w:w="2015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0.6857142857142856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0.7083333333333334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pStyle w:val="Heading2"/>
        <w:keepNext/>
        <w:spacing w:before="120" w:after="80"/>
      </w:pPr>
      <w:r>
        <w:rPr>
          <w:rFonts w:ascii="Arial" w:hAnsi="Arial"/>
          <w:b/>
          <w:i w:val="0"/>
          <w:color w:val="1F3A5F"/>
          <w:sz w:val="26"/>
        </w:rPr>
        <w:t>Runtime and status</w:t>
      </w:r>
    </w:p>
    <w:tbl>
      <w:tblPr>
        <w:tblW w:type="dxa" w:w="13420"/>
        <w:jc w:val="left"/>
        <w:tblLayout w:type="fixed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tLeast"/>
          <w:cantSplit/>
          <w:tblHeader w:val="true"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Model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Status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mean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CV primary metric variance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Train duration (s)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8"/>
              </w:rPr>
              <w:t>Inference duration (s)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Majority class rule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Dummy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—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0.0032193340011872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0.0016924579977057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0.5574314574314574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0.0157121826385895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0.0049705840065144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0.0018003750010393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Logistic regression (reduced)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0.5773160173160173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0.0178323278132801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0.0035595420049503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0.0013314170064404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Decision tree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0.4927272727272728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0.0002115702479338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0.0035965830320492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0.0017071249894797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Random forest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0.5679942279942279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0.0265621242313882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0.0310503750224597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0.0037467909860424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Histogram gradient boosting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0.4985858585858586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0.0102559330680542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0.0590610000072047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0.0029568329919129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Support vector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0.5438095238095239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0.0167736619961728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0.0059727080515585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0.0019724580342881</w:t>
            </w:r>
          </w:p>
        </w:tc>
      </w:tr>
      <w:tr>
        <w:trPr>
          <w:trHeight w:hRule="atLeast"/>
          <w:cantSplit/>
        </w:trPr>
        <w:tc>
          <w:tcPr>
            <w:tcW w:type="dxa" w:w="299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K-nearest neighbors classifier</w:t>
            </w:r>
          </w:p>
        </w:tc>
        <w:tc>
          <w:tcPr>
            <w:tcW w:type="dxa" w:w="1713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Success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0.5688600288600287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0.0078327900734827</w:t>
            </w:r>
          </w:p>
        </w:tc>
        <w:tc>
          <w:tcPr>
            <w:tcW w:type="dxa" w:w="2141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0.0035160420229658</w:t>
            </w:r>
          </w:p>
        </w:tc>
        <w:tc>
          <w:tcPr>
            <w:tcW w:type="dxa" w:w="2284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right"/>
            </w:pPr>
            <w:r>
              <w:rPr>
                <w:rFonts w:ascii="Arial" w:hAnsi="Arial"/>
                <w:b w:val="0"/>
                <w:i w:val="0"/>
                <w:color w:val="2D2D2D"/>
                <w:sz w:val="17"/>
              </w:rPr>
              <w:t>0.0021599999745376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Readable comparison of stored supervised models using the validated run artifacts.</w:t>
      </w:r>
    </w:p>
    <w:p/>
    <w:p>
      <w:pPr>
        <w:sectPr>
          <w:headerReference w:type="default" r:id="rId16"/>
          <w:footerReference w:type="default" r:id="rId17"/>
          <w:pgSz w:w="15840" w:h="12240" w:orient="landscape"/>
          <w:pgMar w:top="936" w:right="1080" w:bottom="936" w:left="1080" w:header="504" w:footer="504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Threshold analysis</w:t>
      </w:r>
    </w:p>
    <w:tbl>
      <w:tblPr>
        <w:tblW w:type="dxa" w:w="9647"/>
        <w:jc w:val="left"/>
        <w:tblLayout w:type="fixed"/>
        <w:tblLook w:firstColumn="1" w:firstRow="1" w:lastColumn="0" w:lastRow="0" w:noHBand="0" w:noVBand="1" w:val="04A0"/>
      </w:tblPr>
      <w:tblGrid>
        <w:gridCol w:w="6768"/>
        <w:gridCol w:w="6768"/>
      </w:tblGrid>
      <w:tr>
        <w:trPr>
          <w:trHeight w:hRule="atLeast"/>
          <w:cantSplit/>
          <w:tblHeader w:val="true"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Field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Primary ROC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thresholded classifier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Calibration leader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Best precision-recall ranking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Random forest classifier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383280" cy="3246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nfusion_ef2be50d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246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6. Confusion matrix for the stored baseline.</w:t>
      </w:r>
    </w:p>
    <w:p>
      <w:r>
        <w:drawing>
          <wp:inline xmlns:a="http://schemas.openxmlformats.org/drawingml/2006/main" xmlns:pic="http://schemas.openxmlformats.org/drawingml/2006/picture">
            <wp:extent cx="3383280" cy="3126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ef2be50d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2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7. Confusion matrix for the primary ROC leader.</w:t>
      </w:r>
    </w:p>
    <w:p>
      <w:r>
        <w:drawing>
          <wp:inline xmlns:a="http://schemas.openxmlformats.org/drawingml/2006/main" xmlns:pic="http://schemas.openxmlformats.org/drawingml/2006/picture">
            <wp:extent cx="3383280" cy="3126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er_confusion_ef2be50d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2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8. Confusion matrix for the best thresholded classifier.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ROC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ef2be50d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9. ROC curves for score-capable stored models.</w:t>
      </w:r>
    </w:p>
    <w:p>
      <w:r>
        <w:rPr>
          <w:rFonts w:ascii="Arial" w:hAnsi="Arial"/>
          <w:b w:val="0"/>
          <w:i w:val="0"/>
          <w:color w:val="282828"/>
          <w:sz w:val="21"/>
        </w:rPr>
        <w:t>The comparison did not establish a statistically robust overall winner. Random Forest led several stored evaluation criteria, but the small holdout and single-teacher sample prevent a production-level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Precision-recall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ef2be50d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10. Precision-recall curves for the same stored holdout predictions.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Calibration analysis</w:t>
      </w:r>
    </w:p>
    <w:p>
      <w:r>
        <w:drawing>
          <wp:inline xmlns:a="http://schemas.openxmlformats.org/drawingml/2006/main" xmlns:pic="http://schemas.openxmlformats.org/drawingml/2006/picture">
            <wp:extent cx="5852160" cy="38245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s_ef2be50d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11. Calibration curves derived from stored probabilities.</w:t>
      </w:r>
    </w:p>
    <w:p>
      <w:r>
        <w:drawing>
          <wp:inline xmlns:a="http://schemas.openxmlformats.org/drawingml/2006/main" xmlns:pic="http://schemas.openxmlformats.org/drawingml/2006/picture">
            <wp:extent cx="5852160" cy="37371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ty_distribution_ef2be50d0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7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Figure 12. Predicted-probability distributions for the stored leader, threshold leader, and baseline.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Error analysis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False positives and false negatives can be inspected only through the stored anonymized holdout predictions; no raw user identifiers are exposed.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Subgroup sample sizes are too small for strong technical claims by topic, student-history bucket, or resource type, so subgroup interpretation should remain descriptive only.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confusion matrices show that threshold choice changes the balance between misses and false alarms more than it changes the overall conclusion.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Uncertainty and confidence intervals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Confidence intervals are read from the stored model comparison CSV.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Small holdout size and single-teacher coverage mean all uncertainty intervals should be interpreted conservatively.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Stored overall verdict: Validated - no robust winner.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Runtime and resource performance</w:t>
      </w:r>
    </w:p>
    <w:p>
      <w:r>
        <w:rPr>
          <w:rFonts w:ascii="Arial" w:hAnsi="Arial"/>
          <w:b w:val="0"/>
          <w:i w:val="0"/>
          <w:color w:val="282828"/>
          <w:sz w:val="21"/>
        </w:rPr>
        <w:t>Training and inference durations are reported directly from the validated model comparison artifact and shown in Figure 5.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Integrity-review results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The validated review concludes that this run is suitable as a technical evidence package, but not as a deployment decision.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All intended models executed successfully in the validated run.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Artifact consistency checks confirmed shared run ID and data fingerprint across stored outputs.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Reproducibility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Run ID: 421884a7a397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Dataset fingerprint: 6d9b38418a65366c038759a2ac5193d16cb38f03e190ffaf268d7716d1780fbb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Feature schema version: Assigned Resource Open 7d V1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282828"/>
          <w:sz w:val="20"/>
        </w:rPr>
        <w:t>This report was generated from stored artifacts only; it does not recompute training metrics independently.</w:t>
      </w:r>
    </w:p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Deployment and shadow-testing recommendation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9648"/>
            <w:shd w:fill="F6F8FB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F3A5F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323232"/>
                <w:sz w:val="20"/>
              </w:rPr>
              <w:t>Recommendation: maintain current production logic, expand teacher coverage, and revisit only after broader validated evidence is available.</w:t>
            </w:r>
          </w:p>
        </w:tc>
      </w:tr>
    </w:tbl>
    <w:p/>
    <w:p>
      <w:pPr>
        <w:pStyle w:val="Heading1"/>
        <w:keepNext/>
        <w:spacing w:before="200" w:after="80"/>
      </w:pPr>
      <w:r>
        <w:rPr>
          <w:rFonts w:ascii="Arial" w:hAnsi="Arial"/>
          <w:b/>
          <w:i w:val="0"/>
          <w:color w:val="1F3A5F"/>
          <w:sz w:val="32"/>
        </w:rPr>
        <w:t>Artifact manifest</w:t>
      </w:r>
    </w:p>
    <w:tbl>
      <w:tblPr>
        <w:tblW w:type="dxa" w:w="9648"/>
        <w:jc w:val="left"/>
        <w:tblLayout w:type="fixed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rPr>
          <w:trHeight w:hRule="atLeast"/>
          <w:cantSplit/>
          <w:tblHeader w:val="true"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Artifact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Purpose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Format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Checksum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AF0F7"/>
          </w:tcPr>
          <w:p>
            <w:pPr>
              <w:spacing w:after="4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1F3A5F"/>
                <w:sz w:val="19"/>
              </w:rPr>
              <w:t>Availability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Academic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4d8de9426b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Dataset accounting and counts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74b99ad3dc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Feature availability audit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63a91281e2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Frozen Dataset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6d9b38418a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Holdout Predictions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holdout probabilities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64b7f03690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Integrity Review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802b2653fc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Audit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supporting artifact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e48fe47dbe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Label reconciliation review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41a1d7a3db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Model Comparison CSV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Stored model metrics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csv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f60fb527ae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Run Summary JSON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Validated run summary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json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8c1fce50f3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  <w:tr>
        <w:trPr>
          <w:trHeight w:hRule="atLeast"/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Report Markdown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Technical markdown baseline</w:t>
            </w:r>
          </w:p>
        </w:tc>
        <w:tc>
          <w:tcPr>
            <w:tcW w:type="dxa" w:w="100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md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3d0ad6dcea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2D2D2D"/>
                <w:sz w:val="18"/>
              </w:rPr>
              <w:t>Yes</w:t>
            </w:r>
          </w:p>
        </w:tc>
      </w:tr>
    </w:tbl>
    <w:p>
      <w:pPr>
        <w:spacing w:before="20" w:after="160"/>
      </w:pPr>
      <w:r>
        <w:rPr>
          <w:rFonts w:ascii="Arial" w:hAnsi="Arial"/>
          <w:b w:val="0"/>
          <w:i/>
          <w:color w:val="5A626F"/>
          <w:sz w:val="17"/>
        </w:rPr>
        <w:t>Artifact manifest summarizing the technical evidence package without exposing repository paths.</w:t>
      </w:r>
    </w:p>
    <w:p/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assigned_resource_open_7d_academic_report.md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assigned_resource_open_7d_feature_audit.csv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assigned_resource_open_7d_dataset_frozen.csv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assigned_resource_open_7d_holdout_predictions.csv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assigned_resource_open_7d_integrity_review.md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assigned_resource_open_7d_label_audit.csv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assigned_resource_open_7d_label_reconciliation.csv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assigned_resource_open_7d_model_comparison.csv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assigned_resource_open_7d_run_summary.json</w:t>
      </w:r>
    </w:p>
    <w:p>
      <w:r>
        <w:rPr>
          <w:rFonts w:ascii="Arial" w:hAnsi="Arial"/>
          <w:b w:val="0"/>
          <w:i w:val="0"/>
          <w:color w:val="5A626F"/>
          <w:sz w:val="21"/>
        </w:rPr>
        <w:t>Stored filename: assigned_resource_open_7d_technical_report.md</w:t>
      </w:r>
    </w:p>
    <w:sectPr w:rsidR="00FC693F" w:rsidRPr="0006063C" w:rsidSect="00034616">
      <w:headerReference w:type="default" r:id="rId18"/>
      <w:footerReference w:type="default" r:id="rId19"/>
      <w:pgSz w:w="15840" w:h="122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b w:val="0"/>
        <w:i w:val="0"/>
        <w:color w:val="5A626F"/>
        <w:sz w:val="16"/>
      </w:rPr>
      <w:t xml:space="preserve">Validated internal report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Technical Data Science Report · 421884a7a397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Technical Data Science Report · 421884a7a397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 w:val="0"/>
        <w:i w:val="0"/>
        <w:color w:val="5A626F"/>
        <w:sz w:val="17"/>
      </w:rPr>
      <w:t>Classio · Technical Data Science Report · 421884a7a397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7807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b/>
      <w:i/>
      <w:iCs/>
      <w:color w:val="5A626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