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Centro de Inteligencia Educativa de Classio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Informe Técnico de Ciencia de Datos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Paquete de validación técnica para revisores internos autorizados.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Estado de validación: Ejecución exploratoria validada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Generado el 01/08/2026 17:07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Ejecución validada: 06762d2a88a4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Huella del conjunto de datos: bec721611d3b...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Resumen de decisión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student_recommendation_open_within_7d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Problema de negocio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problema de negocio es determinar si Classio puede predecir la apertura de una recomendación opcional por parte de un estudiante en un plazo de siete días tras su visualización.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Decisión apoyada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 decisión que se apoya es determinar si el feed de recomendaciones del estudiante contiene evidencia suficiente de exposiciones para comparar una clasificación basada en aprendizaje automático con la heurística actual.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Estado actual de la evidencia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Evidencia validada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Ganador robusto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Modelo líder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Disparador de la próxima revisión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disparador para la próxima revisión es un crecimiento sustancial en la cobertura de exposiciones o la acumulación de dos meses de nuevos datos.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Persona o equipo responsable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equipo responsable es el Equipo de Producto y Ciencia de Datos de Classio.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Limitación principal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 principal limitación es que la etiqueta utilizada es un indicador indirecto del engagement, no una medida directa de la mejora del aprendizaje.</w:t>
            </w:r>
          </w:p>
        </w:tc>
      </w:tr>
    </w:tbl>
    <w:p/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La acción comercial recomendada es 'reevaluate_later'. Esta recomendación se basa en la madurez exploratoria del experimento y la necesidad de una mayor recopilación de evidencia y datos antes de una nueva evaluación o de tomar decisiones de implementación.</w:t>
            </w:r>
          </w:p>
        </w:tc>
      </w:tr>
    </w:tbl>
    <w:p/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Qué dice la evidencia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Este es un informe de ejecución exploratoria validada para el experimento 'student_recommendation_open_within_7d' (ID de ejecución: 06762d2a88a4). La ejecución ha pasado las comprobaciones de integridad exploratoria. El veredicto de evidencia es 'validado' y el de madurez es 'EXPLORATORIO_SOLO'. El conjunto de datos incluyó 403 filas, con 43 etiquetas positivas y 360 etiquetas negativas. Los datos representaron a 2 profesores, 6 estudiantes y 53 recursos. RandomForestClassifier fue el líder en la métrica primaria, en la clasificación de precisión-recall y en la calibración. LogisticRegression fue el mejor clasificador umbralizado.</w:t>
            </w:r>
          </w:p>
        </w:tc>
      </w:tr>
    </w:tbl>
    <w:p/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Qué no demuestra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Una mayor probabilidad de apertura de una recomendación no constituye una prueba de la mejora de los resultados de aprendizaje.</w:t>
            </w:r>
          </w:p>
        </w:tc>
      </w:tr>
    </w:tbl>
    <w:p/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Qué debe hacer Classio después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Dada la clasificación de 'EXPLORATORIO_SOLO' para la madurez del experimento, no se recomienda ninguna implementación en vivo en este momento. Se requiere una mayor recolección de datos y pruebas antes de considerar cualquier despliegue.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Contexto de negocio y educativo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Por qué se está evaluando este experimento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problema de negocio es determinar si Classio puede predecir la apertura de una recomendación opcional por parte de un estudiante en un plazo de siete días tras su visualización.</w:t>
            </w:r>
          </w:p>
        </w:tc>
      </w:tr>
      <w:tr>
        <w:trPr>
          <w:trHeight w:hRule="atLeast"/>
          <w:cantSplit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Decisión apoyada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 decisión que se apoya es determinar si el feed de recomendaciones del estudiante contiene evidencia suficiente de exposiciones para comparar una clasificación basada en aprendizaje automático con la heurística actual.</w:t>
            </w:r>
          </w:p>
        </w:tc>
      </w:tr>
      <w:tr>
        <w:trPr>
          <w:trHeight w:hRule="atLeast"/>
          <w:cantSplit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Valor esperado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valor esperado es mejorar el seguimiento de la práctica opcional sin introducir la mezcla de materias, profesores o tareas completadas.</w:t>
            </w:r>
          </w:p>
        </w:tc>
      </w:tr>
      <w:tr>
        <w:trPr>
          <w:trHeight w:hRule="atLeast"/>
          <w:cantSplit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Impacto en producto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impacto en el producto se manifestaría en el orden de las recomendaciones mostradas en las secciones 'Inicio del estudiante' y 'Smart Practice'.</w:t>
            </w:r>
          </w:p>
        </w:tc>
      </w:tr>
      <w:tr>
        <w:trPr>
          <w:trHeight w:hRule="atLeast"/>
          <w:cantSplit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Definición de éxito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éxito se define como un modelo supervisado que supera a una línea base ficticia en ROC-AUC y precisión promedio, respaldado por una validación cronológica creíble.</w:t>
            </w:r>
          </w:p>
        </w:tc>
      </w:tr>
      <w:tr>
        <w:trPr>
          <w:trHeight w:hRule="atLeast"/>
          <w:cantSplit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Evidencia mínima requerida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 evidencia mínima requerida consiste en un número suficiente de exposiciones de recomendaciones maduras con eventos de apertura asociados, en los idiomas soportados y los ámbitos relevantes para el estudiante.</w:t>
            </w:r>
          </w:p>
        </w:tc>
      </w:tr>
      <w:tr>
        <w:trPr>
          <w:trHeight w:hRule="atLeast"/>
          <w:cantSplit/>
        </w:trPr>
        <w:tc>
          <w:tcPr>
            <w:tcW w:type="dxa" w:w="331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Riesgos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Los riesgos incluyen la posibilidad de que la telemetría escasa de exposiciones cause un sobreajuste del modelo a un número limitado de estudiantes, profesores o materias.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Scorecard de preparación de negocio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cantSplit/>
          <w:tblHeader w:val="true"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Dimensión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Estado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Interpretación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Cobertura de datos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Moderada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403 etiquetas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Diversidad docente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Moderada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 docente(s)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Preparación de variables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 evaluada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[Por completar por la persona responsable de revisión en Classio.]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Discriminación del modelo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Moderada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 lideró la comparación validada con suficiente solidez como para justificar un shadow testing controlado.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Calibración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Moderada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Preparación para producción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Insuficiente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Ejecución exploratoria validada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Completitud del contexto de negocio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Moderada</w:t>
            </w:r>
          </w:p>
        </w:tc>
        <w:tc>
          <w:tcPr>
            <w:tcW w:type="dxa" w:w="590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17/17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Plan de acción</w:t>
      </w:r>
    </w:p>
    <w:tbl>
      <w:tblPr>
        <w:tblW w:type="dxa" w:w="9676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rHeight w:hRule="atLeast"/>
          <w:cantSplit/>
          <w:tblHeader w:val="true"/>
        </w:trPr>
        <w:tc>
          <w:tcPr>
            <w:tcW w:type="dxa" w:w="9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Prioridad</w:t>
            </w:r>
          </w:p>
        </w:tc>
        <w:tc>
          <w:tcPr>
            <w:tcW w:type="dxa" w:w="2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Acción</w:t>
            </w:r>
          </w:p>
        </w:tc>
        <w:tc>
          <w:tcPr>
            <w:tcW w:type="dxa" w:w="24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Razón</w:t>
            </w:r>
          </w:p>
        </w:tc>
        <w:tc>
          <w:tcPr>
            <w:tcW w:type="dxa" w:w="145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Responsable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Disparador o fecha</w:t>
            </w:r>
          </w:p>
        </w:tc>
        <w:tc>
          <w:tcPr>
            <w:tcW w:type="dxa" w:w="9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Estado</w:t>
            </w:r>
          </w:p>
        </w:tc>
      </w:tr>
      <w:tr>
        <w:trPr>
          <w:trHeight w:hRule="atLeast"/>
          <w:cantSplit/>
        </w:trPr>
        <w:tc>
          <w:tcPr>
            <w:tcW w:type="dxa" w:w="9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Medium</w:t>
            </w:r>
          </w:p>
        </w:tc>
        <w:tc>
          <w:tcPr>
            <w:tcW w:type="dxa" w:w="2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Continuar recolectando etiquetas</w:t>
            </w:r>
          </w:p>
        </w:tc>
        <w:tc>
          <w:tcPr>
            <w:tcW w:type="dxa" w:w="24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La muestra validada actual todavía es limitada.</w:t>
            </w:r>
          </w:p>
        </w:tc>
        <w:tc>
          <w:tcPr>
            <w:tcW w:type="dxa" w:w="145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Equipo de producto y ciencia de datos de Classio.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500 etiquetas maduras adicionales</w:t>
            </w:r>
          </w:p>
        </w:tc>
        <w:tc>
          <w:tcPr>
            <w:tcW w:type="dxa" w:w="9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Abierto</w:t>
            </w:r>
          </w:p>
        </w:tc>
      </w:tr>
      <w:tr>
        <w:trPr>
          <w:trHeight w:hRule="atLeast"/>
          <w:cantSplit/>
        </w:trPr>
        <w:tc>
          <w:tcPr>
            <w:tcW w:type="dxa" w:w="9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Medium</w:t>
            </w:r>
          </w:p>
        </w:tc>
        <w:tc>
          <w:tcPr>
            <w:tcW w:type="dxa" w:w="20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Regenerar informe tras revisar el contexto</w:t>
            </w:r>
          </w:p>
        </w:tc>
        <w:tc>
          <w:tcPr>
            <w:tcW w:type="dxa" w:w="241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El contexto de negocio mejora la preparación para reuniones.</w:t>
            </w:r>
          </w:p>
        </w:tc>
        <w:tc>
          <w:tcPr>
            <w:tcW w:type="dxa" w:w="145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Equipo de producto y ciencia de datos de Classio.</w:t>
            </w:r>
          </w:p>
        </w:tc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Repetir cuando la cobertura de exposiciones crezca materialmente o después de dos meses de datos nuevos.</w:t>
            </w:r>
          </w:p>
        </w:tc>
        <w:tc>
          <w:tcPr>
            <w:tcW w:type="dxa" w:w="96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Abierto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Control documental y metadatos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Estado de la ejecución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Ejecución exploratoria validada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Integridad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Aprobada exploratoria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Madurez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Solo exploratorio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Versión del objetivo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Opened Within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Versión del esquema de variables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 Recommendation Open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ID de ejecución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06762d2a88a4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Huella del conjunto de datos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bec721611d3bf4263b1178441495e79299d3aa3135936c78a16ea6a8fa34ed47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Corte cronológico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2026-07-23T08:59:45.226331+00:00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Contexto de negocio aportado por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e109dd3c-8e12-4db4-bf64-91a856719317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Última actualización del contexto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2026-08-01T14:06:59.247858+00:00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Redacción asistida por IA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Idioma del informe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ES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Versión del informe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Definición del experimento</w:t>
      </w:r>
    </w:p>
    <w:p>
      <w:r>
        <w:rPr>
          <w:rFonts w:ascii="Arial" w:hAnsi="Arial"/>
          <w:b w:val="0"/>
          <w:i w:val="0"/>
          <w:color w:val="282828"/>
          <w:sz w:val="21"/>
        </w:rPr>
        <w:t>¿Puede Classio predecir si un estudiante abrirá una recomendación opcional dentro de siete días después de verla?</w:t>
      </w:r>
    </w:p>
    <w:p>
      <w:r>
        <w:rPr>
          <w:rFonts w:ascii="Arial" w:hAnsi="Arial"/>
          <w:b w:val="0"/>
          <w:i w:val="0"/>
          <w:color w:val="282828"/>
          <w:sz w:val="21"/>
        </w:rPr>
        <w:t>Objetivo de predicción: opened_within_7d, basado en comportamiento de apertura de asignaciones dentro de una ventana de siete días.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Tablas fuente y lógica de extracción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Tablas fuente: teacher_assignments, teacher_assignment_attempts, practice_sessions, resource_exposures y resource_exposure_events.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 lógica de extracción queda congelada en los artefactos validados de la ejecución y se resume en el JSON de resumen del conjunto de datos.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Toda la construcción de variables se limita a información conocida en o antes del momento de la asignación.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Contabilidad del conjunto de datos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Filas de origen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966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Filas incluidas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403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Etiquetas positivas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Etiquetas negativas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360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Censuradas por ventana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563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Docentes representados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Estudiantes representados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Recursos representados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Rango de fechas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2026-07-17T12:46:02.438526+00:00 a 2026-08-01T07:46:24.644226+00:00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Corte cronológico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2026-07-23T08:59:45.226331+00:00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Filas de desarrollo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322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Filas de holdout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Observation Window Open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563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092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balance_ae3eb00c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1. Distribución almacenada de objetivo y clases.</w:t>
      </w:r>
    </w:p>
    <w:p>
      <w:r>
        <w:drawing>
          <wp:inline xmlns:a="http://schemas.openxmlformats.org/drawingml/2006/main" xmlns:pic="http://schemas.openxmlformats.org/drawingml/2006/picture">
            <wp:extent cx="5852160" cy="1982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imeline_ae3eb00c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2. Línea temporal de asignaciones y corte cronológico.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Construcción y conciliación de etiquetas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Veredicto final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Ejecución exploratoria validada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Conciliación exacta a nivel de fila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Conciliación de auditoría legacy aplicable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Conteos de auditoría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{}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Conteos fase 3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{}</w:t>
            </w:r>
          </w:p>
        </w:tc>
      </w:tr>
    </w:tbl>
    <w:p/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Not applicable. This run was generated from current first-party recommendation telemetry.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Controles contra fuga de información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El holdout cronológico mantiene asignaciones futuras fuera de los datos de desarrollo.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Las marcas de tiempo de las variables se comparan con la fecha de asignación para garantizar disponibilidad solo del pasado.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Las explicaciones de ausencia de variables en la revisión almacenada indican que la dispersión proviene de la disponibilidad histórica y no de un desajuste de identificadores.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Esquema y salud de variables</w:t>
      </w:r>
    </w:p>
    <w:p>
      <w:r>
        <w:drawing>
          <wp:inline xmlns:a="http://schemas.openxmlformats.org/drawingml/2006/main" xmlns:pic="http://schemas.openxmlformats.org/drawingml/2006/picture">
            <wp:extent cx="5852160" cy="3536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issingness_ae3eb00c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3. Tasas de ausencia más altas según la auditoría almacenada de variables.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Pipelines de preprocesamiento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Los valores faltantes se imputan solo cuando la canalización almacenada de evaluación marcó la variable como retenida.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Las variables categóricas se codifican dentro de la configuración almacenada de la canalización; ninguna transformación en tiempo de informe modifica los resultados del modelo.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Las variables totalmente ausentes en el tramo de desarrollo se excluyen automáticamente antes del ajuste, tal como se documenta en la revisión de integridad.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Corte cronológico y validación cruzada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Filas de desarrollo: 322 con 10 positivas.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Filas holdout: 81 con 33 positivas.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Los conteos de folds y las métricas medias de validación cruzada se leen directamente del artefacto almacenado de comparación de modelos.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Configuraciones de modelo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Modelo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Estado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Hiperparámetros seleccionados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Regla de clase mayoritaria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Strategy: Majority Class Rule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dummy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Constant: n/a; Random State: n/a; Strategy: prior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Regresión logística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Regresión logística (reducida)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árbol de decisión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Ccp Alpha: 0.0; Class Weight: n/a; Criterion: gini; Max Depth: 3; Max Features: n/a; Max Leaf Nodes: n/a; Min Impurity Decrease: 0.0; Min Samples Leaf: 4; Min Samples Split: 2; Min Weight Fraction Lea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Bootstrap: Yes; Ccp Alpha: 0.0; Class Weight: n/a; Criterion: gini; Max Depth: 4; Max Features: sqrt; Max Leaf Nodes: n/a; Max Samples: n/a; Min Impurity Decrease: 0.0; Min Samples Leaf: 3; Min Sample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boosting por gradiente en histogramas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Categorical Features: From Dtype; Class Weight: n/a; Early Stopping: auto; Interaction Cst: n/a; L2 Regularization: 0.0; Learning Rate: 0.08; Loss: Log Loss; Max Bins: 255; Max Depth: 3; Max Features: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vectores de soporte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Break Ties: No; Cache Size: 200; Class Weight: n/a; Coef0: 0.0; Decision Function Shape: ovr; Degree: 3; Gamma: scale; Kernel: rbf; Max Iter: -1; Probability: Yes; Random State: 20260716; Shri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k vecinos más cercanos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Algorithm: auto; Leaf Size: 30; Metric: minkowski; Metric Params: n/a; N Jobs: n/a; N Neighbors: 5; P: 2; Weights: distance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Resultados base y comparación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ae3eb00ca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4. Comparación de métricas de modelos con valores ROC AUC almacenados.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ae3eb00ca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5. Comparación de tiempos de entrenamiento a partir de salidas almacenadas del modelo.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umbrales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Líder principal por ROC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Mejor clasificador por umbral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Regresión logística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Líder de calibración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Mejor ranking precision-recall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383280" cy="2938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ae3eb00ca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93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6. Matriz de confusión para la línea base almacenada.</w:t>
      </w:r>
    </w:p>
    <w:p>
      <w:r>
        <w:drawing>
          <wp:inline xmlns:a="http://schemas.openxmlformats.org/drawingml/2006/main" xmlns:pic="http://schemas.openxmlformats.org/drawingml/2006/picture">
            <wp:extent cx="3383280" cy="27624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ae3eb00ca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76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7. Matriz de confusión para el líder principal por ROC.</w:t>
      </w:r>
    </w:p>
    <w:p>
      <w:r>
        <w:drawing>
          <wp:inline xmlns:a="http://schemas.openxmlformats.org/drawingml/2006/main" xmlns:pic="http://schemas.openxmlformats.org/drawingml/2006/picture">
            <wp:extent cx="3383280" cy="28964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confusion_ae3eb00ca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89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8. Matriz de confusión para el mejor clasificador por umbral.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ROC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ae3eb00ca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9. Curvas ROC para los modelos almacenados capaces de producir puntuaciones.</w:t>
      </w:r>
    </w:p>
    <w:p>
      <w:r>
        <w:rPr>
          <w:rFonts w:ascii="Arial" w:hAnsi="Arial"/>
          <w:b w:val="0"/>
          <w:i w:val="0"/>
          <w:color w:val="282828"/>
          <w:sz w:val="21"/>
        </w:rPr>
        <w:t>Clasificador de bosque aleatorio lideró la comparación validada con suficiente solidez como para justificar un shadow testing controlado.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precision-recall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ae3eb00ca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10. Curvas precision-recall para las mismas predicciones holdout almacenadas.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calibración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_ae3eb00ca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11. Curvas de calibración derivadas de probabilidades almacenadas.</w:t>
      </w:r>
    </w:p>
    <w:p>
      <w:r>
        <w:drawing>
          <wp:inline xmlns:a="http://schemas.openxmlformats.org/drawingml/2006/main" xmlns:pic="http://schemas.openxmlformats.org/drawingml/2006/picture">
            <wp:extent cx="5852160" cy="37371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ty_distribution_ae3eb00ca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12. Distribuciones de probabilidad predicha para el líder almacenado, el líder por umbral y la línea base.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errores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Los falsos positivos y falsos negativos solo pueden inspeccionarse mediante las predicciones holdout anonimizadas almacenadas; no se exponen identificadores crudos de usuario.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Los tamaños muestrales por subgrupo son demasiado pequeños para afirmaciones técnicas sólidas por tema, historial del estudiante o tipo de recurso, por lo que la interpretación debe seguir siendo descriptiva.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Las matrices de confusión muestran que la elección del umbral cambia más el equilibrio entre omisiones y falsas alarmas que la conclusión general.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Incertidumbre e intervalos de confianza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Los intervalos de confianza se leen del CSV almacenado de comparación de modelos.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El tamaño pequeño del holdout y la cobertura de un solo docente implican que todos los intervalos de incertidumbre deben interpretarse con prudencia.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Veredicto general almacenado: Ejecución exploratoria validada.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Rendimiento temporal y recursos</w:t>
      </w:r>
    </w:p>
    <w:p>
      <w:r>
        <w:rPr>
          <w:rFonts w:ascii="Arial" w:hAnsi="Arial"/>
          <w:b w:val="0"/>
          <w:i w:val="0"/>
          <w:color w:val="282828"/>
          <w:sz w:val="21"/>
        </w:rPr>
        <w:t>Las duraciones de entrenamiento e inferencia se reportan directamente desde el artefacto validado de comparación de modelos y se muestran en la Figura 5.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Resultados de la revisión de integridad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 revisión validada concluye que esta ejecución sirve como paquete de evidencia técnica, pero no como decisión de despliegue.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Todos los modelos previstos se ejecutaron con éxito en la ejecución validada.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Las comprobaciones de consistencia de artefactos confirmaron ID de ejecución y huella de datos compartidos entre las salidas almacenadas.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Conclusiones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El veredicto de madurez de este experimento es 'EXPLORATORIO_SOLO' y el veredicto de evidencia es 'validado'. Esto indica que, si bien la exploración inicial ha sido validada, el experimento no ha alcanzado la madurez necesaria para una implementación directa o para extraer conclusiones definitivas sobre la pregunta de negocio.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Reproducibilidad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ID de ejecución: 06762d2a88a4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Huella del conjunto de datos: bec721611d3bf4263b1178441495e79299d3aa3135936c78a16ea6a8fa34ed47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Versión del esquema de variables: Student Recommendation Open 7d V1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Este informe se generó solo a partir de artefactos almacenados; no recompone ni recalcula métricas de entrenamiento de forma independiente.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Implicaciones de implementación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Dada la clasificación de 'EXPLORATORIO_SOLO' para la madurez del experimento, no se recomienda ninguna implementación en vivo en este momento. Se requiere una mayor recolección de datos y pruebas antes de considerar cualquier despliegue.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Limitaciones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se registraron riesgos validados adicionales para esta ejecución.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Apéndice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Manifiesto de artefactos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Artefacto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Propósito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Disponibilidad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Contabilidad y conteos del conjunto de datos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4e7d28cd68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Auditoría de disponibilidad de variables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63bc2fcd0c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Base markdown de interpretación de hallazgos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ee8e7a3de6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Predictions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Probabilidades holdout almacenadas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d6659264ae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3c40ef3456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1678d0dfc4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Revisión de conciliación de etiquetas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47e831f879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Métricas de modelo almacenadas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38079e8e37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Resumen de ejecución validada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bd1d37ac41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Base markdown técnica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947984026e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Manifiesto de artefactos del paquete técnico sin exponer rutas del repositorio.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student_recommendation_open_7d_findings_interpretation_report.md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student_recommendation_open_7d_holdout_predictions.csv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student_recommendation_open_7d_label_audit.csv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student_recommendation_open_7d_label_reconciliation.csv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student_recommendation_open_7d_technical_report.md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Notas de reunión y registro de decisión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Decisión propuesta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Si el feed de recomendaciones del estudiante tiene suficiente evidencia propia de exposiciones para comparar un ranking aprendido contra la heurística actual.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Responsable de la decisión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Equipo de producto y ciencia de datos de Classio.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Fecha de revisión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Octubre 2026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Comentarios adicionales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 hay notas.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Comparación completa de modelos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Discriminación y ranking</w:t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Precisión media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Exactitud balanceada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Delta vs dummy en ROC AUC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0.7223018020460199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0.7223018020460199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0.3585858585858585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0.3588115755493327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0.2361111111111111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0.3668521725429299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0.5148358585858586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0.5812266971516619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0.7866161616161617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0.6131120692857107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0.466540404040404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0.4308574538238127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0.1792929292929292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0.2764717860971613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0.4198232323232323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0.5370514369422067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0.4895833333333333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Calibración y umbrales</w:t>
      </w:r>
    </w:p>
    <w:tbl>
      <w:tblPr>
        <w:tblW w:type="dxa" w:w="12096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Pérdida logarítmica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Puntuación de Brier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Tasa positiva predicha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Mejor 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Mejor exactitud balanceada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1.4332001741412148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0.3830670684572926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1.4332001741412148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0.3830670684572926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2.000084405013149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0.394807874079485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1.8949944799016325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0.3938995529857381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4.665646057280009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0.3890475241251523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1.42787367810183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0.3803002250616056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2.18215109487414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0.3908269241834352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1.4388633553172698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0.3834046659892972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5.369057515593958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0.4092079439223628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0.0123456790123456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Rendimiento y estado</w:t>
      </w:r>
    </w:p>
    <w:tbl>
      <w:tblPr>
        <w:tblW w:type="dxa" w:w="13420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Estado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Media de la métrica principal en VC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Varianza de la métrica principal en VC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Duración de entrenamiento (s)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Duración de inferencia (s)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0.0039610830135643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0.001796624972485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0.5707112900095356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0.0325129645882647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0.0051341250073164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0.0017600419232621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0.6882856692798214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0.0828342362603143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0.0035631670616567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0.0014814999885857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0.5542036207240886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0.0263008878119387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0.0041290409862995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0.001773374970071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0.7041080535232581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0.0228383694370684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0.0351203749887645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0.0041920840740203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0.3617178995468469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0.0489527319738339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0.0851197079755365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0.0070948750944808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0.5393520276561213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0.0566030763416723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0.0073793330229818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0.0031441659666597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0.5578842589076506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0.027446899064339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0.0049699590308591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0.0027454160153865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sectPr w:rsidR="00FC693F" w:rsidRPr="0006063C" w:rsidSect="00034616">
      <w:headerReference w:type="default" r:id="rId23"/>
      <w:footerReference w:type="default" r:id="rId24"/>
      <w:pgSz w:w="15840" w:h="12240" w:orient="landscape"/>
      <w:pgMar w:top="936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Informe interno validado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Informe interno validado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Informe Técnico de Ciencia de Datos · 06762d2a88a4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Informe Técnico de Ciencia de Datos · 06762d2a88a4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eader" Target="header2.xml"/><Relationship Id="rId2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