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noticed </w:t>
      </w:r>
      <w:r>
        <w:rPr>
          <w:color w:val="000000"/>
        </w:rPr>
        <w:t xml:space="preserve">that </w:t>
      </w:r>
      <w:r>
        <w:rPr>
          <w:color w:val="000000"/>
        </w:rPr>
        <w:t xml:space="preserve">Ti3C2Tx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capacitance </w:t>
      </w:r>
      <w:r>
        <w:rPr>
          <w:color w:val="000000"/>
        </w:rPr>
        <w:t xml:space="preserve">in </w:t>
      </w:r>
      <w:r>
        <w:rPr>
          <w:color w:val="000000"/>
        </w:rPr>
        <w:t xml:space="preserve">Na2SO4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Li2SO4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more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lithium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energy-storage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of </w:t>
      </w:r>
      <w:r>
        <w:rPr>
          <w:color w:val="000000"/>
        </w:rPr>
        <w:t xml:space="preserve">anode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MnO2// </w:t>
      </w:r>
      <w:r>
        <w:rPr>
          <w:color w:val="000000"/>
        </w:rPr>
        <w:t xml:space="preserve">Ti3C2Tx </w:t>
      </w:r>
      <w:r>
        <w:rPr>
          <w:color w:val="000000"/>
        </w:rPr>
        <w:t xml:space="preserve">hybrid </w:t>
      </w:r>
      <w:r>
        <w:rPr>
          <w:color w:val="000000"/>
        </w:rPr>
        <w:t xml:space="preserve">battery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an </w:t>
      </w:r>
      <w:r>
        <w:rPr>
          <w:color w:val="000000"/>
        </w:rPr>
        <w:t xml:space="preserve">ideal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shape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pair </w:t>
      </w:r>
      <w:r>
        <w:rPr>
          <w:color w:val="000000"/>
        </w:rPr>
        <w:t xml:space="preserve">of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around </w:t>
      </w:r>
      <w:r>
        <w:rPr>
          <w:color w:val="000000"/>
        </w:rPr>
        <w:t xml:space="preserve">and </w:t>
      </w:r>
      <w:r>
        <w:rPr>
          <w:color w:val="000000"/>
        </w:rPr>
        <w:t xml:space="preserve">1.6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into/out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2500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device </w:t>
      </w:r>
      <w:r>
        <w:rPr>
          <w:color w:val="000000"/>
        </w:rPr>
        <w:t xml:space="preserve">become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higher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device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structured </w:t>
      </w:r>
      <w:r>
        <w:rPr>
          <w:color w:val="000000"/>
        </w:rPr>
        <w:t xml:space="preserve">NaxMnFe </w:t>
      </w:r>
      <w:r>
        <w:rPr>
          <w:color w:val="000000"/>
        </w:rPr>
        <w:t xml:space="preserve">( </w:t>
      </w:r>
      <w:r>
        <w:rPr>
          <w:color w:val="000000"/>
        </w:rPr>
        <w:t xml:space="preserve">CN </w:t>
      </w:r>
      <w:r>
        <w:rPr>
          <w:color w:val="000000"/>
        </w:rPr>
        <w:t xml:space="preserve">) </w:t>
      </w:r>
      <w:r>
        <w:rPr>
          <w:color w:val="000000"/>
        </w:rPr>
        <w:t xml:space="preserve">6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47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4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M-MnHCF-60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multiple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transformations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large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distortions </w:t>
      </w:r>
      <w:r>
        <w:rPr>
          <w:color w:val="000000"/>
        </w:rPr>
        <w:t xml:space="preserve">and </w:t>
      </w:r>
      <w:r>
        <w:rPr>
          <w:color w:val="0000FF"/>
        </w:rPr>
        <w:t xml:space="preserve">mechanical </w:t>
      </w:r>
      <w:r>
        <w:rPr>
          <w:color w:val="0000FF"/>
        </w:rPr>
        <w:t xml:space="preserve">stress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M-MnHCF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revealed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monoclinic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M-MnHCF-60 </w:t>
      </w:r>
      <w:r>
        <w:rPr>
          <w:color w:val="000000"/>
        </w:rPr>
        <w:t xml:space="preserve">) </w:t>
      </w:r>
      <w:r>
        <w:rPr>
          <w:color w:val="000000"/>
        </w:rPr>
        <w:t xml:space="preserve">undergoes </w:t>
      </w:r>
      <w:r>
        <w:rPr>
          <w:color w:val="CCCC00"/>
        </w:rPr>
        <w:t xml:space="preserve">undesirable </w:t>
      </w:r>
      <w:r>
        <w:rPr>
          <w:color w:val="CCCC00"/>
        </w:rPr>
        <w:t xml:space="preserve">multiple </w:t>
      </w:r>
      <w:r>
        <w:rPr>
          <w:color w:val="CCCC00"/>
        </w:rPr>
        <w:t xml:space="preserve">two-phase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( </w:t>
      </w:r>
      <w:r>
        <w:rPr>
          <w:color w:val="CCCC00"/>
        </w:rPr>
        <w:t xml:space="preserve">monoclinic </w:t>
      </w:r>
      <w:r>
        <w:rPr>
          <w:color w:val="CCCC00"/>
        </w:rPr>
        <w:t xml:space="preserve">- </w:t>
      </w:r>
      <w:r>
        <w:rPr>
          <w:color w:val="CCCC00"/>
        </w:rPr>
        <w:t xml:space="preserve">cubic </w:t>
      </w:r>
      <w:r>
        <w:rPr>
          <w:color w:val="CCCC00"/>
        </w:rPr>
        <w:t xml:space="preserve">- </w:t>
      </w:r>
      <w:r>
        <w:rPr>
          <w:color w:val="CCCC00"/>
        </w:rPr>
        <w:t xml:space="preserve">tetragonal </w:t>
      </w:r>
      <w:r>
        <w:rPr>
          <w:color w:val="CCCC00"/>
        </w:rPr>
        <w:t xml:space="preserve">)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38 </w:t>
      </w:r>
      <w:r>
        <w:rPr>
          <w:color w:val="66CC00"/>
        </w:rPr>
        <w:t xml:space="preserve">%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was </w:t>
      </w:r>
      <w:r>
        <w:rPr>
          <w:color w:val="000000"/>
        </w:rPr>
        <w:t xml:space="preserve">earlier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excess </w:t>
      </w:r>
      <w:r>
        <w:rPr>
          <w:color w:val="000000"/>
        </w:rPr>
        <w:t xml:space="preserve">oxygen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 </w:t>
      </w:r>
      <w:r>
        <w:rPr>
          <w:color w:val="000000"/>
        </w:rPr>
        <w:t xml:space="preserve">of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MWCNT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accelerated </w:t>
      </w:r>
      <w:r>
        <w:rPr>
          <w:color w:val="66CC00"/>
        </w:rPr>
        <w:t xml:space="preserve">combustion </w:t>
      </w:r>
      <w:r>
        <w:rPr>
          <w:color w:val="66CC00"/>
        </w:rPr>
        <w:t xml:space="preserve">of </w:t>
      </w:r>
      <w:r>
        <w:rPr>
          <w:color w:val="66CC00"/>
        </w:rPr>
        <w:t xml:space="preserve">graphene </w:t>
      </w:r>
      <w:r>
        <w:rPr>
          <w:color w:val="66CC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clear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and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bare </w:t>
      </w:r>
      <w:r>
        <w:rPr>
          <w:color w:val="000000"/>
        </w:rPr>
        <w:t xml:space="preserve">TiO2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poor </w:t>
      </w:r>
      <w:r>
        <w:rPr>
          <w:color w:val="66CC00"/>
        </w:rPr>
        <w:t xml:space="preserve">intrinsic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insulating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possible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MWCNTs </w:t>
      </w:r>
      <w:r>
        <w:rPr>
          <w:color w:val="000000"/>
        </w:rPr>
        <w:t xml:space="preserve">help </w:t>
      </w:r>
      <w:r>
        <w:rPr>
          <w:color w:val="000000"/>
        </w:rPr>
        <w:t xml:space="preserve">TiO2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anchor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FF"/>
        </w:rPr>
        <w:t xml:space="preserve">reduce </w:t>
      </w:r>
      <w:r>
        <w:rPr>
          <w:color w:val="0000FF"/>
        </w:rPr>
        <w:t xml:space="preserve">the </w:t>
      </w:r>
      <w:r>
        <w:rPr>
          <w:color w:val="0000FF"/>
        </w:rPr>
        <w:t xml:space="preserve">chances </w:t>
      </w:r>
      <w:r>
        <w:rPr>
          <w:color w:val="0000FF"/>
        </w:rPr>
        <w:t xml:space="preserve">of </w:t>
      </w:r>
      <w:r>
        <w:rPr>
          <w:color w:val="0000FF"/>
        </w:rPr>
        <w:t xml:space="preserve">developing </w:t>
      </w:r>
      <w:r>
        <w:rPr>
          <w:color w:val="0000FF"/>
        </w:rPr>
        <w:t xml:space="preserve">an </w:t>
      </w:r>
      <w:r>
        <w:rPr>
          <w:color w:val="0000FF"/>
        </w:rPr>
        <w:t xml:space="preserve">insulating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TiO2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fades </w:t>
      </w:r>
      <w:r>
        <w:rPr>
          <w:color w:val="000000"/>
        </w:rPr>
        <w:t xml:space="preserve">from </w:t>
      </w:r>
      <w:r>
        <w:rPr>
          <w:color w:val="000000"/>
        </w:rPr>
        <w:t xml:space="preserve">143.8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19.1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20C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00"/>
        </w:rPr>
        <w:t xml:space="preserve">average </w:t>
      </w:r>
      <w:r>
        <w:rPr>
          <w:color w:val="000000"/>
        </w:rPr>
        <w:t xml:space="preserve">level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testing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returns </w:t>
      </w:r>
      <w:r>
        <w:rPr>
          <w:color w:val="000000"/>
        </w:rPr>
        <w:t xml:space="preserve">to </w:t>
      </w:r>
      <w:r>
        <w:rPr>
          <w:color w:val="000000"/>
        </w:rPr>
        <w:t xml:space="preserve">0.1C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Mn2+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useful </w:t>
      </w:r>
      <w:r>
        <w:rPr>
          <w:color w:val="000000"/>
        </w:rPr>
        <w:t xml:space="preserve">for </w:t>
      </w:r>
      <w:r>
        <w:rPr>
          <w:color w:val="66CC00"/>
        </w:rPr>
        <w:t xml:space="preserve">battery </w:t>
      </w:r>
      <w:r>
        <w:rPr>
          <w:color w:val="66CC00"/>
        </w:rPr>
        <w:t xml:space="preserve">cycling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we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encounter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issue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000000"/>
        </w:rPr>
        <w:t xml:space="preserve">Mn2+-ions </w:t>
      </w:r>
      <w:r>
        <w:rPr>
          <w:color w:val="000000"/>
        </w:rPr>
        <w:t xml:space="preserve">are </w:t>
      </w:r>
      <w:r>
        <w:rPr>
          <w:color w:val="000000"/>
        </w:rPr>
        <w:t xml:space="preserve">vulnerable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oxidization </w:t>
      </w:r>
      <w:r>
        <w:rPr>
          <w:color w:val="000000"/>
        </w:rPr>
        <w:t xml:space="preserve">to </w:t>
      </w:r>
      <w:r>
        <w:rPr>
          <w:color w:val="0000FF"/>
        </w:rPr>
        <w:t xml:space="preserve">higher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states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fast </w:t>
      </w:r>
      <w:r>
        <w:rPr>
          <w:color w:val="CCCC00"/>
        </w:rPr>
        <w:t xml:space="preserve">Li </w:t>
      </w:r>
      <w:r>
        <w:rPr>
          <w:color w:val="CCCC00"/>
        </w:rPr>
        <w:t xml:space="preserve">interchange </w:t>
      </w:r>
      <w:r>
        <w:rPr>
          <w:color w:val="CCCC00"/>
        </w:rPr>
        <w:t xml:space="preserve">kinetics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mentioning </w:t>
      </w:r>
      <w:r>
        <w:rPr>
          <w:color w:val="000000"/>
        </w:rPr>
        <w:t xml:space="preserve">that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Mn-doping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then </w:t>
      </w:r>
      <w:r>
        <w:rPr>
          <w:color w:val="000000"/>
        </w:rPr>
        <w:t xml:space="preserve">drops </w:t>
      </w:r>
      <w:r>
        <w:rPr>
          <w:color w:val="000000"/>
        </w:rPr>
        <w:t xml:space="preserve">for </w:t>
      </w:r>
      <w:r>
        <w:rPr>
          <w:color w:val="000000"/>
        </w:rPr>
        <w:t xml:space="preserve">7 </w:t>
      </w:r>
      <w:r>
        <w:rPr>
          <w:color w:val="000000"/>
        </w:rPr>
        <w:t xml:space="preserve">% </w:t>
      </w:r>
      <w:r>
        <w:rPr>
          <w:color w:val="000000"/>
        </w:rPr>
        <w:t xml:space="preserve">Mn-doped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contributors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FF007F"/>
        </w:rPr>
        <w:t xml:space="preserve">larger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for </w:t>
      </w:r>
      <w:r>
        <w:rPr>
          <w:color w:val="000000"/>
        </w:rPr>
        <w:t xml:space="preserve">7 </w:t>
      </w:r>
      <w:r>
        <w:rPr>
          <w:color w:val="000000"/>
        </w:rPr>
        <w:t xml:space="preserve">% </w:t>
      </w:r>
      <w:r>
        <w:rPr>
          <w:color w:val="000000"/>
        </w:rPr>
        <w:t xml:space="preserve">Mn-doped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CCCC00"/>
        </w:rPr>
        <w:t xml:space="preserve">large </w:t>
      </w:r>
      <w:r>
        <w:rPr>
          <w:color w:val="CCCC00"/>
        </w:rPr>
        <w:t xml:space="preserve">SEI </w:t>
      </w:r>
      <w:r>
        <w:rPr>
          <w:color w:val="CCCC00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hinders </w:t>
      </w:r>
      <w:r>
        <w:rPr>
          <w:color w:val="000000"/>
        </w:rPr>
        <w:t xml:space="preserve">the </w:t>
      </w:r>
      <w:r>
        <w:rPr>
          <w:color w:val="CCCC00"/>
        </w:rPr>
        <w:t xml:space="preserve">effective </w:t>
      </w:r>
      <w:r>
        <w:rPr>
          <w:color w:val="CCCC00"/>
        </w:rPr>
        <w:t xml:space="preserve">permeation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unstable </w:t>
      </w:r>
      <w:r>
        <w:rPr>
          <w:color w:val="66CC00"/>
        </w:rPr>
        <w:t xml:space="preserve">cyclic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Li-cell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range </w:t>
      </w:r>
      <w:r>
        <w:rPr>
          <w:color w:val="000000"/>
        </w:rPr>
        <w:t xml:space="preserve">was </w:t>
      </w:r>
      <w:r>
        <w:rPr>
          <w:color w:val="000000"/>
        </w:rPr>
        <w:t xml:space="preserve">chosen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better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galvanostatic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cycle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7a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about </w:t>
      </w:r>
      <w:r>
        <w:rPr>
          <w:color w:val="000000"/>
        </w:rPr>
        <w:t xml:space="preserve">0.17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seems </w:t>
      </w:r>
      <w:r>
        <w:rPr>
          <w:color w:val="000000"/>
        </w:rPr>
        <w:t xml:space="preserve">endless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imposed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SEI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CCCC00"/>
        </w:rPr>
        <w:t xml:space="preserve">of </w:t>
      </w:r>
      <w:r>
        <w:rPr>
          <w:color w:val="CCCC00"/>
        </w:rPr>
        <w:t xml:space="preserve">TiO2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Li-cells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TiO2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other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, </w:t>
      </w:r>
      <w:r>
        <w:rPr>
          <w:color w:val="000000"/>
        </w:rPr>
        <w:t xml:space="preserve">except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66CC00"/>
        </w:rPr>
        <w:t xml:space="preserve">shoulder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curve </w:t>
      </w:r>
      <w:r>
        <w:rPr>
          <w:color w:val="66CC00"/>
        </w:rPr>
        <w:t xml:space="preserve">beyond </w:t>
      </w:r>
      <w:r>
        <w:rPr>
          <w:color w:val="66CC00"/>
        </w:rPr>
        <w:t xml:space="preserve">2.4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accordance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theoretical </w:t>
      </w:r>
      <w:r>
        <w:rPr>
          <w:color w:val="66CC00"/>
        </w:rPr>
        <w:t xml:space="preserve">limits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rapid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SEI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capture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TiO2 </w:t>
      </w:r>
      <w:r>
        <w:rPr>
          <w:color w:val="000000"/>
        </w:rPr>
        <w:t xml:space="preserve">matrix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Achieving </w:t>
      </w:r>
      <w:r>
        <w:rPr>
          <w:color w:val="000000"/>
        </w:rPr>
        <w:t xml:space="preserve">good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substantial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for </w:t>
      </w:r>
      <w:r>
        <w:rPr>
          <w:color w:val="000000"/>
        </w:rPr>
        <w:t xml:space="preserve">SIBs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apparent </w:t>
      </w:r>
      <w:r>
        <w:rPr>
          <w:color w:val="0000FF"/>
        </w:rPr>
        <w:t xml:space="preserve">volume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upon </w:t>
      </w:r>
      <w:r>
        <w:rPr>
          <w:color w:val="0000FF"/>
        </w:rPr>
        <w:t xml:space="preserve">insertion </w:t>
      </w:r>
      <w:r>
        <w:rPr>
          <w:color w:val="0000FF"/>
        </w:rPr>
        <w:t xml:space="preserve">of </w:t>
      </w:r>
      <w:r>
        <w:rPr>
          <w:color w:val="0000FF"/>
        </w:rPr>
        <w:t xml:space="preserve">large </w:t>
      </w:r>
      <w:r>
        <w:rPr>
          <w:color w:val="0000FF"/>
        </w:rPr>
        <w:t xml:space="preserve">Na+-ions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host </w:t>
      </w:r>
      <w:r>
        <w:rPr>
          <w:color w:val="0000FF"/>
        </w:rPr>
        <w:t xml:space="preserve">matrix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slow </w:t>
      </w:r>
      <w:r>
        <w:rPr>
          <w:color w:val="66CC00"/>
        </w:rPr>
        <w:t xml:space="preserve">decline </w:t>
      </w:r>
      <w:r>
        <w:rPr>
          <w:color w:val="66CC00"/>
        </w:rPr>
        <w:t xml:space="preserve">of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for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Mn-TiO2/MWCNT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confirms </w:t>
      </w:r>
      <w:r>
        <w:rPr>
          <w:color w:val="000000"/>
        </w:rPr>
        <w:t xml:space="preserve">that </w:t>
      </w:r>
      <w:r>
        <w:rPr>
          <w:color w:val="FF3333"/>
        </w:rPr>
        <w:t xml:space="preserve">Mn-doping </w:t>
      </w:r>
      <w:r>
        <w:rPr>
          <w:color w:val="FF3333"/>
        </w:rPr>
        <w:t xml:space="preserve">along </w:t>
      </w:r>
      <w:r>
        <w:rPr>
          <w:color w:val="FF3333"/>
        </w:rPr>
        <w:t xml:space="preserve">with </w:t>
      </w:r>
      <w:r>
        <w:rPr>
          <w:color w:val="FF3333"/>
        </w:rPr>
        <w:t xml:space="preserve">MWCNT </w:t>
      </w:r>
      <w:r>
        <w:rPr>
          <w:color w:val="FF3333"/>
        </w:rPr>
        <w:t xml:space="preserve">network </w:t>
      </w:r>
      <w:r>
        <w:rPr>
          <w:color w:val="000000"/>
        </w:rPr>
        <w:t xml:space="preserve">imparts </w:t>
      </w:r>
      <w:r>
        <w:rPr>
          <w:color w:val="66CC00"/>
        </w:rPr>
        <w:t xml:space="preserve">remarkable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nanocomposite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after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can </w:t>
      </w:r>
      <w:r>
        <w:rPr>
          <w:color w:val="000000"/>
        </w:rPr>
        <w:t xml:space="preserve">still </w:t>
      </w:r>
      <w:r>
        <w:rPr>
          <w:color w:val="000000"/>
        </w:rPr>
        <w:t xml:space="preserve">demonstrate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as </w:t>
      </w:r>
      <w:r>
        <w:rPr>
          <w:color w:val="000000"/>
        </w:rPr>
        <w:t xml:space="preserve">high </w:t>
      </w:r>
      <w:r>
        <w:rPr>
          <w:color w:val="000000"/>
        </w:rPr>
        <w:t xml:space="preserve">as </w:t>
      </w:r>
      <w:r>
        <w:rPr>
          <w:color w:val="000000"/>
        </w:rPr>
        <w:t xml:space="preserve">117.2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bare </w:t>
      </w:r>
      <w:r>
        <w:rPr>
          <w:color w:val="000000"/>
        </w:rPr>
        <w:t xml:space="preserve">TiO2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low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58.7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weak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TiO2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rates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bare </w:t>
      </w:r>
      <w:r>
        <w:rPr>
          <w:color w:val="66CC00"/>
        </w:rPr>
        <w:t xml:space="preserve">TiO2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smaller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radii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accommodated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spacing </w:t>
      </w:r>
      <w:r>
        <w:rPr>
          <w:color w:val="000000"/>
        </w:rPr>
        <w:t xml:space="preserve">of </w:t>
      </w:r>
      <w:r>
        <w:rPr>
          <w:color w:val="000000"/>
        </w:rPr>
        <w:t xml:space="preserve">( </w:t>
      </w:r>
      <w:r>
        <w:rPr>
          <w:color w:val="000000"/>
        </w:rPr>
        <w:t xml:space="preserve">001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110 </w:t>
      </w:r>
      <w:r>
        <w:rPr>
          <w:color w:val="000000"/>
        </w:rPr>
        <w:t xml:space="preserve">) </w:t>
      </w:r>
      <w:r>
        <w:rPr>
          <w:color w:val="000000"/>
        </w:rPr>
        <w:t xml:space="preserve">planes </w:t>
      </w:r>
      <w:r>
        <w:rPr>
          <w:color w:val="000000"/>
        </w:rPr>
        <w:t xml:space="preserve">of </w:t>
      </w:r>
      <w:r>
        <w:rPr>
          <w:color w:val="000000"/>
        </w:rPr>
        <w:t xml:space="preserve">TiO2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( </w:t>
      </w:r>
      <w:r>
        <w:rPr>
          <w:color w:val="000000"/>
        </w:rPr>
        <w:t xml:space="preserve">001 </w:t>
      </w:r>
      <w:r>
        <w:rPr>
          <w:color w:val="000000"/>
        </w:rPr>
        <w:t xml:space="preserve">) </w:t>
      </w:r>
      <w:r>
        <w:rPr>
          <w:color w:val="000000"/>
        </w:rPr>
        <w:t xml:space="preserve">planes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large </w:t>
      </w:r>
      <w:r>
        <w:rPr>
          <w:color w:val="000000"/>
        </w:rPr>
        <w:t xml:space="preserve">spacing </w:t>
      </w:r>
      <w:r>
        <w:rPr>
          <w:color w:val="000000"/>
        </w:rPr>
        <w:t xml:space="preserve">of </w:t>
      </w:r>
      <w:r>
        <w:rPr>
          <w:color w:val="000000"/>
        </w:rPr>
        <w:t xml:space="preserve">0.56 </w:t>
      </w:r>
      <w:r>
        <w:rPr>
          <w:color w:val="000000"/>
        </w:rPr>
        <w:t xml:space="preserve">nm </w:t>
      </w:r>
      <w:r>
        <w:rPr>
          <w:color w:val="000000"/>
        </w:rPr>
        <w:t xml:space="preserve">can </w:t>
      </w:r>
      <w:r>
        <w:rPr>
          <w:color w:val="000000"/>
        </w:rPr>
        <w:t xml:space="preserve">accommodate </w:t>
      </w:r>
      <w:r>
        <w:rPr>
          <w:color w:val="000000"/>
        </w:rPr>
        <w:t xml:space="preserve">the </w:t>
      </w:r>
      <w:r>
        <w:rPr>
          <w:color w:val="000000"/>
        </w:rPr>
        <w:t xml:space="preserve">bigger </w:t>
      </w:r>
      <w:r>
        <w:rPr>
          <w:color w:val="000000"/>
        </w:rPr>
        <w:t xml:space="preserve">Na+-ions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lower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sodium-cells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bare </w:t>
      </w:r>
      <w:r>
        <w:rPr>
          <w:color w:val="000000"/>
        </w:rPr>
        <w:t xml:space="preserve">TiO2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FF"/>
        </w:rPr>
        <w:t xml:space="preserve">rapid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deterioration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for </w:t>
      </w:r>
      <w:r>
        <w:rPr>
          <w:color w:val="000000"/>
        </w:rPr>
        <w:t xml:space="preserve">nanocomposite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MWCNTs </w:t>
      </w:r>
      <w:r>
        <w:rPr>
          <w:color w:val="000000"/>
        </w:rPr>
        <w:t xml:space="preserve">act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buffer </w:t>
      </w:r>
      <w:r>
        <w:rPr>
          <w:color w:val="000000"/>
        </w:rPr>
        <w:t xml:space="preserve">to </w:t>
      </w:r>
      <w:r>
        <w:rPr>
          <w:color w:val="000000"/>
        </w:rPr>
        <w:t xml:space="preserve">circumvent </w:t>
      </w:r>
      <w:r>
        <w:rPr>
          <w:color w:val="000000"/>
        </w:rPr>
        <w:t xml:space="preserve">these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