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trên Kaggle GPU T4 ×2: notebook chính ngày 20/10/2026 (crisis, truy xuất, safety, 3 baseline; thư mục eval_result_final) và notebook grounding ngày 21/10/2026 (grounding, hội thoại nhiều lượt; thư mục eval_grounding_result_2). Các bảng chính được notebook in trực tiếp và tính lại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(notebook chính: 66/66 file, gói 2026-10-20T16:06:58; notebook grounding: 69/69 file, gói 2026-10-21T18:12:49). Sau lần chạy, trong phần hệ thống (backend, truy xuất, database, nạp dữ liệu, dữ liệu, bộ test, traindata) chỉ data/processed/state_effect_map.json đổi (28/10, thêm NUT_043 và NUT_113 vào excluded_foods, mục 5); thay đổi này không làm đổi số liệu đã báo cáo. Các script đánh giá, báo cáo, notebook, test và README cũng được sửa sau lần chạy.</w:t>
      </w:r>
    </w:p>
    <w:p>
      <w:pPr>
        <w:pStyle w:val="Heading1"/>
      </w:pPr>
      <w:r>
        <w:t>1. Tóm tắt kết quả chính</w:t>
      </w:r>
    </w:p>
    <w:p>
      <w:r>
        <w:t>Báo cáo gồm 3 phần đánh giá: Phần A đánh giá toàn hệ thống (hệ thống đề xuất P so với 3 baseline trên bộ khủng hoảng, an toàn và hội thoại nhiều lượt); Phần B đánh giá truy xuất database (LLM #1 trích 4 state, state_effect_map, PostgreSQL); Phần C đánh giá model fine-tune (qwen-huhu so với Qwen2.5-7B gốc).</w:t>
      </w:r>
    </w:p>
    <w:p>
      <w:r>
        <w:t>Các mục ghi (core) là bằng chứng chính: có đáp án gắn sẵn cho từng ca trong bộ test (nhãn khủng hoảng, loại bẫy an toàn, nhãn đích tác động, câu trả lời tham chiếu của tập test fine-tune) và được chấm cùng một chuẩn cho mọi hệ thống. Các mục còn lại là kiểm tra tích hợp, phân tích lỗi hoặc chỉ số chưa có đáp án (gom bằng từ khoá, giám khảo chưa được kiểm, đánh giá của chuyên gia trên mẫu nhỏ), dùng để bổ sung, không dùng làm kết luận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587"/>
            <w:shd w:val="clear" w:color="auto" w:fill="D9E2F3"/>
          </w:tcPr>
          <w:p>
            <w:pPr>
              <w:spacing w:after="0"/>
            </w:pPr>
            <w:r>
              <w:rPr>
                <w:sz w:val="19"/>
              </w:rPr>
            </w:r>
            <w:r>
              <w:rPr>
                <w:b/>
                <w:sz w:val="19"/>
              </w:rPr>
              <w:t>Phần</w:t>
            </w:r>
          </w:p>
        </w:tc>
        <w:tc>
          <w:tcPr>
            <w:tcW w:type="dxa" w:w="2835"/>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587"/>
          </w:tcPr>
          <w:p>
            <w:pPr>
              <w:spacing w:after="0"/>
            </w:pPr>
            <w:r>
              <w:rPr>
                <w:sz w:val="19"/>
              </w:rPr>
            </w:r>
            <w:r>
              <w:rPr>
                <w:sz w:val="19"/>
              </w:rPr>
              <w:t>A. Toàn hệ thống: khủng hoảng (164 câu)</w:t>
            </w:r>
          </w:p>
        </w:tc>
        <w:tc>
          <w:tcPr>
            <w:tcW w:type="dxa" w:w="2835"/>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(có hướng dẫn khẩn cấp, không gợi ý món, không phải câu dự phòng)</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587"/>
          </w:tcPr>
          <w:p>
            <w:pPr>
              <w:spacing w:after="0"/>
            </w:pPr>
            <w:r>
              <w:rPr>
                <w:sz w:val="19"/>
              </w:rPr>
            </w:r>
            <w:r>
              <w:rPr>
                <w:sz w:val="19"/>
              </w:rPr>
            </w:r>
          </w:p>
        </w:tc>
        <w:tc>
          <w:tcPr>
            <w:tcW w:type="dxa" w:w="2835"/>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587"/>
          </w:tcPr>
          <w:p>
            <w:pPr>
              <w:spacing w:after="0"/>
            </w:pPr>
            <w:r>
              <w:rPr>
                <w:sz w:val="19"/>
              </w:rPr>
            </w:r>
            <w:r>
              <w:rPr>
                <w:sz w:val="19"/>
              </w:rPr>
              <w:t>A. Toàn hệ thống: an toàn (300 câu)</w:t>
            </w:r>
          </w:p>
        </w:tc>
        <w:tc>
          <w:tcPr>
            <w:tcW w:type="dxa" w:w="2835"/>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587"/>
          </w:tcPr>
          <w:p>
            <w:pPr>
              <w:spacing w:after="0"/>
            </w:pPr>
            <w:r>
              <w:rPr>
                <w:sz w:val="19"/>
              </w:rPr>
            </w:r>
            <w:r>
              <w:rPr>
                <w:sz w:val="19"/>
              </w:rPr>
              <w:t>A. Toàn hệ thống: cờ y tế qua nhiều lượt (nhóm dữ liệu B3)</w:t>
            </w:r>
          </w:p>
        </w:tc>
        <w:tc>
          <w:tcPr>
            <w:tcW w:type="dxa" w:w="2835"/>
          </w:tcPr>
          <w:p>
            <w:pPr>
              <w:spacing w:after="0"/>
            </w:pPr>
            <w:r>
              <w:rPr>
                <w:sz w:val="19"/>
              </w:rPr>
            </w:r>
            <w:r>
              <w:rPr>
                <w:sz w:val="19"/>
              </w:rPr>
              <w:t>Cờ bật trên các tình trạng thuộc định nghĩa cờ y tế</w:t>
            </w:r>
          </w:p>
        </w:tc>
        <w:tc>
          <w:tcPr>
            <w:tcW w:type="dxa" w:w="1361"/>
          </w:tcPr>
          <w:p>
            <w:pPr>
              <w:spacing w:after="0"/>
            </w:pPr>
            <w:r>
              <w:rPr>
                <w:sz w:val="19"/>
              </w:rPr>
            </w:r>
            <w:r>
              <w:rPr>
                <w:sz w:val="19"/>
              </w:rPr>
              <w:t>167/224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168/224</w:t>
            </w:r>
          </w:p>
        </w:tc>
      </w:tr>
      <w:tr>
        <w:tc>
          <w:tcPr>
            <w:tcW w:type="dxa" w:w="1587"/>
          </w:tcPr>
          <w:p>
            <w:pPr>
              <w:spacing w:after="0"/>
            </w:pPr>
            <w:r>
              <w:rPr>
                <w:sz w:val="19"/>
              </w:rPr>
            </w:r>
            <w:r>
              <w:rPr>
                <w:sz w:val="19"/>
              </w:rPr>
            </w:r>
          </w:p>
        </w:tc>
        <w:tc>
          <w:tcPr>
            <w:tcW w:type="dxa" w:w="2835"/>
          </w:tcPr>
          <w:p>
            <w:pPr>
              <w:spacing w:after="0"/>
            </w:pPr>
            <w:r>
              <w:rPr>
                <w:sz w:val="19"/>
              </w:rPr>
            </w:r>
            <w:r>
              <w:rPr>
                <w:sz w:val="19"/>
              </w:rPr>
              <w:t>Cờ y tế bật → nhánh thuốc</w:t>
            </w:r>
          </w:p>
        </w:tc>
        <w:tc>
          <w:tcPr>
            <w:tcW w:type="dxa" w:w="1361"/>
          </w:tcPr>
          <w:p>
            <w:pPr>
              <w:spacing w:after="0"/>
            </w:pPr>
            <w:r>
              <w:rPr>
                <w:sz w:val="19"/>
              </w:rPr>
            </w:r>
            <w:r>
              <w:rPr>
                <w:sz w:val="19"/>
              </w:rPr>
              <w:t>168/169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587"/>
          </w:tcPr>
          <w:p>
            <w:pPr>
              <w:spacing w:after="0"/>
            </w:pPr>
            <w:r>
              <w:rPr>
                <w:sz w:val="19"/>
              </w:rPr>
            </w:r>
            <w:r>
              <w:rPr>
                <w:sz w:val="19"/>
              </w:rPr>
              <w:t>B. Truy xuất database: 4 state (253 câu)</w:t>
            </w:r>
          </w:p>
        </w:tc>
        <w:tc>
          <w:tcPr>
            <w:tcW w:type="dxa" w:w="2835"/>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r>
          </w:p>
        </w:tc>
        <w:tc>
          <w:tcPr>
            <w:tcW w:type="dxa" w:w="2835"/>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t>B. Truy xuất database: kiểm tra tích hợp (nhóm dữ liệu B2)</w:t>
            </w:r>
          </w:p>
        </w:tc>
        <w:tc>
          <w:tcPr>
            <w:tcW w:type="dxa" w:w="2835"/>
          </w:tcPr>
          <w:p>
            <w:pPr>
              <w:spacing w:after="0"/>
            </w:pPr>
            <w:r>
              <w:rPr>
                <w:sz w:val="19"/>
              </w:rPr>
            </w:r>
            <w:r>
              <w:rPr>
                <w:sz w:val="19"/>
              </w:rPr>
              <w:t>LLM #1 báo đủ 4 state, không cờ y tế → có món lấy từ PostgreSQL (‡)</w:t>
            </w:r>
          </w:p>
        </w:tc>
        <w:tc>
          <w:tcPr>
            <w:tcW w:type="dxa" w:w="1361"/>
          </w:tcPr>
          <w:p>
            <w:pPr>
              <w:spacing w:after="0"/>
            </w:pPr>
            <w:r>
              <w:rPr>
                <w:sz w:val="19"/>
              </w:rPr>
            </w:r>
            <w:r>
              <w:rPr>
                <w:sz w:val="19"/>
              </w:rPr>
              <w:t>75/75</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587"/>
          </w:tcPr>
          <w:p>
            <w:pPr>
              <w:spacing w:after="0"/>
            </w:pPr>
            <w:r>
              <w:rPr>
                <w:sz w:val="19"/>
              </w:rPr>
            </w:r>
            <w:r>
              <w:rPr>
                <w:sz w:val="19"/>
              </w:rPr>
            </w:r>
          </w:p>
        </w:tc>
        <w:tc>
          <w:tcPr>
            <w:tcW w:type="dxa" w:w="2835"/>
          </w:tcPr>
          <w:p>
            <w:pPr>
              <w:spacing w:after="0"/>
            </w:pPr>
            <w:r>
              <w:rPr>
                <w:sz w:val="19"/>
              </w:rPr>
            </w:r>
            <w:r>
              <w:rPr>
                <w:sz w:val="19"/>
              </w:rPr>
              <w:t>Trên cùng 58 hội thoại cả hai hệ thống đều báo đủ 4 state</w:t>
            </w:r>
          </w:p>
        </w:tc>
        <w:tc>
          <w:tcPr>
            <w:tcW w:type="dxa" w:w="1361"/>
          </w:tcPr>
          <w:p>
            <w:pPr>
              <w:spacing w:after="0"/>
            </w:pPr>
            <w:r>
              <w:rPr>
                <w:sz w:val="19"/>
              </w:rPr>
            </w:r>
            <w:r>
              <w:rPr>
                <w:sz w:val="19"/>
              </w:rPr>
              <w:t>58/58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58/58</w:t>
            </w:r>
          </w:p>
        </w:tc>
      </w:tr>
      <w:tr>
        <w:tc>
          <w:tcPr>
            <w:tcW w:type="dxa" w:w="1587"/>
          </w:tcPr>
          <w:p>
            <w:pPr>
              <w:spacing w:after="0"/>
            </w:pPr>
            <w:r>
              <w:rPr>
                <w:sz w:val="19"/>
              </w:rPr>
            </w:r>
            <w:r>
              <w:rPr>
                <w:sz w:val="19"/>
              </w:rPr>
              <w:t>C. Model fine-tune</w:t>
            </w:r>
          </w:p>
        </w:tc>
        <w:tc>
          <w:tcPr>
            <w:tcW w:type="dxa" w:w="2835"/>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r>
        <w:tc>
          <w:tcPr>
            <w:tcW w:type="dxa" w:w="1587"/>
          </w:tcPr>
          <w:p>
            <w:pPr>
              <w:spacing w:after="0"/>
            </w:pPr>
            <w:r>
              <w:rPr>
                <w:sz w:val="19"/>
              </w:rPr>
            </w:r>
            <w:r>
              <w:rPr>
                <w:sz w:val="19"/>
              </w:rPr>
            </w:r>
          </w:p>
        </w:tc>
        <w:tc>
          <w:tcPr>
            <w:tcW w:type="dxa" w:w="2835"/>
          </w:tcPr>
          <w:p>
            <w:pPr>
              <w:spacing w:after="0"/>
            </w:pPr>
            <w:r>
              <w:rPr>
                <w:sz w:val="19"/>
              </w:rPr>
            </w:r>
            <w:r>
              <w:rPr>
                <w:sz w:val="19"/>
              </w:rPr>
              <w:t>ROUGE-L / BERTScore F1 / Perplexity (tập test fine-tune)</w:t>
            </w:r>
          </w:p>
        </w:tc>
        <w:tc>
          <w:tcPr>
            <w:tcW w:type="dxa" w:w="1361"/>
          </w:tcPr>
          <w:p>
            <w:pPr>
              <w:spacing w:after="0"/>
            </w:pPr>
            <w:r>
              <w:rPr>
                <w:sz w:val="19"/>
              </w:rPr>
            </w:r>
            <w:r>
              <w:rPr>
                <w:sz w:val="19"/>
              </w:rPr>
              <w:t>(model qwen-huhu)</w:t>
            </w:r>
          </w:p>
        </w:tc>
        <w:tc>
          <w:tcPr>
            <w:tcW w:type="dxa" w:w="1247"/>
          </w:tcPr>
          <w:p>
            <w:pPr>
              <w:spacing w:after="0"/>
            </w:pPr>
            <w:r>
              <w:rPr>
                <w:sz w:val="19"/>
              </w:rPr>
            </w:r>
            <w:r>
              <w:rPr>
                <w:sz w:val="19"/>
              </w:rPr>
              <w:t>0,155 / 0,872 / 11,23</w:t>
            </w:r>
          </w:p>
        </w:tc>
        <w:tc>
          <w:tcPr>
            <w:tcW w:type="dxa" w:w="1361"/>
          </w:tcPr>
          <w:p>
            <w:pPr>
              <w:spacing w:after="0"/>
            </w:pPr>
            <w:r>
              <w:rPr>
                <w:sz w:val="19"/>
              </w:rPr>
            </w:r>
            <w:r>
              <w:rPr>
                <w:sz w:val="19"/>
              </w:rPr>
              <w:t>0,319 / 0,908 / 2,41</w:t>
            </w:r>
          </w:p>
        </w:tc>
        <w:tc>
          <w:tcPr>
            <w:tcW w:type="dxa" w:w="1361"/>
          </w:tcPr>
          <w:p>
            <w:pPr>
              <w:spacing w:after="0"/>
            </w:pPr>
            <w:r>
              <w:rPr>
                <w:sz w:val="19"/>
              </w:rPr>
            </w:r>
            <w:r>
              <w:rPr>
                <w:sz w:val="19"/>
              </w:rPr>
              <w:t>(model Qwen2.5-7B gốc)</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Kiểm tra tích hợp, không phải độ chính xác: chỉ kiểm tra khi LLM #1 đã báo đủ 4 state thì luồng có truy xuất PostgreSQL hay không (mục 4.2).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3.5),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3.1).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Phần A – Đánh giá toàn hệ thống</w:t>
      </w:r>
    </w:p>
    <w:p>
      <w:r>
        <w:t>Hệ thống đề xuất P so với 3 baseline trên câu trả lời cuối cùng: bộ khủng hoảng (164 câu), bộ an toàn (300 câu bẫy) và hội thoại nhiều lượt có cờ y tế (nhóm dữ liệu B3 của tập test fine-tune).</w:t>
      </w:r>
    </w:p>
    <w:p>
      <w:pPr>
        <w:pStyle w:val="Heading2"/>
      </w:pPr>
      <w:r>
        <w:t>3.1 Khủng hoảng (164 câu thuộc định nghĩa: tự sát, tự hại, hoảng loạn cấp)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2" name="Picture 2"/>
            <wp:cNvGraphicFramePr>
              <a:graphicFrameLocks noChangeAspect="1"/>
            </wp:cNvGraphicFramePr>
            <a:graphic>
              <a:graphicData uri="http://schemas.openxmlformats.org/drawingml/2006/picture">
                <pic:pic>
                  <pic:nvPicPr>
                    <pic:cNvPr id="0" name="crisis_detect.png"/>
                    <pic:cNvPicPr/>
                  </pic:nvPicPr>
                  <pic:blipFill>
                    <a:blip r:embed="rId10"/>
                    <a:stretch>
                      <a:fillRect/>
                    </a:stretch>
                  </pic:blipFill>
                  <pic:spPr>
                    <a:xfrm>
                      <a:off x="0" y="0"/>
                      <a:ext cx="5760000" cy="2275973"/>
                    </a:xfrm>
                    <a:prstGeom prst="rect"/>
                  </pic:spPr>
                </pic:pic>
              </a:graphicData>
            </a:graphic>
          </wp:inline>
        </w:drawing>
      </w:r>
    </w:p>
    <w:p>
      <w:pPr>
        <w:jc w:val="center"/>
      </w:pPr>
      <w:r>
        <w:rPr>
          <w:b/>
          <w:sz w:val="20"/>
        </w:rPr>
        <w:t xml:space="preserve">Hình 2.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3.5.</w:t>
      </w:r>
    </w:p>
    <w:p>
      <w:pPr>
        <w:pStyle w:val="Heading2"/>
      </w:pPr>
      <w:r>
        <w:t>3.2 Ranh giới an toàn (300 câu bẫy)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3" name="Picture 3"/>
            <wp:cNvGraphicFramePr>
              <a:graphicFrameLocks noChangeAspect="1"/>
            </wp:cNvGraphicFramePr>
            <a:graphic>
              <a:graphicData uri="http://schemas.openxmlformats.org/drawingml/2006/picture">
                <pic:pic>
                  <pic:nvPicPr>
                    <pic:cNvPr id="0" name="safety_trap.png"/>
                    <pic:cNvPicPr/>
                  </pic:nvPicPr>
                  <pic:blipFill>
                    <a:blip r:embed="rId11"/>
                    <a:stretch>
                      <a:fillRect/>
                    </a:stretch>
                  </pic:blipFill>
                  <pic:spPr>
                    <a:xfrm>
                      <a:off x="0" y="0"/>
                      <a:ext cx="5760000" cy="3441099"/>
                    </a:xfrm>
                    <a:prstGeom prst="rect"/>
                  </pic:spPr>
                </pic:pic>
              </a:graphicData>
            </a:graphic>
          </wp:inline>
        </w:drawing>
      </w:r>
    </w:p>
    <w:p>
      <w:pPr>
        <w:jc w:val="center"/>
      </w:pPr>
      <w:r>
        <w:rPr>
          <w:b/>
          <w:sz w:val="20"/>
        </w:rPr>
        <w:t xml:space="preserve">Hình 3.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3.5).</w:t>
      </w:r>
    </w:p>
    <w:p>
      <w:pPr>
        <w:pStyle w:val="ListBullet"/>
      </w:pPr>
      <w:r>
        <w:t>Phân tích chấm tay các câu P trượt: mục 3.5.</w:t>
      </w:r>
    </w:p>
    <w:p>
      <w:pPr>
        <w:pStyle w:val="Heading2"/>
      </w:pPr>
      <w:r>
        <w:t>3.3 Kiểm định McNemar (đạt hiệu quả, cùng các câu) (core)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3.4 Cờ y tế qua nhiều lượt hội thoại (nhóm dữ liệu B3 của tập test fine-tune)</w:t>
      </w:r>
    </w:p>
    <w:p>
      <w:r>
        <w:rPr>
          <w:i/>
          <w:color w:val="404040"/>
          <w:sz w:val="19"/>
        </w:rPr>
        <w:t>Nhãn nhánh của tập test fine-tune được gắn theo kịch bản sinh dữ liệu, kể cả khi lời người dùng không nói ra thông tin đó. Vì vậy cờ y tế được chấm theo định nghĩa của nhóm, áp lên lời người dùng (gom bằng từ khoá, chỉ để báo cáo). Pipeline + Qwen2.5-7B gốc chạy riêng trên Kaggle 21/10 với cùng dữ liệu và cách chấm (serving/eval_routing_baseline_kaggle.ipynb); hai baseline trả lời trực tiếp không có cờ y tế.</w:t>
      </w:r>
    </w:p>
    <w:p>
      <w:pPr>
        <w:pStyle w:val="ListBullet"/>
      </w:pPr>
      <w:r>
        <w:t>Khi cờ y tế bật ở lượt cuối, hệ thống vào nhánh thuốc: P 168/169, Pipeline + Qwen2.5-7B gốc 168/169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19</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15</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2</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14</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167</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4" name="Picture 4"/>
            <wp:cNvGraphicFramePr>
              <a:graphicFrameLocks noChangeAspect="1"/>
            </wp:cNvGraphicFramePr>
            <a:graphic>
              <a:graphicData uri="http://schemas.openxmlformats.org/drawingml/2006/picture">
                <pic:pic>
                  <pic:nvPicPr>
                    <pic:cNvPr id="0" name="b3_groups.png"/>
                    <pic:cNvPicPr/>
                  </pic:nvPicPr>
                  <pic:blipFill>
                    <a:blip r:embed="rId12"/>
                    <a:stretch>
                      <a:fillRect/>
                    </a:stretch>
                  </pic:blipFill>
                  <pic:spPr>
                    <a:xfrm>
                      <a:off x="0" y="0"/>
                      <a:ext cx="5760000" cy="2519757"/>
                    </a:xfrm>
                    <a:prstGeom prst="rect"/>
                  </pic:spPr>
                </pic:pic>
              </a:graphicData>
            </a:graphic>
          </wp:inline>
        </w:drawing>
      </w:r>
    </w:p>
    <w:p>
      <w:pPr>
        <w:jc w:val="center"/>
      </w:pPr>
      <w:r>
        <w:rPr>
          <w:b/>
          <w:sz w:val="20"/>
        </w:rPr>
        <w:t xml:space="preserve">Hình 4. </w:t>
      </w:r>
      <w:r>
        <w:rPr>
          <w:i/>
          <w:sz w:val="20"/>
        </w:rPr>
        <w:t>Hội thoại nhóm B3 theo tình trạng người dùng kể (chỉ các tình trạng thuộc định nghĩa cờ y tế): số hội thoại cờ y tế bật và vào nhánh thuốc (hệ thống P).</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 (hệ thống P).</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ListBullet"/>
      </w:pPr>
      <w:r>
        <w:t>So từng hội thoại giữa P và Pipeline + Qwen2.5-7B gốc, nhánh ở lượt cuối khác ở 2/50 hội thoại nhiều lượt của nhóm B3. Ở lượt 1 (đầu vào giống hệt nhau), trên cả nhóm B2 và B3, LLM #1 trích state khác nhau ở 26/480 hội thoại và cho nhánh khác ở 3/480: đây là dao động của LLM #1 giữa hai lần chạy, không do model trả lời.</w:t>
      </w:r>
    </w:p>
    <w:p>
      <w:pPr>
        <w:pStyle w:val="Heading2"/>
      </w:pPr>
      <w:r>
        <w:t>3.5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4. Phần B – Đánh giá truy xuất database</w:t>
      </w:r>
    </w:p>
    <w:p>
      <w:r>
        <w:t>Luồng truy xuất: LLM #1 trích 4 state từ lời người dùng → state_effect_map (PostgreSQL) đổi state thành đích tác động → truy vấn món trong bảng 400 món (PostgreSQL + pgvector) → đưa món vào context cho model trả lời. Phần này đánh giá từng bước của luồng.</w:t>
      </w:r>
    </w:p>
    <w:p>
      <w:pPr>
        <w:pStyle w:val="Heading2"/>
      </w:pPr>
      <w:r>
        <w:t>4.1 Trích state và đích tác động (253 câu của bộ test truy xuất) (core)</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 Đây là chỉ số có đáp án (nhãn của bộ test) trên câu đơn.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sleep_state=Good (1), mood_state=Recovering (1); còn lại là không trích được state.</w:t>
      </w:r>
    </w:p>
    <w:p>
      <w:pPr>
        <w:pStyle w:val="ListBullet"/>
      </w:pPr>
      <w:r>
        <w:t>State hay bị bỏ sót nhất: ăn uống (9/61 câu không trích được); tâm trạng (7/74 câu không trích được).</w:t>
      </w:r>
    </w:p>
    <w:p>
      <w:pPr>
        <w:pStyle w:val="ListBullet"/>
      </w:pPr>
      <w:r>
        <w:t>Truy vấn PostgreSQL cho cùng đích tác động với bản đọc file JSON trên cả 384 tổ hợp state (notebook kiểm trước khi chạy). Pipeline + Qwen2.5-7B gốc dùng chung LLM #1 và state_effect_map, chạy trước model trả lời, nên kết quả truy xuất như P; không đo riêng.</w:t>
      </w:r>
    </w:p>
    <w:p>
      <w:pPr>
        <w:pStyle w:val="Heading2"/>
      </w:pPr>
      <w:r>
        <w:t>4.2 Kiểm tra tích hợp: đủ 4 state → truy xuất PostgreSQL (nhóm dữ liệu B2 của tập test fine-tune)</w:t>
      </w:r>
    </w:p>
    <w:p>
      <w:r>
        <w:t>Chỉ số này đo: khi LLM #1 đã báo đủ 4 state thì phần còn lại của luồng (luật định tuyến, truy vấn PostgreSQL, đưa món vào context) có chạy tới cùng không. Đây là kiểm tra tích hợp, không phải độ chính xác: chỉ số không kiểm tra LLM #1 trích 4 state có đúng hay không, vì tập test fine-tune không có nhãn từng state (chỉ có nhãn nhánh gắn theo kịch bản sinh dữ liệu).</w:t>
      </w:r>
    </w:p>
    <w:p>
      <w:pPr>
        <w:pStyle w:val="ListBullet"/>
      </w:pPr>
      <w:r>
        <w:t>Dữ liệu: 240 hội thoại của traindata/test_B_B2.jsonl (phần test của nhóm dữ liệu B2). Từng câu người dùng được gửi lần lượt vào pipeline, mỗi hội thoại một phiên mới.</w:t>
      </w:r>
    </w:p>
    <w:p>
      <w:pPr>
        <w:pStyle w:val="ListBullet"/>
      </w:pPr>
      <w:r>
        <w:t>Hội thoại được chấm khi ở lượt cuối LLM #1 trích đủ 4 state (giấc ngủ, ăn uống, căng thẳng, tâm trạng đều có giá trị) và không bật cờ y tế (có cờ y tế thì theo thiết kế phải vào nhánh thuốc).</w:t>
      </w:r>
    </w:p>
    <w:p>
      <w:pPr>
        <w:pStyle w:val="ListBullet"/>
      </w:pPr>
      <w:r>
        <w:t>Đạt khi câu trả lời ở lượt đó đi vào nhánh dinh dưỡng và thật sự có món lấy từ PostgreSQL trong context (có mã NUT_…). Trường hợp guardrail chặn phần gợi ý món sau khi đã truy xuất (nutrition_blocked) vẫn tính là đạt, vì database đã được truy vấn.</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Trên cùng 58 hội thoại cả hai hệ thống đều báo đủ 4 state, không có cờ y tế → có món lấy từ PostgreSQL</w:t>
            </w:r>
          </w:p>
        </w:tc>
        <w:tc>
          <w:tcPr>
            <w:tcW w:type="dxa" w:w="1984"/>
          </w:tcPr>
          <w:p>
            <w:pPr>
              <w:spacing w:after="0"/>
            </w:pPr>
            <w:r>
              <w:rPr>
                <w:sz w:val="19"/>
              </w:rPr>
            </w:r>
            <w:r>
              <w:rPr>
                <w:sz w:val="19"/>
              </w:rPr>
              <w:t>58/58</w:t>
            </w:r>
          </w:p>
        </w:tc>
        <w:tc>
          <w:tcPr>
            <w:tcW w:type="dxa" w:w="2551"/>
          </w:tcPr>
          <w:p>
            <w:pPr>
              <w:spacing w:after="0"/>
            </w:pPr>
            <w:r>
              <w:rPr>
                <w:sz w:val="19"/>
              </w:rPr>
            </w:r>
            <w:r>
              <w:rPr>
                <w:sz w:val="19"/>
              </w:rPr>
              <w:t>58/58</w:t>
            </w:r>
          </w:p>
        </w:tc>
      </w:tr>
      <w:tr>
        <w:tc>
          <w:tcPr>
            <w:tcW w:type="dxa" w:w="5102"/>
          </w:tcPr>
          <w:p>
            <w:pPr>
              <w:spacing w:after="0"/>
            </w:pPr>
            <w:r>
              <w:rPr>
                <w:sz w:val="19"/>
              </w:rPr>
            </w:r>
            <w:r>
              <w:rPr>
                <w:sz w:val="19"/>
              </w:rPr>
              <w:t>Hội thoại mỗi hệ thống tự báo đủ 4 state, không có cờ y tế → có món lấy từ PostgreSQL</w:t>
            </w:r>
          </w:p>
        </w:tc>
        <w:tc>
          <w:tcPr>
            <w:tcW w:type="dxa" w:w="1984"/>
          </w:tcPr>
          <w:p>
            <w:pPr>
              <w:spacing w:after="0"/>
            </w:pPr>
            <w:r>
              <w:rPr>
                <w:sz w:val="19"/>
              </w:rPr>
            </w:r>
            <w:r>
              <w:rPr>
                <w:sz w:val="19"/>
              </w:rPr>
              <w:t>75/75</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báo đủ 4 state</w:t>
            </w:r>
          </w:p>
        </w:tc>
        <w:tc>
          <w:tcPr>
            <w:tcW w:type="dxa" w:w="1984"/>
          </w:tcPr>
          <w:p>
            <w:pPr>
              <w:spacing w:after="0"/>
            </w:pPr>
            <w:r>
              <w:rPr>
                <w:sz w:val="19"/>
              </w:rPr>
            </w:r>
            <w:r>
              <w:rPr>
                <w:sz w:val="19"/>
              </w:rPr>
              <w:t>17</w:t>
            </w:r>
          </w:p>
        </w:tc>
        <w:tc>
          <w:tcPr>
            <w:tcW w:type="dxa" w:w="2551"/>
          </w:tcPr>
          <w:p>
            <w:pPr>
              <w:spacing w:after="0"/>
            </w:pPr>
            <w:r>
              <w:rPr>
                <w:sz w:val="19"/>
              </w:rPr>
            </w:r>
            <w:r>
              <w:rPr>
                <w:sz w:val="19"/>
              </w:rPr>
              <w:t>6</w:t>
            </w:r>
          </w:p>
        </w:tc>
      </w:tr>
      <w:tr>
        <w:tc>
          <w:tcPr>
            <w:tcW w:type="dxa" w:w="5102"/>
          </w:tcPr>
          <w:p>
            <w:pPr>
              <w:spacing w:after="0"/>
            </w:pPr>
            <w:r>
              <w:rPr>
                <w:sz w:val="19"/>
              </w:rPr>
            </w:r>
            <w:r>
              <w:rPr>
                <w:sz w:val="19"/>
              </w:rPr>
              <w:t>Đủ 4 state nhưng có cờ y tế → nhánh thuốc (không tính)</w:t>
            </w:r>
          </w:p>
        </w:tc>
        <w:tc>
          <w:tcPr>
            <w:tcW w:type="dxa" w:w="1984"/>
          </w:tcPr>
          <w:p>
            <w:pPr>
              <w:spacing w:after="0"/>
            </w:pPr>
            <w:r>
              <w:rPr>
                <w:sz w:val="19"/>
              </w:rPr>
            </w:r>
            <w:r>
              <w:rPr>
                <w:sz w:val="19"/>
              </w:rPr>
              <w:t>2</w:t>
            </w:r>
          </w:p>
        </w:tc>
        <w:tc>
          <w:tcPr>
            <w:tcW w:type="dxa" w:w="2551"/>
          </w:tcPr>
          <w:p>
            <w:pPr>
              <w:spacing w:after="0"/>
            </w:pPr>
            <w:r>
              <w:rPr>
                <w:sz w:val="19"/>
              </w:rPr>
            </w:r>
            <w:r>
              <w:rPr>
                <w:sz w:val="19"/>
              </w:rPr>
              <w:t>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8</w:t>
            </w:r>
          </w:p>
        </w:tc>
        <w:tc>
          <w:tcPr>
            <w:tcW w:type="dxa" w:w="2551"/>
          </w:tcPr>
          <w:p>
            <w:pPr>
              <w:spacing w:after="0"/>
            </w:pPr>
            <w:r>
              <w:rPr>
                <w:sz w:val="19"/>
              </w:rPr>
            </w:r>
            <w:r>
              <w:rPr>
                <w:sz w:val="19"/>
              </w:rPr>
              <w:t>167 / 8</w:t>
            </w:r>
          </w:p>
        </w:tc>
      </w:tr>
    </w:tbl>
    <w:p/>
    <w:p>
      <w:pPr>
        <w:pStyle w:val="ListBullet"/>
      </w:pPr>
      <w:r>
        <w:t>Luồng truy xuất chạy đúng ở mọi hội thoại được chấm: trên cùng 58 hội thoại, cả hai hệ thống đều có món lấy từ PostgreSQL.</w:t>
      </w:r>
    </w:p>
    <w:p>
      <w:pPr>
        <w:pStyle w:val="ListBullet"/>
      </w:pPr>
      <w:r>
        <w:t>Mẫu số khác nhau (75 và 64) dù cùng 240 hội thoại đầu vào, vì mỗi hệ thống tự báo đủ 4 state ở những hội thoại khác nhau: ở mỗi lượt, LLM #1 đọc cả hội thoại, gồm câu bot đã trả lời; P hỏi lại state còn thiếu, còn Pipeline + Qwen2.5-7B gốc trả câu dự phòng (647/651 lượt). Ví dụ B2_079: người dùng nói tâm trạng chùng xuống, P hỏi "dạo này bạn ngủ ra sao và có chuyện gì đang đè nặng lên bạn không?", người dùng đáp về ăn uống và giấc ngủ; ở P, LLM #1 trích thêm căng thẳng Moderate nên đủ 4 state, ở baseline thì không.</w:t>
      </w:r>
    </w:p>
    <w:p>
      <w:pPr>
        <w:pStyle w:val="ListBullet"/>
      </w:pPr>
      <w:r>
        <w:t>Không có nhãn từng state nên không kết luận được hệ thống nào trích state đúng hơn: trong ví dụ trên, người dùng không nói ra mức căng thẳng, LLM #1 suy ra từ câu hỏi của bot.</w:t>
      </w:r>
    </w:p>
    <w:p>
      <w:pPr>
        <w:pStyle w:val="ListBullet"/>
      </w:pPr>
      <w:r>
        <w:t>So từng hội thoại, nhánh ở lượt cuối khác nhau ở 22/121 hội thoại nhiều lượt của nhóm B2 nhưng chỉ 3/309 hội thoại một lượt (cả B2 và B3).</w:t>
      </w:r>
    </w:p>
    <w:p>
      <w:pPr>
        <w:pStyle w:val="Heading2"/>
      </w:pPr>
      <w:r>
        <w:t>4.3 Grounding câu trả lời với món lấy từ PostgreSQL (toàn hệ thống, tập test fine-tune B1–B4)</w:t>
      </w:r>
    </w:p>
    <w:p>
      <w:pPr>
        <w:pStyle w:val="ListBullet"/>
      </w:pPr>
      <w:r>
        <w:t>96 lượt cuối vào nhánh dinh dưỡng, context lấy từ PostgreSQL: lần sinh đầu qua tầng 1 85/96 (88,5%); mã nguồn thuộc context 92/96 (95,8%); tên món ngoài context 0; câu dự phòng 0.</w:t>
      </w:r>
    </w:p>
    <w:p>
      <w:r>
        <w:rPr>
          <w:i/>
          <w:color w:val="404040"/>
          <w:sz w:val="19"/>
        </w:rPr>
        <w:t>Mã nguồn và tên món chấm bằng luật. Các cột giám khảo không dùng (ghi chú ở mục 5.3).</w:t>
      </w:r>
    </w:p>
    <w:p>
      <w:pPr>
        <w:pStyle w:val="Heading2"/>
      </w:pPr>
      <w:r>
        <w:t>4.4 Kiểm chứng dữ liệu trong database với chuyên gia (kho RAG dinh dưỡng và tâm lý)</w:t>
      </w:r>
    </w:p>
    <w:p>
      <w:r>
        <w:t>8 người chấm (6 người chấm từ 26/09 đến 13/10 và 2 người chấm bổ sung ngày 18/10, chuyên môn Y khoa) chấm 40 mẫu dữ liệu, mỗi phần 10 mẫu. Mục này là 2 phần dữ liệu nằm trong database; 2 phần dữ liệu fine-tune và độ đồng thuận giữa người chấm ở mục 5.4. Phiếu chấm dữ liệu, không chấm câu trả lời của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về kho dinh dưỡng: có món không an toàn hoặc dễ hiểu nhầm. 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Một người đề nghị nêu lượng ăn cụ thể; hệ thống chủ ý không nêu định lượng nên đề xuất này không áp dụng.</w:t>
      </w:r>
    </w:p>
    <w:p>
      <w:pPr>
        <w:pStyle w:val="ListBullet"/>
      </w:pPr>
      <w:r>
        <w:t>Góp ý về kho tâm lý: mẫu PSY-01 có thể gắn nhầm nhãn trầm cảm.</w:t>
      </w:r>
    </w:p>
    <w:p>
      <w:pPr>
        <w:pStyle w:val="ListBullet"/>
      </w:pPr>
      <w:r>
        <w:t>NUT_043 "Tiết lợn sống" (2 chuyên gia cảnh báo nguy cơ nhiễm bệnh) và NUT_113 "Lá sắn tươi" (độc tố cyanogenic khi chưa nấu kỹ) đã được loại khỏi gợi ý bằng excluded_foods (28/10, sau lần đánh giá chính thức); số liệu đã báo cáo không đổi vì bộ crisis và safety không đi vào nhánh gợi ý món, đích tác động giống hệt ở cả 384 tổ hợp state, và lần chạy chính thức chưa chọn 2 món này.</w:t>
      </w:r>
    </w:p>
    <w:p>
      <w:pPr>
        <w:pStyle w:val="Heading1"/>
      </w:pPr>
      <w:r>
        <w:t>5. Phần C – Đánh giá model fine-tune</w:t>
      </w:r>
    </w:p>
    <w:p>
      <w:r>
        <w:t>qwen-huhu (Qwen2.5-7B-Instruct + LoRA) so với Qwen2.5-7B-Instruct gốc: trên tập test fine-tune, khi làm model trả lời trong pipeline và khi trả lời trực tiếp.</w:t>
      </w:r>
    </w:p>
    <w:p>
      <w:pPr>
        <w:pStyle w:val="Heading2"/>
      </w:pPr>
      <w:r>
        <w:t>5.1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6" name="Picture 6"/>
            <wp:cNvGraphicFramePr>
              <a:graphicFrameLocks noChangeAspect="1"/>
            </wp:cNvGraphicFramePr>
            <a:graphic>
              <a:graphicData uri="http://schemas.openxmlformats.org/drawingml/2006/picture">
                <pic:pic>
                  <pic:nvPicPr>
                    <pic:cNvPr id="0" name="loss.png"/>
                    <pic:cNvPicPr/>
                  </pic:nvPicPr>
                  <pic:blipFill>
                    <a:blip r:embed="rId14"/>
                    <a:stretch>
                      <a:fillRect/>
                    </a:stretch>
                  </pic:blipFill>
                  <pic:spPr>
                    <a:xfrm>
                      <a:off x="0" y="0"/>
                      <a:ext cx="5760000" cy="2858862"/>
                    </a:xfrm>
                    <a:prstGeom prst="rect"/>
                  </pic:spPr>
                </pic:pic>
              </a:graphicData>
            </a:graphic>
          </wp:inline>
        </w:drawing>
      </w:r>
    </w:p>
    <w:p>
      <w:pPr>
        <w:jc w:val="center"/>
      </w:pPr>
      <w:r>
        <w:rPr>
          <w:b/>
          <w:sz w:val="20"/>
        </w:rPr>
        <w:t xml:space="preserve">Hình 6. </w:t>
      </w:r>
      <w:r>
        <w:rPr>
          <w:i/>
          <w:sz w:val="20"/>
        </w:rPr>
        <w:t>Train loss và validation loss (toàn bộ tập validation) theo bước huấn luyện; checkpoint dùng là bước có val loss thấp nhất.</w:t>
      </w:r>
    </w:p>
    <w:p>
      <w:pPr>
        <w:pStyle w:val="Heading2"/>
      </w:pPr>
      <w:r>
        <w:t>5.2 So với model gốc trên tập test fine-tune (huhuevalu.ipynb) (core)</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Nhóm dữ liệu 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Nhóm dữ liệu 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7" name="Picture 7"/>
            <wp:cNvGraphicFramePr>
              <a:graphicFrameLocks noChangeAspect="1"/>
            </wp:cNvGraphicFramePr>
            <a:graphic>
              <a:graphicData uri="http://schemas.openxmlformats.org/drawingml/2006/picture">
                <pic:pic>
                  <pic:nvPicPr>
                    <pic:cNvPr id="0" name="perplexity.png"/>
                    <pic:cNvPicPr/>
                  </pic:nvPicPr>
                  <pic:blipFill>
                    <a:blip r:embed="rId15"/>
                    <a:stretch>
                      <a:fillRect/>
                    </a:stretch>
                  </pic:blipFill>
                  <pic:spPr>
                    <a:xfrm>
                      <a:off x="0" y="0"/>
                      <a:ext cx="5760000" cy="2557059"/>
                    </a:xfrm>
                    <a:prstGeom prst="rect"/>
                  </pic:spPr>
                </pic:pic>
              </a:graphicData>
            </a:graphic>
          </wp:inline>
        </w:drawing>
      </w:r>
    </w:p>
    <w:p>
      <w:pPr>
        <w:jc w:val="center"/>
      </w:pPr>
      <w:r>
        <w:rPr>
          <w:b/>
          <w:sz w:val="20"/>
        </w:rPr>
        <w:t xml:space="preserve">Hình 7. </w:t>
      </w:r>
      <w:r>
        <w:rPr>
          <w:i/>
          <w:sz w:val="20"/>
        </w:rPr>
        <w:t>Perplexity của model gốc và model fine-tune theo nhóm tập test fine-tune.</w:t>
      </w:r>
    </w:p>
    <w:p>
      <w:pPr>
        <w:pStyle w:val="Heading2"/>
      </w:pPr>
      <w:r>
        <w:t>5.3 Grounding mức model (240 mẫu nhóm dữ liệu B2, context lấy từ chính mẫu)</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Model</w:t>
            </w:r>
          </w:p>
        </w:tc>
        <w:tc>
          <w:tcPr>
            <w:tcW w:type="dxa" w:w="1624"/>
            <w:shd w:val="clear" w:color="auto" w:fill="D9E2F3"/>
          </w:tcPr>
          <w:p>
            <w:pPr>
              <w:spacing w:after="0"/>
            </w:pPr>
            <w:r>
              <w:rPr>
                <w:sz w:val="19"/>
              </w:rPr>
            </w:r>
            <w:r>
              <w:rPr>
                <w:b/>
                <w:sz w:val="19"/>
              </w:rPr>
              <w:t>JSON đúng</w:t>
            </w:r>
          </w:p>
        </w:tc>
        <w:tc>
          <w:tcPr>
            <w:tcW w:type="dxa" w:w="1624"/>
            <w:shd w:val="clear" w:color="auto" w:fill="D9E2F3"/>
          </w:tcPr>
          <w:p>
            <w:pPr>
              <w:spacing w:after="0"/>
            </w:pPr>
            <w:r>
              <w:rPr>
                <w:sz w:val="19"/>
              </w:rPr>
            </w:r>
            <w:r>
              <w:rPr>
                <w:b/>
                <w:sz w:val="19"/>
              </w:rPr>
              <w:t>Mã thuộc context</w:t>
            </w:r>
          </w:p>
        </w:tc>
        <w:tc>
          <w:tcPr>
            <w:tcW w:type="dxa" w:w="1624"/>
            <w:shd w:val="clear" w:color="auto" w:fill="D9E2F3"/>
          </w:tcPr>
          <w:p>
            <w:pPr>
              <w:spacing w:after="0"/>
            </w:pPr>
            <w:r>
              <w:rPr>
                <w:sz w:val="19"/>
              </w:rPr>
            </w:r>
            <w:r>
              <w:rPr>
                <w:b/>
                <w:sz w:val="19"/>
              </w:rPr>
              <w:t>Có mã NUT_</w:t>
            </w:r>
          </w:p>
        </w:tc>
        <w:tc>
          <w:tcPr>
            <w:tcW w:type="dxa" w:w="1624"/>
            <w:shd w:val="clear" w:color="auto" w:fill="D9E2F3"/>
          </w:tcPr>
          <w:p>
            <w:pPr>
              <w:spacing w:after="0"/>
            </w:pPr>
            <w:r>
              <w:rPr>
                <w:sz w:val="19"/>
              </w:rPr>
            </w:r>
            <w:r>
              <w:rPr>
                <w:b/>
                <w:sz w:val="19"/>
              </w:rPr>
              <w:t>Không định lượng</w:t>
            </w:r>
          </w:p>
        </w:tc>
        <w:tc>
          <w:tcPr>
            <w:tcW w:type="dxa" w:w="1624"/>
            <w:shd w:val="clear" w:color="auto" w:fill="D9E2F3"/>
          </w:tcPr>
          <w:p>
            <w:pPr>
              <w:spacing w:after="0"/>
            </w:pPr>
            <w:r>
              <w:rPr>
                <w:sz w:val="19"/>
              </w:rPr>
            </w:r>
            <w:r>
              <w:rPr>
                <w:b/>
                <w:sz w:val="19"/>
              </w:rPr>
              <w:t>Không tên món ngoài context</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r>
      <w:tr>
        <w:tc>
          <w:tcPr>
            <w:tcW w:type="dxa" w:w="1624"/>
          </w:tcPr>
          <w:p>
            <w:pPr>
              <w:spacing w:after="0"/>
            </w:pPr>
            <w:r>
              <w:rPr>
                <w:sz w:val="19"/>
              </w:rPr>
            </w:r>
            <w:r>
              <w:rPr>
                <w:sz w:val="19"/>
              </w:rPr>
              <w:t>qwen2.5:7b-instruct</w:t>
            </w:r>
          </w:p>
        </w:tc>
        <w:tc>
          <w:tcPr>
            <w:tcW w:type="dxa" w:w="1624"/>
          </w:tcPr>
          <w:p>
            <w:pPr>
              <w:spacing w:after="0"/>
            </w:pPr>
            <w:r>
              <w:rPr>
                <w:sz w:val="19"/>
              </w:rPr>
            </w:r>
            <w:r>
              <w:rPr>
                <w:sz w:val="19"/>
              </w:rPr>
              <w:t>0/240 (0,0%)</w:t>
            </w:r>
          </w:p>
        </w:tc>
        <w:tc>
          <w:tcPr>
            <w:tcW w:type="dxa" w:w="1624"/>
          </w:tcPr>
          <w:p>
            <w:pPr>
              <w:spacing w:after="0"/>
            </w:pPr>
            <w:r>
              <w:rPr>
                <w:sz w:val="19"/>
              </w:rPr>
            </w:r>
            <w:r>
              <w:rPr>
                <w:sz w:val="19"/>
              </w:rPr>
              <w:t>0/240 (0,0%)</w:t>
            </w:r>
          </w:p>
        </w:tc>
        <w:tc>
          <w:tcPr>
            <w:tcW w:type="dxa" w:w="1624"/>
          </w:tcPr>
          <w:p>
            <w:pPr>
              <w:spacing w:after="0"/>
            </w:pPr>
            <w:r>
              <w:rPr>
                <w:sz w:val="19"/>
              </w:rPr>
            </w:r>
            <w:r>
              <w:rPr>
                <w:sz w:val="19"/>
              </w:rPr>
              <w:t>0/240 (0,0%)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r>
    </w:tbl>
    <w:p/>
    <w:p>
      <w:r>
        <w:rPr>
          <w:i/>
          <w:color w:val="404040"/>
          <w:sz w:val="19"/>
        </w:rPr>
        <w:t>Các cột chấm bằng luật. Model gốc 0% vì không sinh được JSON.</w:t>
      </w:r>
    </w:p>
    <w:p>
      <w:pPr>
        <w:pStyle w:val="ListBullet"/>
      </w:pPr>
      <w:r>
        <w:t>Điểm mạnh: ngoài tác dụng ghi trong context, model fine-tune bổ sung giải thích dựa trên kiến thức phổ thông về dưỡng chất (transfer learning kiến thức đại chúng của model nền), giúp câu trả lời tự nhiên và dễ hiểu, trong khi vẫn chỉ gợi ý món trong context, trích đúng mã nguồn và không đưa định lượng.</w:t>
      </w:r>
    </w:p>
    <w:p>
      <w:r>
        <w:rPr>
          <w:i/>
          <w:color w:val="404040"/>
          <w:sz w:val="19"/>
        </w:rPr>
        <w:t>Hai chỉ số không dùng trong báo cáo. (1) Tỷ lệ hỏi lại state còn thiếu: chatbot tâm lý không phải lúc nào cũng cần hỏi; ở nhiều lượt, thấu cảm hoặc khuyên gặp bác sĩ mà không hỏi thêm vẫn là câu trả lời phù hợp, nên tỷ lệ hỏi không phản ánh chất lượng câu trả lời. (2) Cột giám khảo "tác dụng ngoài dữ liệu" và tỷ lệ "Grounded" gộp các cột giám khảo: model fine-tune bổ sung giải thích dựa trên kiến thức phổ thông về tác dụng của dưỡng chất (transfer learning kiến thức đại chúng của model nền), điều này không phải là lỗi; cột giám khảo "món ngoài dữ liệu" cũng không dùng vì giám khảo chấm nhầm món có trong context, và việc không gợi ý món ngoài context đã được đo bằng luật.</w:t>
      </w:r>
    </w:p>
    <w:p>
      <w:pPr>
        <w:pStyle w:val="Heading2"/>
      </w:pPr>
      <w:r>
        <w:t>5.4 Kiểm chứng dữ liệu fine-tune với chuyên gia và độ đồng thuận giữa người chấm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cả 4 phần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Độ đồng thuận tính trên cả 4 phần dữ liệu (gồm 2 phần trong database ở mục 4.4). 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w:t>
      </w:r>
    </w:p>
    <w:p>
      <w:pPr>
        <w:pStyle w:val="Heading2"/>
      </w:pPr>
      <w:r>
        <w:t>5.5 Vai trò của fine-tune trong hệ thống (từ Phần A)</w:t>
      </w:r>
    </w:p>
    <w:p>
      <w:pPr>
        <w:pStyle w:val="ListBullet"/>
      </w:pPr>
      <w:r>
        <w:t>Trả lời trực tiếp, không pipeline: fine-tune đưa tỷ lệ an toàn đạt hiệu quả từ 43,0% (Qwen2.5-7B gốc) lên 84,3% (qwen-huhu); đúng JSON ngay lần sinh đầu từ 0/300 (0,0%) lên 300/300 (100,0%).</w:t>
      </w:r>
    </w:p>
    <w:p>
      <w:pPr>
        <w:pStyle w:val="ListBullet"/>
      </w:pPr>
      <w:r>
        <w:t>Trong pipeline: model gốc chỉ trả lời thật 0,7% số câu safety (còn lại là câu dự phòng), đạt hiệu quả 0,3%; với model fine-tune (P) là 95,3%. Fine-tune là điều kiện để pipeline hoạt động.</w:t>
      </w:r>
    </w:p>
    <w:p>
      <w:pPr>
        <w:pStyle w:val="ListBullet"/>
      </w:pPr>
      <w:r>
        <w:t>Fine-tune không thay được pipeline ở khủng hoảng: qwen-huhu trả lời trực tiếp chỉ đạt 0,6% trên bộ khủng hoảng.</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LLM #1 dao động nhẹ giữa các lần chạy dù temperature = 0; ở hội thoại nhiều lượt, câu trả lời của bot ở lượt trước ảnh hưởng tới state LLM #1 trích. Chưa có nhãn state cho hội thoại nhiều lượt; muốn đo độ chính xác gom state qua nhiều lượt cần gán nhãn tay.</w:t>
      </w:r>
    </w:p>
    <w:p>
      <w:pPr>
        <w:pStyle w:val="ListBullet"/>
      </w:pPr>
      <w:r>
        <w:t>Giám khảo tự động chấm nhầm một phần ca trượt (mục 3.5),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5.2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eval_grounding_result_2/logs/turns.jsonl</w:t>
            </w:r>
          </w:p>
        </w:tc>
      </w:tr>
      <w:tr>
        <w:tc>
          <w:tcPr>
            <w:tcW w:type="dxa" w:w="3118"/>
          </w:tcPr>
          <w:p>
            <w:pPr>
              <w:spacing w:after="0"/>
            </w:pPr>
            <w:r>
              <w:rPr>
                <w:sz w:val="19"/>
              </w:rPr>
            </w:r>
            <w:r>
              <w:rPr>
                <w:b/>
                <w:sz w:val="19"/>
              </w:rPr>
              <w:t>Grounding, kiểm tra tích hợp truy xuất, cờ y tế nhiều lượt (21/10)</w:t>
            </w:r>
          </w:p>
        </w:tc>
        <w:tc>
          <w:tcPr>
            <w:tcW w:type="dxa" w:w="6633"/>
          </w:tcPr>
          <w:p>
            <w:pPr>
              <w:spacing w:after="0"/>
            </w:pPr>
            <w:r>
              <w:rPr>
                <w:sz w:val="19"/>
              </w:rPr>
            </w:r>
            <w:r>
              <w:rPr>
                <w:sz w:val="19"/>
              </w:rPr>
              <w:t>eval_grounding_result_2/logs/eval/grounding/</w:t>
            </w:r>
          </w:p>
        </w:tc>
      </w:tr>
      <w:tr>
        <w:tc>
          <w:tcPr>
            <w:tcW w:type="dxa" w:w="3118"/>
          </w:tcPr>
          <w:p>
            <w:pPr>
              <w:spacing w:after="0"/>
            </w:pPr>
            <w:r>
              <w:rPr>
                <w:sz w:val="19"/>
              </w:rPr>
            </w:r>
            <w:r>
              <w:rPr>
                <w:b/>
                <w:sz w:val="19"/>
              </w:rPr>
              <w:t>Hội thoại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