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B3C" w:rsidRPr="00907B3C" w:rsidRDefault="00907B3C" w:rsidP="0090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Assist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mit einem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Poti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die 3 Achsen der Empfindlichkeitskanäle einstellen</w:t>
      </w: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Funktionsweise: In der Praxis wird nun während des Fluges der Deaktivierungsschalter deaktiviert und der 3Stufen-Schalter in Stellung 1 für Querruder gebracht. Das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Poti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für die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Empﬁndlichkeit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beginnt bei 0% das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heisst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in Mittelstellung das auch durch einen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Piepton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bestätigt wird. Nun können wir die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Empﬁndlichkeit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so hochdrehen bis das Modell anfängt zu Schwingen danach drehen wir dann das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Poti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ein kleines bisschen zurück. Anschließend auf Schalterstellung 2 für Höhenruder wechseln und das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Poti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zurück auf die Mittelstellung bewegen, bis erneut ein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Piepton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ertönt.</w:t>
      </w: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Von diesem Punkt aus, kann auch das Höhenruder wie gewünscht in der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Empﬁndlichkeit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eingestellt werden. Das Gleiche wiederholen wir für Stellung 3 für das Seitenruder.</w:t>
      </w: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Sollten nun z.B. Änderungen am Höhenruder vorgenommen werden, so wechseln wir einfach auf Stellung 2 und drehen das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Poti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bis zum ertönen des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Piepton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und dem somit zuvor eingestellten Wert. Das heißt also wenn das Höhenruder bei 30% war dann muss man das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Poti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auf 30% wieder drehen da man ja nicht auf seinem Display schaut piept es dann.</w:t>
      </w: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Das ist also die Praxis.</w:t>
      </w: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So stellt man es dann ein:</w:t>
      </w: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Siehe Foto, hier den Deaktivierungsschalter, 3Stufen-Schalter und den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Poti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zuweisen und darauf achten das der 3_Stufen-Schalter und das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Poti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auf proportional gestellt wird. Da wo die 3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Poti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sind, werden die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Intboxen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eingestellt, das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heisst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wenn man schon eine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App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benutzt, können da die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slots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geändert werden.</w:t>
      </w: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</w:p>
    <w:p w:rsidR="00907B3C" w:rsidRPr="00907B3C" w:rsidRDefault="00907B3C" w:rsidP="00907B3C">
      <w:pPr>
        <w:spacing w:after="0" w:line="240" w:lineRule="auto"/>
        <w:rPr>
          <w:rFonts w:ascii="Arial" w:eastAsia="Times New Roman" w:hAnsi="Arial" w:cs="Arial"/>
          <w:color w:val="0C3240"/>
          <w:sz w:val="11"/>
          <w:szCs w:val="11"/>
          <w:lang w:eastAsia="de-DE"/>
        </w:rPr>
      </w:pPr>
      <w:r>
        <w:rPr>
          <w:rFonts w:ascii="Arial" w:eastAsia="Times New Roman" w:hAnsi="Arial" w:cs="Arial"/>
          <w:noProof/>
          <w:color w:val="269CCB"/>
          <w:sz w:val="11"/>
          <w:szCs w:val="11"/>
          <w:lang w:eastAsia="de-DE"/>
        </w:rPr>
        <w:drawing>
          <wp:inline distT="0" distB="0" distL="0" distR="0">
            <wp:extent cx="3046730" cy="2284095"/>
            <wp:effectExtent l="19050" t="0" r="1270" b="0"/>
            <wp:docPr id="1" name="Bild 1" descr="App.BMP">
              <a:hlinkClick xmlns:a="http://schemas.openxmlformats.org/drawingml/2006/main" r:id="rId4" tooltip="&quot;App.BM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.BMP">
                      <a:hlinkClick r:id="rId4" tooltip="&quot;App.BM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228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B3C" w:rsidRPr="00907B3C" w:rsidRDefault="00907B3C" w:rsidP="0090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Unter Modellwahl/-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modiﬁkation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/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Funktions+Geberzuordnung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deﬁnieren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, nun die 3 Feineinstellung der Achsen einmal z.B.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Querfein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,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Höhefein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und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Seitefein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unter Geber müssen wir die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App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auswählen und G1/G2/G3 zuweisen (G1=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Querfein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).</w:t>
      </w: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</w:p>
    <w:p w:rsidR="00907B3C" w:rsidRPr="00907B3C" w:rsidRDefault="00907B3C" w:rsidP="00907B3C">
      <w:pPr>
        <w:spacing w:after="0" w:line="240" w:lineRule="auto"/>
        <w:rPr>
          <w:rFonts w:ascii="Arial" w:eastAsia="Times New Roman" w:hAnsi="Arial" w:cs="Arial"/>
          <w:color w:val="0C3240"/>
          <w:sz w:val="11"/>
          <w:szCs w:val="11"/>
          <w:lang w:eastAsia="de-DE"/>
        </w:rPr>
      </w:pPr>
      <w:r>
        <w:rPr>
          <w:rFonts w:ascii="Arial" w:eastAsia="Times New Roman" w:hAnsi="Arial" w:cs="Arial"/>
          <w:noProof/>
          <w:color w:val="269CCB"/>
          <w:sz w:val="11"/>
          <w:szCs w:val="11"/>
          <w:lang w:eastAsia="de-DE"/>
        </w:rPr>
        <w:drawing>
          <wp:inline distT="0" distB="0" distL="0" distR="0">
            <wp:extent cx="3046730" cy="2284095"/>
            <wp:effectExtent l="19050" t="0" r="1270" b="0"/>
            <wp:docPr id="2" name="Bild 2" descr="Geberzuo.bmp">
              <a:hlinkClick xmlns:a="http://schemas.openxmlformats.org/drawingml/2006/main" r:id="rId6" tooltip="&quot;Geberzuo.bm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berzuo.bmp">
                      <a:hlinkClick r:id="rId6" tooltip="&quot;Geberzuo.bm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228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B3C" w:rsidRPr="00907B3C" w:rsidRDefault="00907B3C" w:rsidP="0090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</w:p>
    <w:p w:rsidR="00907B3C" w:rsidRPr="00907B3C" w:rsidRDefault="00907B3C" w:rsidP="00907B3C">
      <w:pPr>
        <w:spacing w:after="0" w:line="240" w:lineRule="auto"/>
        <w:rPr>
          <w:rFonts w:ascii="Arial" w:eastAsia="Times New Roman" w:hAnsi="Arial" w:cs="Arial"/>
          <w:color w:val="0C3240"/>
          <w:sz w:val="11"/>
          <w:szCs w:val="11"/>
          <w:lang w:eastAsia="de-DE"/>
        </w:rPr>
      </w:pPr>
      <w:r>
        <w:rPr>
          <w:rFonts w:ascii="Arial" w:eastAsia="Times New Roman" w:hAnsi="Arial" w:cs="Arial"/>
          <w:noProof/>
          <w:color w:val="269CCB"/>
          <w:sz w:val="11"/>
          <w:szCs w:val="11"/>
          <w:lang w:eastAsia="de-DE"/>
        </w:rPr>
        <w:lastRenderedPageBreak/>
        <w:drawing>
          <wp:inline distT="0" distB="0" distL="0" distR="0">
            <wp:extent cx="3046730" cy="2284095"/>
            <wp:effectExtent l="19050" t="0" r="1270" b="0"/>
            <wp:docPr id="3" name="Bild 3" descr="aus.bmp">
              <a:hlinkClick xmlns:a="http://schemas.openxmlformats.org/drawingml/2006/main" r:id="rId8" tooltip="&quot;aus.bm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s.bmp">
                      <a:hlinkClick r:id="rId8" tooltip="&quot;aus.bm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228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B3C" w:rsidRPr="00907B3C" w:rsidRDefault="00907B3C" w:rsidP="0090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Abschließend für die Angelegten Geber einen Kanal zuordnen in dem fall 8,9 und 10</w:t>
      </w: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</w:p>
    <w:p w:rsidR="00907B3C" w:rsidRPr="00907B3C" w:rsidRDefault="00907B3C" w:rsidP="00907B3C">
      <w:pPr>
        <w:spacing w:after="0" w:line="240" w:lineRule="auto"/>
        <w:rPr>
          <w:rFonts w:ascii="Arial" w:eastAsia="Times New Roman" w:hAnsi="Arial" w:cs="Arial"/>
          <w:color w:val="0C3240"/>
          <w:sz w:val="11"/>
          <w:szCs w:val="11"/>
          <w:lang w:eastAsia="de-DE"/>
        </w:rPr>
      </w:pPr>
      <w:r>
        <w:rPr>
          <w:rFonts w:ascii="Arial" w:eastAsia="Times New Roman" w:hAnsi="Arial" w:cs="Arial"/>
          <w:noProof/>
          <w:color w:val="269CCB"/>
          <w:sz w:val="11"/>
          <w:szCs w:val="11"/>
          <w:lang w:eastAsia="de-DE"/>
        </w:rPr>
        <w:drawing>
          <wp:inline distT="0" distB="0" distL="0" distR="0">
            <wp:extent cx="3046730" cy="2284095"/>
            <wp:effectExtent l="19050" t="0" r="1270" b="0"/>
            <wp:docPr id="4" name="Bild 4" descr="Servo.bmp">
              <a:hlinkClick xmlns:a="http://schemas.openxmlformats.org/drawingml/2006/main" r:id="rId10" tooltip="&quot;Servo.bm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rvo.bmp">
                      <a:hlinkClick r:id="rId10" tooltip="&quot;Servo.bm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228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B3C" w:rsidRPr="00907B3C" w:rsidRDefault="00907B3C" w:rsidP="0090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Einstellungen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Assist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:</w:t>
      </w: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Unter Modellwahl/-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modiﬁkation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/Geräteübersicht den Empfänger auswählen und in die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Konﬁguration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des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Assist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gehen.</w:t>
      </w: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</w:p>
    <w:p w:rsidR="00907B3C" w:rsidRPr="00907B3C" w:rsidRDefault="00907B3C" w:rsidP="00907B3C">
      <w:pPr>
        <w:spacing w:after="0" w:line="240" w:lineRule="auto"/>
        <w:rPr>
          <w:rFonts w:ascii="Arial" w:eastAsia="Times New Roman" w:hAnsi="Arial" w:cs="Arial"/>
          <w:color w:val="0C3240"/>
          <w:sz w:val="11"/>
          <w:szCs w:val="11"/>
          <w:lang w:eastAsia="de-DE"/>
        </w:rPr>
      </w:pPr>
      <w:r>
        <w:rPr>
          <w:rFonts w:ascii="Arial" w:eastAsia="Times New Roman" w:hAnsi="Arial" w:cs="Arial"/>
          <w:noProof/>
          <w:color w:val="269CCB"/>
          <w:sz w:val="11"/>
          <w:szCs w:val="11"/>
          <w:lang w:eastAsia="de-DE"/>
        </w:rPr>
        <w:drawing>
          <wp:inline distT="0" distB="0" distL="0" distR="0">
            <wp:extent cx="3046730" cy="2284095"/>
            <wp:effectExtent l="19050" t="0" r="1270" b="0"/>
            <wp:docPr id="5" name="Bild 5" descr="RexA_2018-03-15.bmp">
              <a:hlinkClick xmlns:a="http://schemas.openxmlformats.org/drawingml/2006/main" r:id="rId12" tooltip="&quot;...2018-03-15.bm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xA_2018-03-15.bmp">
                      <a:hlinkClick r:id="rId12" tooltip="&quot;...2018-03-15.bm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228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D2F" w:rsidRDefault="00907B3C" w:rsidP="00907B3C"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Zuweisung der Zusatzkanäle unter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Konﬁguration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/Kanalzuordnung/Zusatzkanäle zuordnen/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Empﬁndlichkeitskanäle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.</w:t>
      </w: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Wichtig hierbei,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das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der 3-Wege-Schalter in der dafür vorgesehenen Stellung für die jeweilige Achse steht. Das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heisst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z.B. Stellung 1 für Querruder und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anschließtend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den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Empﬁndlichkeitskanal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durch drehen des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Potis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erkennen lassen. Nächster Schritt wäre dann 3-Wege-Schalter auf Stellung 2 für Höhenruder und erneut den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Empﬁndlichkeitskanal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für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Pitch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durch bewegen des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Potis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erkennen lassen usw. So ist gewährleistet dass das durch Umschalten der Achsen auch jeweils ein andere Kanal zugeordneten wird. Das heißt ihr nimmt immer den gleichen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Poti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den ihr in der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App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zugewiesen habt und den 3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wege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Schalter den ihr auch in der </w:t>
      </w:r>
      <w:proofErr w:type="spellStart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>App</w:t>
      </w:r>
      <w:proofErr w:type="spellEnd"/>
      <w:r w:rsidRPr="00907B3C">
        <w:rPr>
          <w:rFonts w:ascii="Segoe UI" w:eastAsia="Times New Roman" w:hAnsi="Segoe UI" w:cs="Segoe UI"/>
          <w:color w:val="0C3240"/>
          <w:sz w:val="11"/>
          <w:szCs w:val="11"/>
          <w:lang w:eastAsia="de-DE"/>
        </w:rPr>
        <w:t xml:space="preserve"> zugewiesen habt.</w:t>
      </w:r>
      <w:r w:rsidRPr="00907B3C">
        <w:rPr>
          <w:rFonts w:ascii="Arial" w:eastAsia="Times New Roman" w:hAnsi="Arial" w:cs="Arial"/>
          <w:color w:val="0C3240"/>
          <w:sz w:val="11"/>
          <w:szCs w:val="11"/>
          <w:lang w:eastAsia="de-DE"/>
        </w:rPr>
        <w:br/>
      </w:r>
    </w:p>
    <w:sectPr w:rsidR="00864D2F" w:rsidSect="00864D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hyphenationZone w:val="425"/>
  <w:characterSpacingControl w:val="doNotCompress"/>
  <w:compat/>
  <w:rsids>
    <w:rsidRoot w:val="00907B3C"/>
    <w:rsid w:val="003C6E72"/>
    <w:rsid w:val="00864D2F"/>
    <w:rsid w:val="00907B3C"/>
    <w:rsid w:val="00F60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4D2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7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7B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tiforum.de/media/kunena/attachments/2517/aus.bmp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jetiforum.de/media/kunena/attachments/2517/RexA_2018-03-15.bm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etiforum.de/media/kunena/attachments/2517/Geberzuo.bmp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jetiforum.de/media/kunena/attachments/2517/Servo.bmp" TargetMode="External"/><Relationship Id="rId4" Type="http://schemas.openxmlformats.org/officeDocument/2006/relationships/hyperlink" Target="http://www.jetiforum.de/media/kunena/attachments/2517/App.BMP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Thorsten Tiedge</dc:creator>
  <cp:lastModifiedBy>Thorsten Tiedge</cp:lastModifiedBy>
  <cp:revision>2</cp:revision>
  <dcterms:created xsi:type="dcterms:W3CDTF">2018-03-20T16:13:00Z</dcterms:created>
  <dcterms:modified xsi:type="dcterms:W3CDTF">2018-03-20T16:13:00Z</dcterms:modified>
</cp:coreProperties>
</file>