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77A2F" w:rsidR="0005761B" w:rsidP="00055987" w:rsidRDefault="6882E98A" w14:paraId="174FAAEB" w14:textId="63012039">
      <w:pPr>
        <w:pStyle w:val="Heading2"/>
        <w:rPr>
          <w:color w:val="7F7F7F" w:themeColor="text1" w:themeTint="80"/>
        </w:rPr>
      </w:pPr>
      <w:r w:rsidRPr="00077A2F">
        <w:rPr>
          <w:color w:val="7F7F7F" w:themeColor="text1" w:themeTint="80"/>
        </w:rPr>
        <w:t xml:space="preserve">Session </w:t>
      </w:r>
      <w:r w:rsidRPr="00077A2F" w:rsidR="00FA10C4">
        <w:rPr>
          <w:color w:val="7F7F7F" w:themeColor="text1" w:themeTint="80"/>
        </w:rPr>
        <w:t>212</w:t>
      </w:r>
      <w:r w:rsidRPr="00077A2F">
        <w:rPr>
          <w:color w:val="7F7F7F" w:themeColor="text1" w:themeTint="80"/>
        </w:rPr>
        <w:t xml:space="preserve"> </w:t>
      </w:r>
    </w:p>
    <w:p w:rsidRPr="00077A2F" w:rsidR="00586DA1" w:rsidP="00077A2F" w:rsidRDefault="006F026E" w14:paraId="7F15CC5D" w14:textId="77777777">
      <w:pPr>
        <w:pStyle w:val="Heading1"/>
        <w:rPr>
          <w:color w:val="833C0B" w:themeColor="accent2" w:themeShade="80"/>
        </w:rPr>
      </w:pPr>
      <w:r w:rsidRPr="00077A2F">
        <w:rPr>
          <w:color w:val="833C0B" w:themeColor="accent2" w:themeShade="80"/>
        </w:rPr>
        <w:t>Developing</w:t>
      </w:r>
      <w:r w:rsidRPr="00077A2F" w:rsidR="005F77CF">
        <w:rPr>
          <w:color w:val="833C0B" w:themeColor="accent2" w:themeShade="80"/>
        </w:rPr>
        <w:t xml:space="preserve"> Custom Health Dashboards</w:t>
      </w:r>
      <w:r w:rsidRPr="00077A2F" w:rsidR="005F77CF">
        <w:rPr>
          <w:color w:val="833C0B" w:themeColor="accent2" w:themeShade="80"/>
        </w:rPr>
        <w:br/>
      </w:r>
      <w:r w:rsidRPr="00077A2F" w:rsidR="005F77CF">
        <w:rPr>
          <w:color w:val="833C0B" w:themeColor="accent2" w:themeShade="80"/>
        </w:rPr>
        <w:t>(with Dynamo and Power BI)</w:t>
      </w:r>
    </w:p>
    <w:p w:rsidR="0005761B" w:rsidP="00586DA1" w:rsidRDefault="00782CC4" w14:paraId="5E2C23C3" w14:textId="5DB4E082">
      <w:pPr>
        <w:pStyle w:val="Speaker"/>
        <w:rPr>
          <w:rFonts w:eastAsia="Century Gothic"/>
        </w:rPr>
      </w:pPr>
      <w:r w:rsidRPr="00782CC4">
        <w:rPr>
          <w:rFonts w:eastAsia="Century Gothic"/>
        </w:rPr>
        <w:t xml:space="preserve">James Feracor and </w:t>
      </w:r>
      <w:r w:rsidR="00E665BF">
        <w:rPr>
          <w:rFonts w:eastAsia="Century Gothic"/>
        </w:rPr>
        <w:t>T</w:t>
      </w:r>
      <w:r w:rsidRPr="00782CC4">
        <w:rPr>
          <w:rFonts w:eastAsia="Century Gothic"/>
        </w:rPr>
        <w:t>ieyi Yu, Thornton Tomasetti</w:t>
      </w:r>
    </w:p>
    <w:p w:rsidRPr="00E63AD2" w:rsidR="00A03077" w:rsidP="00E63AD2" w:rsidRDefault="00A03077" w14:paraId="25499DDC" w14:textId="77777777">
      <w:pPr>
        <w:pStyle w:val="Heading3"/>
        <w:rPr>
          <w:color w:val="833C0B" w:themeColor="accent2" w:themeShade="80"/>
        </w:rPr>
      </w:pPr>
      <w:r w:rsidRPr="00E63AD2">
        <w:rPr>
          <w:color w:val="833C0B" w:themeColor="accent2" w:themeShade="80"/>
        </w:rPr>
        <w:t>Session Outline</w:t>
      </w:r>
    </w:p>
    <w:p w:rsidR="00AA417D" w:rsidP="00782CC4" w:rsidRDefault="00FA2F60" w14:paraId="402DDFD8" w14:textId="7FE4BD91">
      <w:pPr>
        <w:spacing w:line="288" w:lineRule="auto"/>
        <w:rPr>
          <w:rFonts w:ascii="Century Gothic" w:hAnsi="Century Gothic" w:eastAsia="Century Gothic" w:cs="Century Gothic"/>
          <w:b/>
          <w:bCs/>
          <w:color w:val="002060"/>
          <w:sz w:val="28"/>
          <w:szCs w:val="28"/>
          <w:lang w:val="en-GB"/>
        </w:rPr>
      </w:pPr>
      <w:r>
        <w:rPr>
          <w:rFonts w:ascii="Century Gothic" w:hAnsi="Century Gothic" w:eastAsia="Century Gothic" w:cs="Century Gothic"/>
          <w:b/>
          <w:bCs/>
          <w:color w:val="002060"/>
          <w:sz w:val="28"/>
          <w:szCs w:val="28"/>
          <w:lang w:val="en-GB"/>
        </w:rPr>
        <w:pict w14:anchorId="054970FF">
          <v:rect id="_x0000_i1031" style="width:0;height:1.5pt" o:hr="t" o:hrstd="t" o:hralign="center" fillcolor="#a0a0a0" stroked="f"/>
        </w:pict>
      </w:r>
    </w:p>
    <w:p w:rsidRPr="00CA0DE9" w:rsidR="0005761B" w:rsidP="00CA0DE9" w:rsidRDefault="6882E98A" w14:paraId="5924864C" w14:textId="3D05E31D">
      <w:pPr>
        <w:pStyle w:val="Heading2"/>
        <w:rPr>
          <w:color w:val="7F7F7F" w:themeColor="text1" w:themeTint="80"/>
        </w:rPr>
      </w:pPr>
      <w:r w:rsidRPr="00CA0DE9">
        <w:rPr>
          <w:rStyle w:val="Strong"/>
          <w:b/>
          <w:bCs/>
          <w:color w:val="7F7F7F" w:themeColor="text1" w:themeTint="80"/>
        </w:rPr>
        <w:t>Class Description</w:t>
      </w:r>
      <w:r w:rsidRPr="00CA0DE9">
        <w:rPr>
          <w:color w:val="7F7F7F" w:themeColor="text1" w:themeTint="80"/>
        </w:rPr>
        <w:t xml:space="preserve"> </w:t>
      </w:r>
    </w:p>
    <w:p w:rsidR="00A03077" w:rsidP="00A03077" w:rsidRDefault="003F7C90" w14:paraId="29868AD8" w14:textId="77777777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'Model health' is a BIM buzzword that frequently lacks specific meaning or universal understanding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– </w:t>
      </w:r>
      <w:r w:rsidR="000540C9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by nature,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the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concept is frequently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specific to an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organization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, project, </w:t>
      </w:r>
      <w:r w:rsidR="000540C9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or even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role.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Consequently,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it is vital that BIM data is ‘flexible’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as different project roles require different levels of data detail (or collection rates) to support decisions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or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be actionable.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Dynamo and Power BI are one combination of easily accessible tools that empowers users to develop DIY model health dashboards. In this lab session, we will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walk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you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through the process of creating those dashboards and underlying data models</w:t>
      </w:r>
      <w:r w:rsidR="00BB0C59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using Dynamo and Power BI</w:t>
      </w:r>
      <w:r w:rsidR="004F6CCF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.</w:t>
      </w:r>
      <w:r w:rsidR="00B651A8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We will also discuss key considerations </w:t>
      </w:r>
      <w:r w:rsidR="00FA745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for scaling such workflows beyond individual models.</w:t>
      </w:r>
    </w:p>
    <w:p w:rsidR="004A7621" w:rsidRDefault="004A7621" w14:paraId="3DC7BE2A" w14:textId="77777777">
      <w:pPr>
        <w:rPr>
          <w:rStyle w:val="Strong"/>
          <w:rFonts w:ascii="Century Gothic" w:hAnsi="Century Gothic" w:eastAsia="Century Gothic" w:cstheme="majorBidi"/>
          <w:color w:val="7F7F7F" w:themeColor="text1" w:themeTint="80"/>
          <w:sz w:val="28"/>
          <w:szCs w:val="28"/>
          <w:lang w:val="en-GB"/>
        </w:rPr>
      </w:pPr>
      <w:r>
        <w:rPr>
          <w:rStyle w:val="Strong"/>
          <w:b w:val="0"/>
          <w:bCs w:val="0"/>
        </w:rPr>
        <w:br w:type="page"/>
      </w:r>
    </w:p>
    <w:p w:rsidRPr="00CA0DE9" w:rsidR="00917115" w:rsidP="00CA0DE9" w:rsidRDefault="6882E98A" w14:paraId="61354982" w14:textId="1BA255F1">
      <w:pPr>
        <w:pStyle w:val="Heading2"/>
        <w:rPr>
          <w:color w:val="7F7F7F" w:themeColor="text1" w:themeTint="80"/>
        </w:rPr>
      </w:pPr>
      <w:r w:rsidRPr="00CA0DE9">
        <w:rPr>
          <w:rStyle w:val="Strong"/>
          <w:b/>
          <w:bCs/>
          <w:color w:val="7F7F7F" w:themeColor="text1" w:themeTint="80"/>
        </w:rPr>
        <w:lastRenderedPageBreak/>
        <w:t>About the Speaker</w:t>
      </w:r>
      <w:r w:rsidRPr="00CA0DE9" w:rsidR="003F7C90">
        <w:rPr>
          <w:rStyle w:val="Strong"/>
          <w:b/>
          <w:bCs/>
          <w:color w:val="7F7F7F" w:themeColor="text1" w:themeTint="80"/>
        </w:rPr>
        <w:t>s</w:t>
      </w:r>
      <w:r w:rsidRPr="00CA0DE9">
        <w:rPr>
          <w:rStyle w:val="Strong"/>
          <w:b/>
          <w:bCs/>
          <w:color w:val="7F7F7F" w:themeColor="text1" w:themeTint="80"/>
        </w:rPr>
        <w:t xml:space="preserve">: </w:t>
      </w:r>
      <w:r w:rsidRPr="00CA0DE9">
        <w:rPr>
          <w:color w:val="7F7F7F" w:themeColor="text1" w:themeTint="80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06"/>
        <w:gridCol w:w="7494"/>
      </w:tblGrid>
      <w:tr w:rsidR="00680782" w:rsidTr="004A7621" w14:paraId="39320EAC" w14:textId="77777777">
        <w:trPr>
          <w:trHeight w:val="2880"/>
        </w:trPr>
        <w:tc>
          <w:tcPr>
            <w:tcW w:w="0" w:type="auto"/>
          </w:tcPr>
          <w:p w:rsidR="00917115" w:rsidP="001E5A1F" w:rsidRDefault="00680782" w14:paraId="1A85E73A" w14:textId="6EDD4605">
            <w:pPr>
              <w:spacing w:line="288" w:lineRule="auto"/>
              <w:rPr>
                <w:rFonts w:ascii="Century Gothic" w:hAnsi="Century Gothic" w:eastAsia="Century Gothic" w:cs="Century Gothic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9D4119F" wp14:editId="26377F41">
                  <wp:extent cx="1828800" cy="1828800"/>
                  <wp:effectExtent l="38100" t="38100" r="95250" b="95250"/>
                  <wp:docPr id="3" name="Picture 3" descr="A person in a plaid shi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plaid shir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30" t="12494" r="15944" b="32725"/>
                          <a:stretch/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Pr="007805F8" w:rsidR="00917115" w:rsidP="00917115" w:rsidRDefault="00917115" w14:paraId="52AE0E03" w14:textId="541CDC7A">
            <w:pPr>
              <w:spacing w:line="288" w:lineRule="auto"/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7805F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>James Feracor, Sr. Data Scientist</w:t>
            </w:r>
            <w:r w:rsidR="007E675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(Primary Speaker)</w:t>
            </w:r>
          </w:p>
          <w:p w:rsidRPr="00917115" w:rsidR="00917115" w:rsidP="00917115" w:rsidRDefault="00917115" w14:paraId="7A5C5CC8" w14:textId="000F4533">
            <w:pPr>
              <w:spacing w:line="288" w:lineRule="auto"/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</w:pPr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James is part of a cross-functional team that manages and delivers large data sets to various practices and corporate departments within TT. </w:t>
            </w:r>
            <w:r w:rsidR="00EA3C41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His goals include implementing and scaling </w:t>
            </w:r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workflow solutions, including the automation of data </w:t>
            </w:r>
            <w:r w:rsidR="003A5121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>extraction</w:t>
            </w:r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, transformation, and visualization (dashboarding). </w:t>
            </w:r>
            <w:r w:rsidR="009270FC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Previously </w:t>
            </w:r>
            <w:r w:rsidR="003A5121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as </w:t>
            </w:r>
            <w:r w:rsidRPr="00917115" w:rsidR="003A5121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>a digital design technologist</w:t>
            </w:r>
            <w:r w:rsidR="003A5121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>,</w:t>
            </w:r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 he has assisted with the management and operation of TT’s BIM data infrastructure. James holds a PhD in Civil Engineering, from which he derived a background in data-driven processes in construction, energy analysis, sustainability, and </w:t>
            </w:r>
            <w:r w:rsidR="009270FC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>R&amp;D</w:t>
            </w:r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. </w:t>
            </w:r>
          </w:p>
          <w:p w:rsidR="00917115" w:rsidP="001E5A1F" w:rsidRDefault="00917115" w14:paraId="26558091" w14:textId="3B695351">
            <w:pPr>
              <w:spacing w:after="160" w:line="288" w:lineRule="auto"/>
              <w:rPr>
                <w:rFonts w:ascii="Century Gothic" w:hAnsi="Century Gothic" w:eastAsia="Century Gothic" w:cs="Century Gothic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917115" w:rsidTr="004A7621" w14:paraId="2C9B024C" w14:textId="77777777">
        <w:trPr>
          <w:trHeight w:val="2880"/>
        </w:trPr>
        <w:tc>
          <w:tcPr>
            <w:tcW w:w="0" w:type="auto"/>
          </w:tcPr>
          <w:p w:rsidR="00917115" w:rsidP="00917115" w:rsidRDefault="00917115" w14:paraId="4076E7E3" w14:textId="2EFA19B8">
            <w:pPr>
              <w:spacing w:line="288" w:lineRule="auto"/>
              <w:rPr>
                <w:rFonts w:ascii="Century Gothic" w:hAnsi="Century Gothic" w:eastAsia="Century Gothic" w:cs="Century Gothic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entury Gothic" w:hAnsi="Century Gothic" w:eastAsia="Century Gothic" w:cs="Century Gothic"/>
                <w:noProof/>
                <w:color w:val="000000" w:themeColor="text1"/>
                <w:lang w:val="en-GB"/>
              </w:rPr>
              <w:drawing>
                <wp:inline distT="0" distB="0" distL="0" distR="0" wp14:anchorId="67203107" wp14:editId="6850861E">
                  <wp:extent cx="1828800" cy="1828800"/>
                  <wp:effectExtent l="38100" t="38100" r="95250" b="952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Pr="00722180" w:rsidR="00917115" w:rsidP="00917115" w:rsidRDefault="00917115" w14:paraId="5FCE5B6C" w14:textId="2930DF1D">
            <w:pPr>
              <w:spacing w:line="288" w:lineRule="auto"/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4"/>
                <w:szCs w:val="24"/>
              </w:rPr>
            </w:pPr>
            <w:r w:rsidRPr="0072218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>Tieyi Yu, Digital Design Technologist</w:t>
            </w:r>
            <w:r w:rsidR="007E675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(Co-Speaker)</w:t>
            </w:r>
          </w:p>
          <w:p w:rsidR="00917115" w:rsidP="00917115" w:rsidRDefault="00917115" w14:paraId="2CAAB97F" w14:textId="2F03AED4">
            <w:pPr>
              <w:spacing w:after="160" w:line="288" w:lineRule="auto"/>
              <w:rPr>
                <w:rFonts w:ascii="Century Gothic" w:hAnsi="Century Gothic" w:eastAsia="Century Gothic" w:cs="Century Gothic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</w:rPr>
              <w:t>Tieyi’s</w:t>
            </w:r>
            <w:proofErr w:type="spellEnd"/>
            <w:r w:rsidRPr="00917115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</w:rPr>
              <w:t xml:space="preserve"> role is to help TT produce high quality drawings with consistency and efficiency on an enterprise scale. One of her main focuses is to facilitate standardizing content. Tieyi Yu holds a bachelor's degree in integrated design and has previously worked as a CAD technician at Coughlin Porter Lundeen. She has contributed to a broad range of projects, including high-rise office buildings, multi-family apartments, high and elementary schools, and fire stations. Her expertise also extends to renovation projects and working with existing drawings.</w:t>
            </w:r>
          </w:p>
        </w:tc>
      </w:tr>
    </w:tbl>
    <w:p w:rsidR="0005761B" w:rsidP="5BD1C026" w:rsidRDefault="007312B8" w14:paraId="745379BA" w14:textId="7DE86078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</w:rPr>
      </w:pPr>
      <w:r>
        <w:br w:type="page"/>
      </w:r>
    </w:p>
    <w:p w:rsidR="0005761B" w:rsidP="00CA0DE9" w:rsidRDefault="6882E98A" w14:paraId="1E8023B7" w14:textId="6509F1C1">
      <w:pPr>
        <w:pStyle w:val="Heading2"/>
        <w:rPr>
          <w:color w:val="7F7F7F" w:themeColor="text1" w:themeTint="80"/>
        </w:rPr>
      </w:pPr>
      <w:r w:rsidRPr="5BD1C026">
        <w:rPr>
          <w:color w:val="7F7F7F" w:themeColor="text1" w:themeTint="80"/>
        </w:rPr>
        <w:lastRenderedPageBreak/>
        <w:t>Summary</w:t>
      </w:r>
    </w:p>
    <w:p w:rsidR="00485FE0" w:rsidP="00FB247A" w:rsidRDefault="00485FE0" w14:paraId="5F23EC58" w14:textId="77777777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he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broad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goal of model health metrics </w:t>
      </w:r>
      <w:r w:rsidR="00D87C2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is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to give modelers (and their collaborators) greater visibility of the factors which impact a model’s ‘performance.’ This can mean things that affect efficiency in work-shared environment, consistency with BIM/modelling standards, or </w:t>
      </w:r>
      <w:r w:rsidR="00073B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data that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simply </w:t>
      </w:r>
      <w:r w:rsidR="00073B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adds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contextual information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when </w:t>
      </w:r>
      <w:r w:rsidR="00073B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interpreting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certain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metrics. </w:t>
      </w:r>
    </w:p>
    <w:p w:rsidR="0008498A" w:rsidP="00FB247A" w:rsidRDefault="008C6D54" w14:paraId="744E551A" w14:textId="497BE6BE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</w:t>
      </w:r>
      <w:r w:rsidR="00073B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here are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many avenues to achieving this outcome. Dynamo and Power BI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is </w:t>
      </w:r>
      <w:r w:rsidR="00260717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one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appealing 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combination: 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Dynamo is included with Revit, and Power BI desktop is free 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and fully featured except for collaboration/report publication (required Pro or higher</w:t>
      </w:r>
      <w:r w:rsidR="00BE1EE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).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="0095720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This lab session demonstrate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s</w:t>
      </w:r>
      <w:r w:rsidR="00957203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="00796AC8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how these tools can be used </w:t>
      </w:r>
      <w:r w:rsidR="00260717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in </w:t>
      </w:r>
      <w:r w:rsidR="0018653E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combination to </w:t>
      </w:r>
      <w:r w:rsidR="0008498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create </w:t>
      </w:r>
      <w:r w:rsidR="00B9464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informative </w:t>
      </w:r>
      <w:r w:rsidR="00E91B4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model </w:t>
      </w:r>
      <w:r w:rsidR="00B9464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health reports intended for audiences</w:t>
      </w:r>
      <w:r w:rsidR="00102AC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with different technical needs.</w:t>
      </w:r>
      <w:r w:rsidR="00B9464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</w:p>
    <w:p w:rsidR="002B69BC" w:rsidP="00FB247A" w:rsidRDefault="00E665BF" w14:paraId="38CF197C" w14:textId="142742DB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For this demo, w</w:t>
      </w:r>
      <w:r w:rsidR="00B9464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e </w:t>
      </w:r>
      <w:r w:rsidR="00E91B4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will </w:t>
      </w:r>
      <w:r w:rsidR="00B9464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use a 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simplified version of a health </w:t>
      </w:r>
      <w:r w:rsidR="00B9464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scoring system 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developed by TT that is based on a sampling of best modelling practices. It is not comprehensive.</w:t>
      </w:r>
      <w:r w:rsidR="002B69B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Users are encouraged to </w:t>
      </w:r>
      <w:r w:rsidR="00120FD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further </w:t>
      </w:r>
      <w:r w:rsidR="002B69B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modify, adapt, or recreate </w:t>
      </w:r>
      <w:r w:rsidR="00120FD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the demonstrated </w:t>
      </w:r>
      <w:r w:rsidR="002B69B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workflows</w:t>
      </w:r>
      <w:r w:rsidR="0040204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. </w:t>
      </w:r>
      <w:r w:rsidR="00E3683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Finally, we will also </w:t>
      </w:r>
      <w:r w:rsidR="0077560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discuss considerations regarding scalability and workflow automation.</w:t>
      </w:r>
    </w:p>
    <w:p w:rsidR="0005761B" w:rsidP="00077A2F" w:rsidRDefault="6882E98A" w14:paraId="7C655441" w14:textId="34B4F217">
      <w:pPr>
        <w:pStyle w:val="Heading2"/>
        <w:rPr>
          <w:color w:val="7F7F7F" w:themeColor="text1" w:themeTint="80"/>
        </w:rPr>
      </w:pPr>
      <w:r w:rsidRPr="5BD1C026">
        <w:rPr>
          <w:color w:val="7F7F7F" w:themeColor="text1" w:themeTint="80"/>
        </w:rPr>
        <w:t>Key Takeaways</w:t>
      </w:r>
    </w:p>
    <w:p w:rsidR="00BA480A" w:rsidP="00BA480A" w:rsidRDefault="00BA480A" w14:paraId="467E3532" w14:textId="01E9F0BA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This session 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hope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s</w:t>
      </w:r>
      <w:r w:rsidRPr="00F6667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to empower users in reclaiming control and visibility of their models' health and highlight the values of centrally managing and reporting BIM data.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While BIM tools and vendor solutions are becoming abundant, this session provide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s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insight regarding what capabilities may already be available to you.</w:t>
      </w:r>
    </w:p>
    <w:p w:rsidR="001C1882" w:rsidP="005A203A" w:rsidRDefault="001C1882" w14:paraId="57AAEC75" w14:textId="5F661EE7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Our recipe for developing </w:t>
      </w:r>
      <w:r w:rsidR="00424E2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automated model health reports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has two major components: </w:t>
      </w:r>
    </w:p>
    <w:p w:rsidR="001C1882" w:rsidP="00EC1EAB" w:rsidRDefault="002C7BE6" w14:paraId="518751A1" w14:textId="22E4DE33">
      <w:pPr>
        <w:pStyle w:val="ListParagraph"/>
        <w:numPr>
          <w:ilvl w:val="0"/>
          <w:numId w:val="8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Dynamo</w:t>
      </w:r>
      <w:r w:rsidRPr="001C1882"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,</w:t>
      </w: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a visual programming environment that allows </w:t>
      </w:r>
      <w:r w:rsidR="004A6255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us </w:t>
      </w: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to create repeatable queries </w:t>
      </w:r>
      <w:r w:rsidR="004A6255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to </w:t>
      </w: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interrogate Revit models and produce consistent outputs</w:t>
      </w:r>
      <w:r w:rsidRPr="001C1882"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(</w:t>
      </w:r>
      <w:proofErr w:type="gramStart"/>
      <w:r w:rsidR="009F55C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i.e.</w:t>
      </w:r>
      <w:proofErr w:type="gramEnd"/>
      <w:r w:rsidR="009F55C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Pr="001C1882"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spreadsheets)</w:t>
      </w:r>
      <w:r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. </w:t>
      </w:r>
    </w:p>
    <w:p w:rsidRPr="001C1882" w:rsidR="002C7BE6" w:rsidP="00EC1EAB" w:rsidRDefault="002C7BE6" w14:paraId="0E1C4F8C" w14:textId="1B3DCB13">
      <w:pPr>
        <w:pStyle w:val="ListParagraph"/>
        <w:numPr>
          <w:ilvl w:val="0"/>
          <w:numId w:val="8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Power BI</w:t>
      </w:r>
      <w:r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, </w:t>
      </w: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a platform that allows </w:t>
      </w:r>
      <w:r w:rsidR="009F55C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us </w:t>
      </w:r>
      <w:r w:rsidRP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to create reusable data pipelines to power any number of reports, each tailored to a specific consumer.</w:t>
      </w:r>
      <w:r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This tools</w:t>
      </w:r>
      <w:proofErr w:type="gramEnd"/>
      <w:r w:rsidR="001C1882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shapes the user experience of consuming data from Dynamo</w:t>
      </w:r>
      <w:r w:rsidR="009F55C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and adds the possibility of </w:t>
      </w:r>
      <w:r w:rsidR="00BA480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automation</w:t>
      </w:r>
      <w:r w:rsidR="009F55C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.</w:t>
      </w:r>
    </w:p>
    <w:p w:rsidR="00291CB0" w:rsidP="005A203A" w:rsidRDefault="00291CB0" w14:paraId="69FB833D" w14:textId="68417626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More specifically, this lab will demonstrate </w:t>
      </w:r>
      <w:r w:rsidR="00F23F6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3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important 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skills </w:t>
      </w:r>
      <w:r w:rsidR="00263335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vital to the workflow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:</w:t>
      </w:r>
    </w:p>
    <w:p w:rsidR="00BC5856" w:rsidP="00291CB0" w:rsidRDefault="00BC5856" w14:paraId="61478B7A" w14:textId="04FD5519">
      <w:pPr>
        <w:pStyle w:val="ListParagraph"/>
        <w:numPr>
          <w:ilvl w:val="0"/>
          <w:numId w:val="6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Identify</w:t>
      </w:r>
      <w:r w:rsidR="00263335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ing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sources of model data and us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ing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="00291CB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Dynamo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to programmatically </w:t>
      </w:r>
      <w:r w:rsidR="00BA480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(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and consistently</w:t>
      </w:r>
      <w:r w:rsidR="00BA480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)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extract this data to file</w:t>
      </w:r>
      <w:r w:rsidR="00B201B4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(s)</w:t>
      </w:r>
    </w:p>
    <w:p w:rsidRPr="00F23F60" w:rsidR="00F23F60" w:rsidP="00F23F60" w:rsidRDefault="00275F4A" w14:paraId="5C0C1CFE" w14:textId="0F2A3D2B">
      <w:pPr>
        <w:pStyle w:val="ListParagraph"/>
        <w:numPr>
          <w:ilvl w:val="0"/>
          <w:numId w:val="6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Load</w:t>
      </w:r>
      <w:r w:rsidR="00263335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ing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data into </w:t>
      </w:r>
      <w:proofErr w:type="spellStart"/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PowerBI</w:t>
      </w:r>
      <w:proofErr w:type="spellEnd"/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and automate data extraction, transform, and loading</w:t>
      </w:r>
      <w:r w:rsidR="00F23F6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(ETL)</w:t>
      </w:r>
      <w:r w:rsidR="00BA480A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tasks</w:t>
      </w:r>
      <w:r w:rsidR="00F23F6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. </w:t>
      </w:r>
    </w:p>
    <w:p w:rsidR="00EB297B" w:rsidP="00B201B4" w:rsidRDefault="00275F4A" w14:paraId="253811E6" w14:textId="004CCEE5">
      <w:pPr>
        <w:pStyle w:val="ListParagraph"/>
        <w:numPr>
          <w:ilvl w:val="0"/>
          <w:numId w:val="6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Develop</w:t>
      </w:r>
      <w:r w:rsidR="00485FE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ing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="003A5E8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interactive, visually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compelling report</w:t>
      </w:r>
      <w:r w:rsidR="003A5E8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s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="0083060E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and templates </w:t>
      </w:r>
      <w:r w:rsidR="00710011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to</w:t>
      </w:r>
      <w:r w:rsidR="0066134F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</w:t>
      </w:r>
      <w:r w:rsidR="00EB297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automat</w:t>
      </w:r>
      <w:r w:rsidR="00710011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e</w:t>
      </w:r>
      <w:r w:rsidR="00EB297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your workflow as much as </w:t>
      </w:r>
      <w:r w:rsidR="00F23F60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possible.</w:t>
      </w:r>
    </w:p>
    <w:p w:rsidR="00F23F60" w:rsidP="00F23F60" w:rsidRDefault="00F23F60" w14:paraId="3490CB36" w14:textId="53069703">
      <w:pPr>
        <w:spacing w:line="288" w:lineRule="auto"/>
        <w:rPr>
          <w:rFonts w:ascii="Century Gothic" w:hAnsi="Century Gothic" w:eastAsia="Century Gothic" w:cs="Century Gothic"/>
          <w:i/>
          <w:iCs/>
          <w:color w:val="000000" w:themeColor="text1"/>
          <w:sz w:val="24"/>
          <w:szCs w:val="24"/>
          <w:lang w:val="en-GB"/>
        </w:rPr>
      </w:pPr>
      <w:r w:rsidRPr="00F23F60">
        <w:rPr>
          <w:rFonts w:ascii="Century Gothic" w:hAnsi="Century Gothic" w:eastAsia="Century Gothic" w:cs="Century Gothic"/>
          <w:i/>
          <w:iCs/>
          <w:color w:val="000000" w:themeColor="text1"/>
          <w:sz w:val="24"/>
          <w:szCs w:val="24"/>
          <w:lang w:val="en-GB"/>
        </w:rPr>
        <w:t xml:space="preserve">Note: While you can develop your own health metrics, </w:t>
      </w:r>
      <w:r w:rsidR="00485FE0">
        <w:rPr>
          <w:rFonts w:ascii="Century Gothic" w:hAnsi="Century Gothic" w:eastAsia="Century Gothic" w:cs="Century Gothic"/>
          <w:i/>
          <w:iCs/>
          <w:color w:val="000000" w:themeColor="text1"/>
          <w:sz w:val="24"/>
          <w:szCs w:val="24"/>
          <w:lang w:val="en-GB"/>
        </w:rPr>
        <w:t xml:space="preserve">we provide one for </w:t>
      </w:r>
      <w:r w:rsidRPr="00F23F60">
        <w:rPr>
          <w:rFonts w:ascii="Century Gothic" w:hAnsi="Century Gothic" w:eastAsia="Century Gothic" w:cs="Century Gothic"/>
          <w:i/>
          <w:iCs/>
          <w:color w:val="000000" w:themeColor="text1"/>
          <w:sz w:val="24"/>
          <w:szCs w:val="24"/>
          <w:lang w:val="en-GB"/>
        </w:rPr>
        <w:t>the session.</w:t>
      </w:r>
    </w:p>
    <w:p w:rsidRPr="007E6758" w:rsidR="007E6758" w:rsidP="007E6758" w:rsidRDefault="007E6758" w14:paraId="14F4CDA5" w14:textId="0E81E4D9">
      <w:pPr>
        <w:tabs>
          <w:tab w:val="left" w:pos="2353"/>
        </w:tabs>
        <w:rPr>
          <w:rFonts w:ascii="Century Gothic" w:hAnsi="Century Gothic" w:eastAsia="Century Gothic" w:cs="Century Gothic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sz w:val="24"/>
          <w:szCs w:val="24"/>
          <w:lang w:val="en-GB"/>
        </w:rPr>
        <w:lastRenderedPageBreak/>
        <w:tab/>
      </w:r>
    </w:p>
    <w:p w:rsidR="002D3C3C" w:rsidP="00485FE0" w:rsidRDefault="00485FE0" w14:paraId="42DB09EC" w14:textId="11D08A2F">
      <w:p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Dynamo-Power BI </w:t>
      </w:r>
      <w:r w:rsidR="002D3C3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duo is a powerful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combination</w:t>
      </w:r>
      <w:r w:rsidR="002D3C3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: Dynamo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gives individual modelers a precise and repeatable process for interrogating their Revit models.</w:t>
      </w:r>
      <w:r w:rsidR="002D3C3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Power BI adds the potential to scale the workflow by adding automation and facilitating the process of sharing data and reports with others. </w:t>
      </w:r>
      <w:r w:rsidR="002D3C3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br/>
      </w:r>
      <w:r w:rsidR="002D3C3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br/>
      </w:r>
      <w:r w:rsidR="002D3C3C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However, scaling this process for wider consumption invokes several key considerations that will impact costs due to data storage and platform requirements:</w:t>
      </w:r>
    </w:p>
    <w:p w:rsidR="002D3C3C" w:rsidP="002D3C3C" w:rsidRDefault="002D3C3C" w14:paraId="760056F5" w14:textId="44AB841D">
      <w:pPr>
        <w:pStyle w:val="ListParagraph"/>
        <w:numPr>
          <w:ilvl w:val="0"/>
          <w:numId w:val="11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E57A6B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Data Platform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: </w:t>
      </w:r>
      <w:r w:rsidR="009D148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R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egardless of which data visualization platform you prefer, all require a cost for publishing features and report management (including Power BI) as well as different pricing structures for user licenses</w:t>
      </w:r>
      <w:r w:rsidR="009D148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and data storage.</w:t>
      </w:r>
    </w:p>
    <w:p w:rsidRPr="002D3C3C" w:rsidR="002D3C3C" w:rsidP="002D3C3C" w:rsidRDefault="002D3C3C" w14:paraId="2553D1F4" w14:textId="77777777">
      <w:pPr>
        <w:pStyle w:val="ListParagraph"/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</w:p>
    <w:p w:rsidR="009D148B" w:rsidP="009D148B" w:rsidRDefault="009D148B" w14:paraId="1DC1D9B3" w14:textId="77777777">
      <w:pPr>
        <w:pStyle w:val="ListParagraph"/>
        <w:numPr>
          <w:ilvl w:val="0"/>
          <w:numId w:val="11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9D148B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Governance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: An axiom of BIM is that better models result in better data. Scaling a model health report requires an understanding of how a health report aligns with a company’s internal QA/QC program or routine reporting requirements. Moreover, different users may value certain metrics over others.</w:t>
      </w:r>
    </w:p>
    <w:p w:rsidRPr="009D148B" w:rsidR="009D148B" w:rsidP="009D148B" w:rsidRDefault="009D148B" w14:paraId="39FE7C0F" w14:textId="77777777">
      <w:pPr>
        <w:pStyle w:val="ListParagraph"/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</w:p>
    <w:p w:rsidRPr="009D148B" w:rsidR="009D148B" w:rsidP="009D148B" w:rsidRDefault="009D148B" w14:paraId="2F077592" w14:textId="61162A33">
      <w:pPr>
        <w:pStyle w:val="ListParagraph"/>
        <w:numPr>
          <w:ilvl w:val="0"/>
          <w:numId w:val="11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9D148B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Scalability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: Power BI is an excellent platform to demonstrate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the potential of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model health workflow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s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.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However, this combination of tools may not be ideal on an enterprise scale. Identifying the optimal context for using this set of tools should be a key consideration when determining the degree of scaling</w:t>
      </w:r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(</w:t>
      </w:r>
      <w:proofErr w:type="gramStart"/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e.g.</w:t>
      </w:r>
      <w:proofErr w:type="gramEnd"/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BIM support? By specific project criteria or practice?).</w:t>
      </w:r>
    </w:p>
    <w:p w:rsidRPr="009D148B" w:rsidR="009D148B" w:rsidP="009D148B" w:rsidRDefault="009D148B" w14:paraId="22BD2169" w14:textId="77777777">
      <w:pPr>
        <w:pStyle w:val="ListParagraph"/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</w:pPr>
    </w:p>
    <w:p w:rsidRPr="00AB2C0D" w:rsidR="00AB2C0D" w:rsidP="002B0D72" w:rsidRDefault="002D3C3C" w14:paraId="202FE565" w14:textId="3D649E0E">
      <w:pPr>
        <w:pStyle w:val="ListParagraph"/>
        <w:numPr>
          <w:ilvl w:val="0"/>
          <w:numId w:val="11"/>
        </w:numPr>
        <w:spacing w:line="288" w:lineRule="auto"/>
        <w:rPr>
          <w:rFonts w:ascii="Century Gothic" w:hAnsi="Century Gothic" w:eastAsia="Century Gothic" w:cstheme="majorBidi"/>
          <w:b/>
          <w:bCs/>
          <w:color w:val="7F7F7F" w:themeColor="text1" w:themeTint="80"/>
          <w:sz w:val="28"/>
          <w:szCs w:val="28"/>
          <w:lang w:val="en-GB"/>
        </w:rPr>
      </w:pPr>
      <w:r w:rsidRPr="00AB2C0D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Development Resources</w:t>
      </w:r>
      <w:r w:rsidRP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: Tools developed in-house require ownership and funding to survive beyond initial development. Without these resources</w:t>
      </w:r>
      <w:r w:rsidRPr="00AB2C0D" w:rsidR="009D148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or in-house expertise</w:t>
      </w:r>
      <w:r w:rsidRP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, vendor tools may</w:t>
      </w:r>
      <w:r w:rsidRPr="00AB2C0D" w:rsidR="009D148B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offer </w:t>
      </w:r>
      <w:r w:rsidRP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more appealing enterprise solution.</w:t>
      </w:r>
      <w:r w:rsidRPr="00AB2C0D"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Vendors offer very different solutions with scopes that </w:t>
      </w:r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are commensurate to </w:t>
      </w:r>
      <w:proofErr w:type="spellStart"/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Dyanmo</w:t>
      </w:r>
      <w:proofErr w:type="spellEnd"/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, Power BI, both, and potentially more. Thus, one must ensure that a </w:t>
      </w:r>
      <w:proofErr w:type="gramStart"/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Vendor’s</w:t>
      </w:r>
      <w:proofErr w:type="gramEnd"/>
      <w:r w:rsidR="00AB2C0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development roadmap aligns with the specific and potentially modular needs of your company.</w:t>
      </w:r>
    </w:p>
    <w:p w:rsidRPr="00AB2C0D" w:rsidR="00AB2C0D" w:rsidP="00AB2C0D" w:rsidRDefault="00AB2C0D" w14:paraId="6880188C" w14:textId="77777777">
      <w:pPr>
        <w:pStyle w:val="ListParagraph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</w:p>
    <w:p w:rsidRPr="00AB2C0D" w:rsidR="00485FE0" w:rsidP="00C564CD" w:rsidRDefault="00AB2C0D" w14:paraId="01F73053" w14:textId="0E154F78">
      <w:pPr>
        <w:spacing w:line="288" w:lineRule="auto"/>
        <w:rPr>
          <w:rFonts w:ascii="Century Gothic" w:hAnsi="Century Gothic" w:eastAsia="Century Gothic" w:cstheme="majorBidi"/>
          <w:b/>
          <w:bCs/>
          <w:color w:val="7F7F7F" w:themeColor="text1" w:themeTint="80"/>
          <w:sz w:val="28"/>
          <w:szCs w:val="28"/>
          <w:lang w:val="en-GB"/>
        </w:rPr>
      </w:pP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Regardless of how you proceed, this session should give viewers a stronger sense of how data is structured in Revit versus how it must be transformed to provide actionable intelligence. Resultingly, attendees </w:t>
      </w:r>
      <w:r w:rsidR="00C564CD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can better articulate both the benefits and challenges of implementing model health into BIM workflows.</w:t>
      </w:r>
    </w:p>
    <w:p w:rsidR="00C564CD" w:rsidRDefault="00C564CD" w14:paraId="3EB5D8C8" w14:textId="77777777">
      <w:pPr>
        <w:rPr>
          <w:rFonts w:ascii="Century Gothic" w:hAnsi="Century Gothic" w:eastAsia="Century Gothic" w:cstheme="majorBidi"/>
          <w:b/>
          <w:bCs/>
          <w:color w:val="7F7F7F" w:themeColor="text1" w:themeTint="80"/>
          <w:sz w:val="28"/>
          <w:szCs w:val="28"/>
          <w:lang w:val="en-GB"/>
        </w:rPr>
      </w:pPr>
      <w:r>
        <w:br w:type="page"/>
      </w:r>
    </w:p>
    <w:p w:rsidR="00F23F60" w:rsidP="00077A2F" w:rsidRDefault="00F23F60" w14:paraId="4B5177C5" w14:textId="62966537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Session Outline</w:t>
      </w:r>
    </w:p>
    <w:p w:rsidRPr="00192C6B" w:rsidR="00717460" w:rsidP="00F23F60" w:rsidRDefault="00717460" w14:paraId="4DE45E45" w14:textId="614A366A">
      <w:pPr>
        <w:pStyle w:val="ListParagraph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  <w:lang w:val="en-GB"/>
        </w:rPr>
      </w:pPr>
      <w:r w:rsidRPr="00192C6B">
        <w:rPr>
          <w:rFonts w:ascii="Century Gothic" w:hAnsi="Century Gothic"/>
          <w:b/>
          <w:bCs/>
          <w:sz w:val="24"/>
          <w:szCs w:val="24"/>
          <w:lang w:val="en-GB"/>
        </w:rPr>
        <w:t>[5 min] Introduction</w:t>
      </w:r>
    </w:p>
    <w:p w:rsidR="004B6041" w:rsidP="004B6041" w:rsidRDefault="004B6041" w14:paraId="404298F1" w14:textId="6657432B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proofErr w:type="gramStart"/>
      <w:r>
        <w:rPr>
          <w:rFonts w:ascii="Century Gothic" w:hAnsi="Century Gothic"/>
          <w:sz w:val="24"/>
          <w:szCs w:val="24"/>
          <w:lang w:val="en-GB"/>
        </w:rPr>
        <w:t>Speakers</w:t>
      </w:r>
      <w:proofErr w:type="gramEnd"/>
      <w:r w:rsidR="00192C6B">
        <w:rPr>
          <w:rFonts w:ascii="Century Gothic" w:hAnsi="Century Gothic"/>
          <w:sz w:val="24"/>
          <w:szCs w:val="24"/>
          <w:lang w:val="en-GB"/>
        </w:rPr>
        <w:t xml:space="preserve"> background</w:t>
      </w:r>
    </w:p>
    <w:p w:rsidRPr="003B6954" w:rsidR="004B6041" w:rsidP="004B6041" w:rsidRDefault="004B6041" w14:paraId="58756EE6" w14:textId="65551A9A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Context + motivation for topic</w:t>
      </w:r>
    </w:p>
    <w:p w:rsidR="00C564CD" w:rsidP="00C564CD" w:rsidRDefault="00C564CD" w14:paraId="71747F9B" w14:textId="77777777">
      <w:pPr>
        <w:pStyle w:val="ListParagraph"/>
        <w:rPr>
          <w:rFonts w:ascii="Century Gothic" w:hAnsi="Century Gothic"/>
          <w:b/>
          <w:bCs/>
          <w:sz w:val="24"/>
          <w:szCs w:val="24"/>
          <w:lang w:val="en-GB"/>
        </w:rPr>
      </w:pPr>
    </w:p>
    <w:p w:rsidRPr="00F22C65" w:rsidR="00F23F60" w:rsidP="00F23F60" w:rsidRDefault="00717460" w14:paraId="28642150" w14:textId="0734036F">
      <w:pPr>
        <w:pStyle w:val="ListParagraph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  <w:lang w:val="en-GB"/>
        </w:rPr>
      </w:pP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 xml:space="preserve">[15 min] </w:t>
      </w:r>
      <w:r w:rsidRPr="00F22C65" w:rsidR="00F23F60">
        <w:rPr>
          <w:rFonts w:ascii="Century Gothic" w:hAnsi="Century Gothic"/>
          <w:b/>
          <w:bCs/>
          <w:sz w:val="24"/>
          <w:szCs w:val="24"/>
          <w:lang w:val="en-GB"/>
        </w:rPr>
        <w:t>Run a Dynamo Script on a Model</w:t>
      </w:r>
    </w:p>
    <w:p w:rsidRPr="00442281" w:rsidR="00442281" w:rsidP="00442281" w:rsidRDefault="00442281" w14:paraId="0AF5D21C" w14:textId="12144AC2">
      <w:pPr>
        <w:ind w:left="720"/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</w:pP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>Goal</w:t>
      </w: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>: Extract enough data from Revit model to be actionable and minimize need for data processing in Power BI (Power Query)</w:t>
      </w:r>
    </w:p>
    <w:p w:rsidRPr="003B6954" w:rsidR="00442281" w:rsidP="00442281" w:rsidRDefault="00442281" w14:paraId="513B5ECE" w14:textId="0F07EF49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Naming and file storage </w:t>
      </w:r>
    </w:p>
    <w:p w:rsidR="00442281" w:rsidP="00442281" w:rsidRDefault="00442281" w14:paraId="6DB0E21F" w14:textId="148ACE1D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Folder structure and file names are also usable </w:t>
      </w:r>
      <w:proofErr w:type="gramStart"/>
      <w:r>
        <w:rPr>
          <w:rFonts w:ascii="Century Gothic" w:hAnsi="Century Gothic"/>
          <w:sz w:val="24"/>
          <w:szCs w:val="24"/>
          <w:lang w:val="en-GB"/>
        </w:rPr>
        <w:t>data</w:t>
      </w:r>
      <w:proofErr w:type="gramEnd"/>
    </w:p>
    <w:p w:rsidRPr="00442281" w:rsidR="00442281" w:rsidP="00442281" w:rsidRDefault="00442281" w14:paraId="0DDFF318" w14:textId="5D9AE6E2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Use our sample folder structure (available in Repo)</w:t>
      </w:r>
    </w:p>
    <w:p w:rsidR="001360E9" w:rsidP="00F23F60" w:rsidRDefault="0000062A" w14:paraId="34F30061" w14:textId="1776B354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 w:rsidRPr="003B6954">
        <w:rPr>
          <w:rFonts w:ascii="Century Gothic" w:hAnsi="Century Gothic"/>
          <w:sz w:val="24"/>
          <w:szCs w:val="24"/>
          <w:lang w:val="en-GB"/>
        </w:rPr>
        <w:t>H</w:t>
      </w:r>
      <w:r w:rsidRPr="003B6954" w:rsidR="00F23F60">
        <w:rPr>
          <w:rFonts w:ascii="Century Gothic" w:hAnsi="Century Gothic"/>
          <w:sz w:val="24"/>
          <w:szCs w:val="24"/>
          <w:lang w:val="en-GB"/>
        </w:rPr>
        <w:t xml:space="preserve">ow to run </w:t>
      </w:r>
      <w:r w:rsidR="004B6041">
        <w:rPr>
          <w:rFonts w:ascii="Century Gothic" w:hAnsi="Century Gothic"/>
          <w:sz w:val="24"/>
          <w:szCs w:val="24"/>
          <w:lang w:val="en-GB"/>
        </w:rPr>
        <w:t xml:space="preserve">a Dynamo </w:t>
      </w:r>
      <w:r w:rsidRPr="003B6954" w:rsidR="00F23F60">
        <w:rPr>
          <w:rFonts w:ascii="Century Gothic" w:hAnsi="Century Gothic"/>
          <w:sz w:val="24"/>
          <w:szCs w:val="24"/>
          <w:lang w:val="en-GB"/>
        </w:rPr>
        <w:t>script on a model</w:t>
      </w:r>
    </w:p>
    <w:p w:rsidR="00442281" w:rsidP="00442281" w:rsidRDefault="00442281" w14:paraId="0C88AE2F" w14:textId="40952E21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Runtime is a function of model size and complexity (don’t do an airport)</w:t>
      </w:r>
    </w:p>
    <w:p w:rsidR="00442281" w:rsidP="00442281" w:rsidRDefault="00442281" w14:paraId="7529D9D0" w14:textId="37995C45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Use our modified sample Revit model, or bring your </w:t>
      </w:r>
      <w:proofErr w:type="gramStart"/>
      <w:r>
        <w:rPr>
          <w:rFonts w:ascii="Century Gothic" w:hAnsi="Century Gothic"/>
          <w:sz w:val="24"/>
          <w:szCs w:val="24"/>
          <w:lang w:val="en-GB"/>
        </w:rPr>
        <w:t>own</w:t>
      </w:r>
      <w:proofErr w:type="gramEnd"/>
    </w:p>
    <w:p w:rsidR="00C564CD" w:rsidP="00B930EE" w:rsidRDefault="004B6041" w14:paraId="21197937" w14:textId="3F949478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Explanation of </w:t>
      </w:r>
      <w:r w:rsidRPr="003B6954" w:rsidR="00F23F60">
        <w:rPr>
          <w:rFonts w:ascii="Century Gothic" w:hAnsi="Century Gothic"/>
          <w:sz w:val="24"/>
          <w:szCs w:val="24"/>
          <w:lang w:val="en-GB"/>
        </w:rPr>
        <w:t>dynamo script</w:t>
      </w:r>
    </w:p>
    <w:p w:rsidR="00442281" w:rsidP="00C564CD" w:rsidRDefault="00442281" w14:paraId="19A59219" w14:textId="54510C62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General outline and goal of map (simplified diagram)</w:t>
      </w:r>
    </w:p>
    <w:p w:rsidR="00442281" w:rsidP="00C564CD" w:rsidRDefault="00442281" w14:paraId="5857D4EF" w14:textId="71EA126D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Inputs and output files</w:t>
      </w:r>
    </w:p>
    <w:p w:rsidR="00C564CD" w:rsidP="00442281" w:rsidRDefault="00442281" w14:paraId="7C9A1E97" w14:textId="449E7C00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(</w:t>
      </w:r>
      <w:proofErr w:type="gramStart"/>
      <w:r>
        <w:rPr>
          <w:rFonts w:ascii="Century Gothic" w:hAnsi="Century Gothic"/>
          <w:sz w:val="24"/>
          <w:szCs w:val="24"/>
          <w:lang w:val="en-GB"/>
        </w:rPr>
        <w:t>or</w:t>
      </w:r>
      <w:proofErr w:type="gramEnd"/>
      <w:r>
        <w:rPr>
          <w:rFonts w:ascii="Century Gothic" w:hAnsi="Century Gothic"/>
          <w:sz w:val="24"/>
          <w:szCs w:val="24"/>
          <w:lang w:val="en-GB"/>
        </w:rPr>
        <w:t xml:space="preserve"> any subsequent analysis program)</w:t>
      </w:r>
    </w:p>
    <w:p w:rsidRPr="00442281" w:rsidR="00C564CD" w:rsidP="00580FC5" w:rsidRDefault="00442281" w14:paraId="377E612F" w14:textId="2C4FD9AD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 w:rsidRPr="00442281">
        <w:rPr>
          <w:rFonts w:ascii="Century Gothic" w:hAnsi="Century Gothic"/>
          <w:sz w:val="24"/>
          <w:szCs w:val="24"/>
          <w:lang w:val="en-GB"/>
        </w:rPr>
        <w:t xml:space="preserve">Map is </w:t>
      </w:r>
      <w:r w:rsidRPr="00442281">
        <w:rPr>
          <w:rFonts w:ascii="Century Gothic" w:hAnsi="Century Gothic"/>
          <w:sz w:val="24"/>
          <w:szCs w:val="24"/>
          <w:lang w:val="en-GB"/>
        </w:rPr>
        <w:t>heavily annotated to guide users through each component of the map at their own pace (or as needed)</w:t>
      </w:r>
    </w:p>
    <w:p w:rsidRPr="003B6954" w:rsidR="00C564CD" w:rsidP="00B32BF6" w:rsidRDefault="00C564CD" w14:paraId="2B8E2577" w14:textId="77777777">
      <w:pPr>
        <w:pStyle w:val="NoSpacing"/>
        <w:rPr>
          <w:lang w:val="en-GB"/>
        </w:rPr>
      </w:pPr>
    </w:p>
    <w:p w:rsidRPr="00F22C65" w:rsidR="00717460" w:rsidP="00717460" w:rsidRDefault="00717460" w14:paraId="54156AA7" w14:textId="48303AA5">
      <w:pPr>
        <w:pStyle w:val="ListParagraph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  <w:lang w:val="en-GB"/>
        </w:rPr>
      </w:pP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>[1</w:t>
      </w:r>
      <w:r w:rsidRPr="00F22C65" w:rsidR="00131BF6">
        <w:rPr>
          <w:rFonts w:ascii="Century Gothic" w:hAnsi="Century Gothic"/>
          <w:b/>
          <w:bCs/>
          <w:sz w:val="24"/>
          <w:szCs w:val="24"/>
          <w:lang w:val="en-GB"/>
        </w:rPr>
        <w:t>2</w:t>
      </w: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 xml:space="preserve"> min] Load the data in Power BI</w:t>
      </w:r>
    </w:p>
    <w:p w:rsidRPr="00442281" w:rsidR="00442281" w:rsidP="00442281" w:rsidRDefault="00442281" w14:paraId="5735C0D3" w14:textId="2E089EB2">
      <w:pPr>
        <w:ind w:firstLine="720"/>
        <w:rPr>
          <w:rFonts w:ascii="Century Gothic" w:hAnsi="Century Gothic"/>
          <w:i/>
          <w:iCs/>
          <w:sz w:val="24"/>
          <w:szCs w:val="24"/>
          <w:lang w:val="en-GB"/>
        </w:rPr>
      </w:pP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>Goal</w:t>
      </w: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 xml:space="preserve">: </w:t>
      </w:r>
      <w:r w:rsidR="00B32BF6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>M</w:t>
      </w: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 xml:space="preserve">inimize amount of additional </w:t>
      </w: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 xml:space="preserve">data processing </w:t>
      </w:r>
      <w:r w:rsidRPr="00442281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>in report (DAX)</w:t>
      </w:r>
    </w:p>
    <w:p w:rsidR="00442281" w:rsidP="00717460" w:rsidRDefault="00717460" w14:paraId="562D8EDD" w14:textId="1A984352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 w:rsidRPr="003B6954">
        <w:rPr>
          <w:rFonts w:ascii="Century Gothic" w:hAnsi="Century Gothic"/>
          <w:sz w:val="24"/>
          <w:szCs w:val="24"/>
          <w:lang w:val="en-GB"/>
        </w:rPr>
        <w:t xml:space="preserve">Use </w:t>
      </w:r>
      <w:r w:rsidR="00442281">
        <w:rPr>
          <w:rFonts w:ascii="Century Gothic" w:hAnsi="Century Gothic"/>
          <w:sz w:val="24"/>
          <w:szCs w:val="24"/>
          <w:lang w:val="en-GB"/>
        </w:rPr>
        <w:t xml:space="preserve">our Power BI </w:t>
      </w:r>
      <w:proofErr w:type="gramStart"/>
      <w:r w:rsidR="00442281">
        <w:rPr>
          <w:rFonts w:ascii="Century Gothic" w:hAnsi="Century Gothic"/>
          <w:sz w:val="24"/>
          <w:szCs w:val="24"/>
          <w:lang w:val="en-GB"/>
        </w:rPr>
        <w:t>template</w:t>
      </w:r>
      <w:proofErr w:type="gramEnd"/>
    </w:p>
    <w:p w:rsidRPr="003B6954" w:rsidR="00717460" w:rsidP="00442281" w:rsidRDefault="00442281" w14:paraId="44DE2198" w14:textId="0AC3F4A6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Input parameter values for </w:t>
      </w:r>
      <w:r w:rsidRPr="003B6954" w:rsidR="00717460">
        <w:rPr>
          <w:rFonts w:ascii="Century Gothic" w:hAnsi="Century Gothic"/>
          <w:sz w:val="24"/>
          <w:szCs w:val="24"/>
          <w:lang w:val="en-GB"/>
        </w:rPr>
        <w:t>file locations</w:t>
      </w:r>
      <w:r>
        <w:rPr>
          <w:rFonts w:ascii="Century Gothic" w:hAnsi="Century Gothic"/>
          <w:sz w:val="24"/>
          <w:szCs w:val="24"/>
          <w:lang w:val="en-GB"/>
        </w:rPr>
        <w:t xml:space="preserve"> on first load</w:t>
      </w:r>
    </w:p>
    <w:p w:rsidR="00C564CD" w:rsidP="00442281" w:rsidRDefault="00442281" w14:paraId="3E413092" w14:textId="0CFC582A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M</w:t>
      </w:r>
      <w:r w:rsidRPr="003B6954" w:rsidR="00717460">
        <w:rPr>
          <w:rFonts w:ascii="Century Gothic" w:hAnsi="Century Gothic"/>
          <w:sz w:val="24"/>
          <w:szCs w:val="24"/>
          <w:lang w:val="en-GB"/>
        </w:rPr>
        <w:t xml:space="preserve">ake </w:t>
      </w:r>
      <w:r>
        <w:rPr>
          <w:rFonts w:ascii="Century Gothic" w:hAnsi="Century Gothic"/>
          <w:sz w:val="24"/>
          <w:szCs w:val="24"/>
          <w:lang w:val="en-GB"/>
        </w:rPr>
        <w:t xml:space="preserve">optional </w:t>
      </w:r>
      <w:r w:rsidRPr="003B6954" w:rsidR="00717460">
        <w:rPr>
          <w:rFonts w:ascii="Century Gothic" w:hAnsi="Century Gothic"/>
          <w:sz w:val="24"/>
          <w:szCs w:val="24"/>
          <w:lang w:val="en-GB"/>
        </w:rPr>
        <w:t xml:space="preserve">modifications </w:t>
      </w:r>
      <w:r w:rsidR="00764F0E">
        <w:rPr>
          <w:rFonts w:ascii="Century Gothic" w:hAnsi="Century Gothic"/>
          <w:sz w:val="24"/>
          <w:szCs w:val="24"/>
          <w:lang w:val="en-GB"/>
        </w:rPr>
        <w:t xml:space="preserve">in </w:t>
      </w:r>
      <w:r w:rsidRPr="003B6954" w:rsidR="00717460">
        <w:rPr>
          <w:rFonts w:ascii="Century Gothic" w:hAnsi="Century Gothic"/>
          <w:sz w:val="24"/>
          <w:szCs w:val="24"/>
          <w:lang w:val="en-GB"/>
        </w:rPr>
        <w:t>Power Query</w:t>
      </w:r>
    </w:p>
    <w:p w:rsidR="00442281" w:rsidP="00442281" w:rsidRDefault="00442281" w14:paraId="1AAE2305" w14:textId="29A3678F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Revisit folder structure and naming </w:t>
      </w:r>
      <w:r>
        <w:rPr>
          <w:rFonts w:ascii="Century Gothic" w:hAnsi="Century Gothic"/>
          <w:sz w:val="24"/>
          <w:szCs w:val="24"/>
          <w:lang w:val="en-GB"/>
        </w:rPr>
        <w:t xml:space="preserve">conventions </w:t>
      </w:r>
    </w:p>
    <w:p w:rsidR="00442281" w:rsidP="00442281" w:rsidRDefault="00442281" w14:paraId="4000E75E" w14:textId="72F06B9E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Data model</w:t>
      </w:r>
    </w:p>
    <w:p w:rsidR="00442281" w:rsidP="00442281" w:rsidRDefault="00442281" w14:paraId="0977DE15" w14:textId="07D73D56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Review of table relationships</w:t>
      </w:r>
      <w:r w:rsidR="00B32BF6">
        <w:rPr>
          <w:rFonts w:ascii="Century Gothic" w:hAnsi="Century Gothic"/>
          <w:sz w:val="24"/>
          <w:szCs w:val="24"/>
          <w:lang w:val="en-GB"/>
        </w:rPr>
        <w:t>, cardinality, and direction</w:t>
      </w:r>
    </w:p>
    <w:p w:rsidRPr="00B32BF6" w:rsidR="00B32BF6" w:rsidP="00B32BF6" w:rsidRDefault="00B32BF6" w14:paraId="535DE067" w14:textId="6E7602F1">
      <w:pPr>
        <w:pStyle w:val="ListParagraph"/>
        <w:numPr>
          <w:ilvl w:val="2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Hidden tables and meta data (optional)</w:t>
      </w:r>
    </w:p>
    <w:p w:rsidRPr="00442281" w:rsidR="00442281" w:rsidP="00B32BF6" w:rsidRDefault="00442281" w14:paraId="528B2583" w14:textId="77777777">
      <w:pPr>
        <w:pStyle w:val="NoSpacing"/>
        <w:rPr>
          <w:lang w:val="en-GB"/>
        </w:rPr>
      </w:pPr>
    </w:p>
    <w:p w:rsidR="00717460" w:rsidP="00717460" w:rsidRDefault="00717460" w14:paraId="45C23C90" w14:textId="3D9AF0EB">
      <w:pPr>
        <w:pStyle w:val="ListParagraph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  <w:lang w:val="en-GB"/>
        </w:rPr>
      </w:pP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>[1</w:t>
      </w:r>
      <w:r w:rsidRPr="00F22C65" w:rsidR="00131BF6">
        <w:rPr>
          <w:rFonts w:ascii="Century Gothic" w:hAnsi="Century Gothic"/>
          <w:b/>
          <w:bCs/>
          <w:sz w:val="24"/>
          <w:szCs w:val="24"/>
          <w:lang w:val="en-GB"/>
        </w:rPr>
        <w:t>2</w:t>
      </w: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 xml:space="preserve"> min] </w:t>
      </w:r>
      <w:r w:rsidRPr="00F22C65" w:rsidR="001C771A">
        <w:rPr>
          <w:rFonts w:ascii="Century Gothic" w:hAnsi="Century Gothic"/>
          <w:b/>
          <w:bCs/>
          <w:sz w:val="24"/>
          <w:szCs w:val="24"/>
          <w:lang w:val="en-GB"/>
        </w:rPr>
        <w:t xml:space="preserve">Tour of the </w:t>
      </w:r>
      <w:r w:rsidR="00B32BF6">
        <w:rPr>
          <w:rFonts w:ascii="Century Gothic" w:hAnsi="Century Gothic"/>
          <w:b/>
          <w:bCs/>
          <w:sz w:val="24"/>
          <w:szCs w:val="24"/>
          <w:lang w:val="en-GB"/>
        </w:rPr>
        <w:t xml:space="preserve">Model Health Report </w:t>
      </w:r>
      <w:r w:rsidRPr="00F22C65" w:rsidR="001C771A">
        <w:rPr>
          <w:rFonts w:ascii="Century Gothic" w:hAnsi="Century Gothic"/>
          <w:b/>
          <w:bCs/>
          <w:sz w:val="24"/>
          <w:szCs w:val="24"/>
          <w:lang w:val="en-GB"/>
        </w:rPr>
        <w:t>template</w:t>
      </w:r>
    </w:p>
    <w:p w:rsidRPr="00B32BF6" w:rsidR="00B32BF6" w:rsidP="00B32BF6" w:rsidRDefault="00B32BF6" w14:paraId="7C194BB0" w14:textId="0B9F566E">
      <w:pPr>
        <w:pStyle w:val="ListParagraph"/>
        <w:rPr>
          <w:rFonts w:ascii="Century Gothic" w:hAnsi="Century Gothic"/>
          <w:i/>
          <w:iCs/>
          <w:sz w:val="24"/>
          <w:szCs w:val="24"/>
          <w:lang w:val="en-GB"/>
        </w:rPr>
      </w:pPr>
      <w:r w:rsidRPr="00B32BF6"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 xml:space="preserve">Goal: </w:t>
      </w:r>
      <w:r>
        <w:rPr>
          <w:rFonts w:ascii="Century Gothic" w:hAnsi="Century Gothic"/>
          <w:i/>
          <w:iCs/>
          <w:color w:val="ED7D31" w:themeColor="accent2"/>
          <w:sz w:val="24"/>
          <w:szCs w:val="24"/>
          <w:lang w:val="en-GB"/>
        </w:rPr>
        <w:t>Provide users with actionable information regarding their models via an interactive and intuitive report</w:t>
      </w:r>
    </w:p>
    <w:p w:rsidR="00131BF6" w:rsidP="002C49FA" w:rsidRDefault="00131BF6" w14:paraId="51D4E186" w14:textId="16F842F0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Explanation of health score</w:t>
      </w:r>
      <w:r w:rsidR="00B32BF6">
        <w:rPr>
          <w:rFonts w:ascii="Century Gothic" w:hAnsi="Century Gothic"/>
          <w:sz w:val="24"/>
          <w:szCs w:val="24"/>
          <w:lang w:val="en-GB"/>
        </w:rPr>
        <w:t xml:space="preserve"> calculation, interpretation</w:t>
      </w:r>
    </w:p>
    <w:p w:rsidR="00B32BF6" w:rsidP="002C49FA" w:rsidRDefault="00B32BF6" w14:paraId="4437CEFA" w14:textId="497A69BF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Purpose of each page in the template report</w:t>
      </w:r>
    </w:p>
    <w:p w:rsidRPr="003B6954" w:rsidR="002C49FA" w:rsidP="002C49FA" w:rsidRDefault="002C49FA" w14:paraId="10869E85" w14:textId="15DFC290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 w:rsidRPr="003B6954">
        <w:rPr>
          <w:rFonts w:ascii="Century Gothic" w:hAnsi="Century Gothic"/>
          <w:sz w:val="24"/>
          <w:szCs w:val="24"/>
          <w:lang w:val="en-GB"/>
        </w:rPr>
        <w:t xml:space="preserve">Usability features </w:t>
      </w:r>
      <w:r w:rsidR="00131BF6">
        <w:rPr>
          <w:rFonts w:ascii="Century Gothic" w:hAnsi="Century Gothic"/>
          <w:sz w:val="24"/>
          <w:szCs w:val="24"/>
          <w:lang w:val="en-GB"/>
        </w:rPr>
        <w:t xml:space="preserve">of </w:t>
      </w:r>
      <w:r w:rsidRPr="003B6954" w:rsidR="00DA06E8">
        <w:rPr>
          <w:rFonts w:ascii="Century Gothic" w:hAnsi="Century Gothic"/>
          <w:sz w:val="24"/>
          <w:szCs w:val="24"/>
          <w:lang w:val="en-GB"/>
        </w:rPr>
        <w:t>template</w:t>
      </w:r>
      <w:r w:rsidR="00B32BF6">
        <w:rPr>
          <w:rFonts w:ascii="Century Gothic" w:hAnsi="Century Gothic"/>
          <w:sz w:val="24"/>
          <w:szCs w:val="24"/>
          <w:lang w:val="en-GB"/>
        </w:rPr>
        <w:t xml:space="preserve"> (slicers, filters, interactivity)</w:t>
      </w:r>
    </w:p>
    <w:p w:rsidR="00B32BF6" w:rsidP="002C49FA" w:rsidRDefault="00E84F70" w14:paraId="4F7344B7" w14:textId="6EEF598D">
      <w:pPr>
        <w:pStyle w:val="ListParagraph"/>
        <w:numPr>
          <w:ilvl w:val="1"/>
          <w:numId w:val="10"/>
        </w:numPr>
        <w:rPr>
          <w:rFonts w:ascii="Century Gothic" w:hAnsi="Century Gothic"/>
          <w:sz w:val="24"/>
          <w:szCs w:val="24"/>
          <w:lang w:val="en-GB"/>
        </w:rPr>
      </w:pPr>
      <w:r w:rsidRPr="003B6954">
        <w:rPr>
          <w:rFonts w:ascii="Century Gothic" w:hAnsi="Century Gothic"/>
          <w:sz w:val="24"/>
          <w:szCs w:val="24"/>
          <w:lang w:val="en-GB"/>
        </w:rPr>
        <w:t>Power BI web service for collaboration (required Power BI Pro)</w:t>
      </w:r>
    </w:p>
    <w:p w:rsidR="00B32BF6" w:rsidRDefault="00B32BF6" w14:paraId="6F4B7A78" w14:textId="77777777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br w:type="page"/>
      </w:r>
    </w:p>
    <w:p w:rsidR="00C564CD" w:rsidP="00C564CD" w:rsidRDefault="00C564CD" w14:paraId="30154DAA" w14:textId="77777777">
      <w:pPr>
        <w:pStyle w:val="ListParagraph"/>
        <w:rPr>
          <w:rFonts w:ascii="Century Gothic" w:hAnsi="Century Gothic"/>
          <w:b/>
          <w:bCs/>
          <w:sz w:val="24"/>
          <w:szCs w:val="24"/>
          <w:lang w:val="en-GB"/>
        </w:rPr>
      </w:pPr>
    </w:p>
    <w:p w:rsidR="002C49FA" w:rsidP="00717460" w:rsidRDefault="001C771A" w14:paraId="47D314D5" w14:textId="3332B16F">
      <w:pPr>
        <w:pStyle w:val="ListParagraph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  <w:lang w:val="en-GB"/>
        </w:rPr>
      </w:pP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>[</w:t>
      </w:r>
      <w:r w:rsidRPr="00F22C65" w:rsidR="00131BF6">
        <w:rPr>
          <w:rFonts w:ascii="Century Gothic" w:hAnsi="Century Gothic"/>
          <w:b/>
          <w:bCs/>
          <w:sz w:val="24"/>
          <w:szCs w:val="24"/>
          <w:lang w:val="en-GB"/>
        </w:rPr>
        <w:t>8</w:t>
      </w: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 xml:space="preserve"> min] </w:t>
      </w:r>
      <w:r w:rsidRPr="00F22C65" w:rsidR="002C49FA">
        <w:rPr>
          <w:rFonts w:ascii="Century Gothic" w:hAnsi="Century Gothic"/>
          <w:b/>
          <w:bCs/>
          <w:sz w:val="24"/>
          <w:szCs w:val="24"/>
          <w:lang w:val="en-GB"/>
        </w:rPr>
        <w:t>Considerations</w:t>
      </w:r>
      <w:r w:rsidRPr="00F22C65" w:rsidR="004B6041">
        <w:rPr>
          <w:rFonts w:ascii="Century Gothic" w:hAnsi="Century Gothic"/>
          <w:b/>
          <w:bCs/>
          <w:sz w:val="24"/>
          <w:szCs w:val="24"/>
          <w:lang w:val="en-GB"/>
        </w:rPr>
        <w:t xml:space="preserve"> for process scaling and automation</w:t>
      </w:r>
      <w:r w:rsidR="00637AED">
        <w:rPr>
          <w:rFonts w:ascii="Century Gothic" w:hAnsi="Century Gothic"/>
          <w:b/>
          <w:bCs/>
          <w:sz w:val="24"/>
          <w:szCs w:val="24"/>
          <w:lang w:val="en-GB"/>
        </w:rPr>
        <w:t>:</w:t>
      </w:r>
    </w:p>
    <w:p w:rsidR="00B32BF6" w:rsidP="00B32BF6" w:rsidRDefault="00B32BF6" w14:paraId="27DD6E4A" w14:textId="77777777">
      <w:pPr>
        <w:pStyle w:val="ListParagraph"/>
        <w:numPr>
          <w:ilvl w:val="1"/>
          <w:numId w:val="10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E57A6B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Data Platform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: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what options are there aside from Power BI and Dynamo?</w:t>
      </w:r>
    </w:p>
    <w:p w:rsidR="00B32BF6" w:rsidP="00B32BF6" w:rsidRDefault="00B32BF6" w14:paraId="0D6CAEF0" w14:textId="77777777">
      <w:pPr>
        <w:pStyle w:val="ListParagraph"/>
        <w:numPr>
          <w:ilvl w:val="1"/>
          <w:numId w:val="10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B32BF6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Governance</w:t>
      </w:r>
      <w:r w:rsidRPr="00B32BF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: </w:t>
      </w:r>
      <w:r w:rsidRPr="00B32BF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who manages development and/or data quality control?</w:t>
      </w:r>
    </w:p>
    <w:p w:rsidR="00B32BF6" w:rsidP="00B32BF6" w:rsidRDefault="00B32BF6" w14:paraId="5ED064F9" w14:textId="04BB1255">
      <w:pPr>
        <w:pStyle w:val="ListParagraph"/>
        <w:numPr>
          <w:ilvl w:val="1"/>
          <w:numId w:val="10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B32BF6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Scalability</w:t>
      </w:r>
      <w:r w:rsidRPr="00B32BF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: 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how big must the workflow be scaled to become useful?</w:t>
      </w:r>
    </w:p>
    <w:p w:rsidR="00B32BF6" w:rsidP="00B32BF6" w:rsidRDefault="00B32BF6" w14:paraId="6755F744" w14:textId="04D977C3">
      <w:pPr>
        <w:pStyle w:val="ListParagraph"/>
        <w:numPr>
          <w:ilvl w:val="1"/>
          <w:numId w:val="10"/>
        </w:numPr>
        <w:spacing w:line="288" w:lineRule="auto"/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</w:pPr>
      <w:r w:rsidRPr="00B32BF6">
        <w:rPr>
          <w:rFonts w:ascii="Century Gothic" w:hAnsi="Century Gothic" w:eastAsia="Century Gothic" w:cs="Century Gothic"/>
          <w:b/>
          <w:bCs/>
          <w:color w:val="000000" w:themeColor="text1"/>
          <w:sz w:val="24"/>
          <w:szCs w:val="24"/>
          <w:lang w:val="en-GB"/>
        </w:rPr>
        <w:t>Development Resources</w:t>
      </w:r>
      <w:r w:rsidRPr="00B32BF6"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>:</w:t>
      </w:r>
      <w:r>
        <w:rPr>
          <w:rFonts w:ascii="Century Gothic" w:hAnsi="Century Gothic" w:eastAsia="Century Gothic" w:cs="Century Gothic"/>
          <w:color w:val="000000" w:themeColor="text1"/>
          <w:sz w:val="24"/>
          <w:szCs w:val="24"/>
          <w:lang w:val="en-GB"/>
        </w:rPr>
        <w:t xml:space="preserve"> what kind of solution will make the most out of in-house knowledge and available funding? can Dynamo and Power BI co-exist with vendor solutions?</w:t>
      </w:r>
    </w:p>
    <w:p w:rsidRPr="00B32BF6" w:rsidR="00B32BF6" w:rsidP="00B32BF6" w:rsidRDefault="00B32BF6" w14:paraId="25D42478" w14:textId="77777777">
      <w:pPr>
        <w:pStyle w:val="NoSpacing"/>
        <w:rPr>
          <w:lang w:val="en-GB"/>
        </w:rPr>
      </w:pPr>
    </w:p>
    <w:p w:rsidRPr="00B32BF6" w:rsidR="00B32BF6" w:rsidP="00B32BF6" w:rsidRDefault="002C49FA" w14:paraId="5DF6F238" w14:textId="3D15A9ED">
      <w:pPr>
        <w:pStyle w:val="ListParagraph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  <w:lang w:val="en-GB"/>
        </w:rPr>
      </w:pPr>
      <w:r w:rsidRPr="00F22C65">
        <w:rPr>
          <w:rFonts w:ascii="Century Gothic" w:hAnsi="Century Gothic"/>
          <w:b/>
          <w:bCs/>
          <w:sz w:val="24"/>
          <w:szCs w:val="24"/>
          <w:lang w:val="en-GB"/>
        </w:rPr>
        <w:t xml:space="preserve">[8 min] </w:t>
      </w:r>
      <w:r w:rsidRPr="00F22C65" w:rsidR="004B6041">
        <w:rPr>
          <w:rFonts w:ascii="Century Gothic" w:hAnsi="Century Gothic"/>
          <w:b/>
          <w:bCs/>
          <w:sz w:val="24"/>
          <w:szCs w:val="24"/>
          <w:lang w:val="en-GB"/>
        </w:rPr>
        <w:t>Q</w:t>
      </w:r>
      <w:r w:rsidR="00B32BF6">
        <w:rPr>
          <w:rFonts w:ascii="Century Gothic" w:hAnsi="Century Gothic"/>
          <w:b/>
          <w:bCs/>
          <w:sz w:val="24"/>
          <w:szCs w:val="24"/>
          <w:lang w:val="en-GB"/>
        </w:rPr>
        <w:t>uestions and Answers</w:t>
      </w:r>
    </w:p>
    <w:sectPr w:rsidRPr="00B32BF6" w:rsidR="00B32BF6" w:rsidSect="00FA2F60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393" w:rsidP="00580393" w:rsidRDefault="00580393" w14:paraId="6673B378" w14:textId="77777777">
      <w:pPr>
        <w:spacing w:after="0" w:line="240" w:lineRule="auto"/>
      </w:pPr>
      <w:r>
        <w:separator/>
      </w:r>
    </w:p>
  </w:endnote>
  <w:endnote w:type="continuationSeparator" w:id="0">
    <w:p w:rsidR="00580393" w:rsidP="00580393" w:rsidRDefault="00580393" w14:paraId="18D917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758" w:rsidP="00580393" w:rsidRDefault="007E6758" w14:paraId="1D47EA48" w14:textId="6AF3827A">
    <w:pPr>
      <w:pStyle w:val="Footer"/>
      <w:tabs>
        <w:tab w:val="clear" w:pos="9360"/>
        <w:tab w:val="right" w:pos="10800"/>
      </w:tabs>
      <w:rPr>
        <w:color w:val="C45911" w:themeColor="accent2" w:themeShade="BF"/>
        <w:sz w:val="20"/>
        <w:szCs w:val="20"/>
      </w:rPr>
    </w:pPr>
    <w:r>
      <w:rPr>
        <w:color w:val="C45911" w:themeColor="accent2" w:themeShade="BF"/>
        <w:sz w:val="20"/>
        <w:szCs w:val="20"/>
      </w:rPr>
      <w:pict w14:anchorId="1AE1769D">
        <v:rect id="_x0000_i1034" style="width:0;height:1.5pt" o:hr="t" o:hrstd="t" o:hralign="center" fillcolor="#a0a0a0" stroked="f"/>
      </w:pict>
    </w:r>
  </w:p>
  <w:p w:rsidRPr="00580393" w:rsidR="00580393" w:rsidP="00580393" w:rsidRDefault="00580393" w14:paraId="116801A5" w14:textId="133CC46B">
    <w:pPr>
      <w:pStyle w:val="Footer"/>
      <w:tabs>
        <w:tab w:val="clear" w:pos="9360"/>
        <w:tab w:val="right" w:pos="10800"/>
      </w:tabs>
      <w:rPr>
        <w:color w:val="C45911" w:themeColor="accent2" w:themeShade="BF"/>
        <w:sz w:val="20"/>
        <w:szCs w:val="20"/>
      </w:rPr>
    </w:pPr>
    <w:r w:rsidRPr="00831E3F">
      <w:rPr>
        <w:color w:val="C45911" w:themeColor="accent2" w:themeShade="BF"/>
        <w:sz w:val="20"/>
        <w:szCs w:val="20"/>
      </w:rPr>
      <w:t>DBWA</w:t>
    </w:r>
    <w:r>
      <w:rPr>
        <w:color w:val="C45911" w:themeColor="accent2" w:themeShade="BF"/>
        <w:sz w:val="20"/>
        <w:szCs w:val="20"/>
      </w:rPr>
      <w:t xml:space="preserve"> </w:t>
    </w:r>
    <w:r w:rsidRPr="00831E3F">
      <w:rPr>
        <w:color w:val="C45911" w:themeColor="accent2" w:themeShade="BF"/>
        <w:sz w:val="20"/>
        <w:szCs w:val="20"/>
      </w:rPr>
      <w:t xml:space="preserve">2023 Session 112: </w:t>
    </w:r>
    <w:r w:rsidR="004A7621">
      <w:rPr>
        <w:color w:val="C45911" w:themeColor="accent2" w:themeShade="BF"/>
        <w:sz w:val="20"/>
        <w:szCs w:val="20"/>
      </w:rPr>
      <w:t>Session Outline</w:t>
    </w:r>
    <w:r w:rsidRPr="00831E3F">
      <w:rPr>
        <w:color w:val="C45911" w:themeColor="accent2" w:themeShade="BF"/>
        <w:sz w:val="20"/>
        <w:szCs w:val="20"/>
      </w:rPr>
      <w:tab/>
    </w:r>
    <w:r>
      <w:rPr>
        <w:color w:val="C45911" w:themeColor="accent2" w:themeShade="BF"/>
        <w:sz w:val="20"/>
        <w:szCs w:val="20"/>
      </w:rPr>
      <w:tab/>
    </w:r>
    <w:r w:rsidRPr="00831E3F">
      <w:rPr>
        <w:color w:val="C45911" w:themeColor="accent2" w:themeShade="BF"/>
        <w:sz w:val="20"/>
        <w:szCs w:val="20"/>
      </w:rPr>
      <w:t xml:space="preserve">Page </w:t>
    </w:r>
    <w:sdt>
      <w:sdtPr>
        <w:rPr>
          <w:color w:val="C45911" w:themeColor="accent2" w:themeShade="BF"/>
          <w:sz w:val="20"/>
          <w:szCs w:val="20"/>
        </w:rPr>
        <w:id w:val="-776321858"/>
        <w:docPartObj>
          <w:docPartGallery w:val="Page Numbers (Bottom of Page)"/>
          <w:docPartUnique/>
        </w:docPartObj>
      </w:sdtPr>
      <w:sdtEndPr>
        <w:rPr>
          <w:noProof/>
          <w:color w:val="C45911" w:themeColor="accent2" w:themeShade="BF"/>
        </w:rPr>
      </w:sdtEndPr>
      <w:sdtContent>
        <w:r w:rsidRPr="00831E3F">
          <w:rPr>
            <w:color w:val="C45911" w:themeColor="accent2" w:themeShade="BF"/>
            <w:sz w:val="20"/>
            <w:szCs w:val="20"/>
          </w:rPr>
          <w:fldChar w:fldCharType="begin"/>
        </w:r>
        <w:r w:rsidRPr="00831E3F">
          <w:rPr>
            <w:color w:val="C45911" w:themeColor="accent2" w:themeShade="BF"/>
            <w:sz w:val="20"/>
            <w:szCs w:val="20"/>
          </w:rPr>
          <w:instrText xml:space="preserve"> PAGE   \* MERGEFORMAT </w:instrText>
        </w:r>
        <w:r w:rsidRPr="00831E3F">
          <w:rPr>
            <w:color w:val="C45911" w:themeColor="accent2" w:themeShade="BF"/>
            <w:sz w:val="20"/>
            <w:szCs w:val="20"/>
          </w:rPr>
          <w:fldChar w:fldCharType="separate"/>
        </w:r>
        <w:r>
          <w:rPr>
            <w:color w:val="C45911" w:themeColor="accent2" w:themeShade="BF"/>
            <w:sz w:val="20"/>
            <w:szCs w:val="20"/>
          </w:rPr>
          <w:t>1</w:t>
        </w:r>
        <w:r w:rsidRPr="00831E3F">
          <w:rPr>
            <w:noProof/>
            <w:color w:val="C45911" w:themeColor="accent2" w:themeShade="BF"/>
            <w:sz w:val="20"/>
            <w:szCs w:val="20"/>
          </w:rPr>
          <w:fldChar w:fldCharType="end"/>
        </w:r>
        <w:r w:rsidRPr="00831E3F">
          <w:rPr>
            <w:noProof/>
            <w:color w:val="C45911" w:themeColor="accent2" w:themeShade="BF"/>
            <w:sz w:val="20"/>
            <w:szCs w:val="20"/>
          </w:rPr>
          <w:t xml:space="preserve"> | </w:t>
        </w:r>
        <w:r w:rsidRPr="00831E3F">
          <w:rPr>
            <w:color w:val="C45911" w:themeColor="accent2" w:themeShade="BF"/>
            <w:sz w:val="20"/>
            <w:szCs w:val="20"/>
          </w:rPr>
          <w:fldChar w:fldCharType="begin"/>
        </w:r>
        <w:r w:rsidRPr="00831E3F">
          <w:rPr>
            <w:color w:val="C45911" w:themeColor="accent2" w:themeShade="BF"/>
            <w:sz w:val="20"/>
            <w:szCs w:val="20"/>
          </w:rPr>
          <w:instrText xml:space="preserve"> NUMPAGES  \* Arabic  \* MERGEFORMAT </w:instrText>
        </w:r>
        <w:r w:rsidRPr="00831E3F">
          <w:rPr>
            <w:color w:val="C45911" w:themeColor="accent2" w:themeShade="BF"/>
            <w:sz w:val="20"/>
            <w:szCs w:val="20"/>
          </w:rPr>
          <w:fldChar w:fldCharType="separate"/>
        </w:r>
        <w:r>
          <w:rPr>
            <w:color w:val="C45911" w:themeColor="accent2" w:themeShade="BF"/>
            <w:sz w:val="20"/>
            <w:szCs w:val="20"/>
          </w:rPr>
          <w:t>2</w:t>
        </w:r>
        <w:r w:rsidRPr="00831E3F">
          <w:rPr>
            <w:color w:val="C45911" w:themeColor="accent2" w:themeShade="BF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393" w:rsidP="00580393" w:rsidRDefault="00580393" w14:paraId="05BDA9AF" w14:textId="77777777">
      <w:pPr>
        <w:spacing w:after="0" w:line="240" w:lineRule="auto"/>
      </w:pPr>
      <w:r>
        <w:separator/>
      </w:r>
    </w:p>
  </w:footnote>
  <w:footnote w:type="continuationSeparator" w:id="0">
    <w:p w:rsidR="00580393" w:rsidP="00580393" w:rsidRDefault="00580393" w14:paraId="0E8F10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149"/>
    <w:multiLevelType w:val="hybridMultilevel"/>
    <w:tmpl w:val="BCB4D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57A7D5"/>
    <w:multiLevelType w:val="hybridMultilevel"/>
    <w:tmpl w:val="52AC14EE"/>
    <w:lvl w:ilvl="0" w:tplc="6554D3E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F19698E8">
      <w:start w:val="1"/>
      <w:numFmt w:val="lowerLetter"/>
      <w:lvlText w:val="%2."/>
      <w:lvlJc w:val="left"/>
      <w:pPr>
        <w:ind w:left="1440" w:hanging="360"/>
      </w:pPr>
    </w:lvl>
    <w:lvl w:ilvl="2" w:tplc="87FA04FA">
      <w:start w:val="1"/>
      <w:numFmt w:val="lowerRoman"/>
      <w:lvlText w:val="%3."/>
      <w:lvlJc w:val="right"/>
      <w:pPr>
        <w:ind w:left="2160" w:hanging="180"/>
      </w:pPr>
    </w:lvl>
    <w:lvl w:ilvl="3" w:tplc="2A7E95C4">
      <w:start w:val="1"/>
      <w:numFmt w:val="decimal"/>
      <w:lvlText w:val="%4."/>
      <w:lvlJc w:val="left"/>
      <w:pPr>
        <w:ind w:left="2880" w:hanging="360"/>
      </w:pPr>
    </w:lvl>
    <w:lvl w:ilvl="4" w:tplc="FCFA9968">
      <w:start w:val="1"/>
      <w:numFmt w:val="lowerLetter"/>
      <w:lvlText w:val="%5."/>
      <w:lvlJc w:val="left"/>
      <w:pPr>
        <w:ind w:left="3600" w:hanging="360"/>
      </w:pPr>
    </w:lvl>
    <w:lvl w:ilvl="5" w:tplc="D12AE4E4">
      <w:start w:val="1"/>
      <w:numFmt w:val="lowerRoman"/>
      <w:lvlText w:val="%6."/>
      <w:lvlJc w:val="right"/>
      <w:pPr>
        <w:ind w:left="4320" w:hanging="180"/>
      </w:pPr>
    </w:lvl>
    <w:lvl w:ilvl="6" w:tplc="7D2C755C">
      <w:start w:val="1"/>
      <w:numFmt w:val="decimal"/>
      <w:lvlText w:val="%7."/>
      <w:lvlJc w:val="left"/>
      <w:pPr>
        <w:ind w:left="5040" w:hanging="360"/>
      </w:pPr>
    </w:lvl>
    <w:lvl w:ilvl="7" w:tplc="B4F6B2E2">
      <w:start w:val="1"/>
      <w:numFmt w:val="lowerLetter"/>
      <w:lvlText w:val="%8."/>
      <w:lvlJc w:val="left"/>
      <w:pPr>
        <w:ind w:left="5760" w:hanging="360"/>
      </w:pPr>
    </w:lvl>
    <w:lvl w:ilvl="8" w:tplc="1FB0EA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56EF3"/>
    <w:multiLevelType w:val="hybridMultilevel"/>
    <w:tmpl w:val="5EF68B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BB56B9"/>
    <w:multiLevelType w:val="hybridMultilevel"/>
    <w:tmpl w:val="6D8E68A6"/>
    <w:lvl w:ilvl="0" w:tplc="04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4" w15:restartNumberingAfterBreak="0">
    <w:nsid w:val="3F561403"/>
    <w:multiLevelType w:val="hybridMultilevel"/>
    <w:tmpl w:val="780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4C3C2"/>
    <w:multiLevelType w:val="hybridMultilevel"/>
    <w:tmpl w:val="61D47238"/>
    <w:lvl w:ilvl="0" w:tplc="465E12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82F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8E1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1A8E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482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5A83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4CC3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1A1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A210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3E3FA5"/>
    <w:multiLevelType w:val="hybridMultilevel"/>
    <w:tmpl w:val="3DA65AFA"/>
    <w:lvl w:ilvl="0" w:tplc="9538E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BAE5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BEA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BEC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FE4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E22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80D1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2A3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FEB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5C47A5"/>
    <w:multiLevelType w:val="hybridMultilevel"/>
    <w:tmpl w:val="07189598"/>
    <w:lvl w:ilvl="0" w:tplc="928EFD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2C8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3AC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A628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A1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864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A7E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2C3B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786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2903CB"/>
    <w:multiLevelType w:val="hybridMultilevel"/>
    <w:tmpl w:val="0542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60683"/>
    <w:multiLevelType w:val="hybridMultilevel"/>
    <w:tmpl w:val="E9DE9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5C4ECA"/>
    <w:multiLevelType w:val="hybridMultilevel"/>
    <w:tmpl w:val="AB54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588348">
    <w:abstractNumId w:val="1"/>
  </w:num>
  <w:num w:numId="2" w16cid:durableId="2093508570">
    <w:abstractNumId w:val="5"/>
  </w:num>
  <w:num w:numId="3" w16cid:durableId="902955958">
    <w:abstractNumId w:val="7"/>
  </w:num>
  <w:num w:numId="4" w16cid:durableId="1617833656">
    <w:abstractNumId w:val="6"/>
  </w:num>
  <w:num w:numId="5" w16cid:durableId="607852769">
    <w:abstractNumId w:val="0"/>
  </w:num>
  <w:num w:numId="6" w16cid:durableId="420956996">
    <w:abstractNumId w:val="4"/>
  </w:num>
  <w:num w:numId="7" w16cid:durableId="280841298">
    <w:abstractNumId w:val="3"/>
  </w:num>
  <w:num w:numId="8" w16cid:durableId="1500578825">
    <w:abstractNumId w:val="9"/>
  </w:num>
  <w:num w:numId="9" w16cid:durableId="119233023">
    <w:abstractNumId w:val="10"/>
  </w:num>
  <w:num w:numId="10" w16cid:durableId="2020542460">
    <w:abstractNumId w:val="8"/>
  </w:num>
  <w:num w:numId="11" w16cid:durableId="180526992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529D6C"/>
    <w:rsid w:val="0000062A"/>
    <w:rsid w:val="000420E9"/>
    <w:rsid w:val="00047350"/>
    <w:rsid w:val="000540C9"/>
    <w:rsid w:val="00055987"/>
    <w:rsid w:val="0005761B"/>
    <w:rsid w:val="00073B0D"/>
    <w:rsid w:val="00077A2F"/>
    <w:rsid w:val="0008498A"/>
    <w:rsid w:val="00096BF3"/>
    <w:rsid w:val="000A21E9"/>
    <w:rsid w:val="000B34C6"/>
    <w:rsid w:val="000C2FE9"/>
    <w:rsid w:val="000D14B7"/>
    <w:rsid w:val="000D31E7"/>
    <w:rsid w:val="000F3EC2"/>
    <w:rsid w:val="00102AC0"/>
    <w:rsid w:val="001162C4"/>
    <w:rsid w:val="00120FDC"/>
    <w:rsid w:val="00131BF6"/>
    <w:rsid w:val="001360E9"/>
    <w:rsid w:val="0015537E"/>
    <w:rsid w:val="00175E45"/>
    <w:rsid w:val="0018653E"/>
    <w:rsid w:val="00192C6B"/>
    <w:rsid w:val="001A3332"/>
    <w:rsid w:val="001B1A1E"/>
    <w:rsid w:val="001C1882"/>
    <w:rsid w:val="001C771A"/>
    <w:rsid w:val="00200340"/>
    <w:rsid w:val="00227139"/>
    <w:rsid w:val="00227B1F"/>
    <w:rsid w:val="00257126"/>
    <w:rsid w:val="00260717"/>
    <w:rsid w:val="00263335"/>
    <w:rsid w:val="00267FE5"/>
    <w:rsid w:val="00275F4A"/>
    <w:rsid w:val="00291CB0"/>
    <w:rsid w:val="002A176E"/>
    <w:rsid w:val="002B69BC"/>
    <w:rsid w:val="002C3CBD"/>
    <w:rsid w:val="002C49FA"/>
    <w:rsid w:val="002C7BE6"/>
    <w:rsid w:val="002D2FD4"/>
    <w:rsid w:val="002D3C3C"/>
    <w:rsid w:val="0031589A"/>
    <w:rsid w:val="00333FBF"/>
    <w:rsid w:val="003861C7"/>
    <w:rsid w:val="003A5121"/>
    <w:rsid w:val="003A5E80"/>
    <w:rsid w:val="003B6954"/>
    <w:rsid w:val="003C3381"/>
    <w:rsid w:val="003D5A95"/>
    <w:rsid w:val="003F7C90"/>
    <w:rsid w:val="00402042"/>
    <w:rsid w:val="004140C9"/>
    <w:rsid w:val="00424E26"/>
    <w:rsid w:val="004377D1"/>
    <w:rsid w:val="00442281"/>
    <w:rsid w:val="0046166C"/>
    <w:rsid w:val="00470C92"/>
    <w:rsid w:val="00475D64"/>
    <w:rsid w:val="00485FE0"/>
    <w:rsid w:val="004A6255"/>
    <w:rsid w:val="004A7621"/>
    <w:rsid w:val="004B0A88"/>
    <w:rsid w:val="004B6041"/>
    <w:rsid w:val="004E2F68"/>
    <w:rsid w:val="004F6CCF"/>
    <w:rsid w:val="00505F8F"/>
    <w:rsid w:val="00530182"/>
    <w:rsid w:val="005454C6"/>
    <w:rsid w:val="005465C6"/>
    <w:rsid w:val="00556B6C"/>
    <w:rsid w:val="005730DB"/>
    <w:rsid w:val="00580393"/>
    <w:rsid w:val="00586DA1"/>
    <w:rsid w:val="005A203A"/>
    <w:rsid w:val="005A7D66"/>
    <w:rsid w:val="005F77CF"/>
    <w:rsid w:val="006341C7"/>
    <w:rsid w:val="00637AED"/>
    <w:rsid w:val="00643D49"/>
    <w:rsid w:val="0066134F"/>
    <w:rsid w:val="00670F4A"/>
    <w:rsid w:val="00671D3A"/>
    <w:rsid w:val="00677123"/>
    <w:rsid w:val="00680782"/>
    <w:rsid w:val="006D43B4"/>
    <w:rsid w:val="006E097C"/>
    <w:rsid w:val="006F026E"/>
    <w:rsid w:val="00710011"/>
    <w:rsid w:val="00717460"/>
    <w:rsid w:val="00720989"/>
    <w:rsid w:val="00722180"/>
    <w:rsid w:val="007312B8"/>
    <w:rsid w:val="007418AF"/>
    <w:rsid w:val="00763F4F"/>
    <w:rsid w:val="00764F0E"/>
    <w:rsid w:val="0077560C"/>
    <w:rsid w:val="007805F8"/>
    <w:rsid w:val="00782CC4"/>
    <w:rsid w:val="00796AC8"/>
    <w:rsid w:val="007C0243"/>
    <w:rsid w:val="007E6758"/>
    <w:rsid w:val="0083060E"/>
    <w:rsid w:val="00856FA8"/>
    <w:rsid w:val="0086584B"/>
    <w:rsid w:val="008879F4"/>
    <w:rsid w:val="008B41D8"/>
    <w:rsid w:val="008C6D54"/>
    <w:rsid w:val="008E0E38"/>
    <w:rsid w:val="008E2732"/>
    <w:rsid w:val="00917115"/>
    <w:rsid w:val="009270FC"/>
    <w:rsid w:val="00937FEE"/>
    <w:rsid w:val="00957203"/>
    <w:rsid w:val="0099441C"/>
    <w:rsid w:val="009A2B74"/>
    <w:rsid w:val="009B1CBD"/>
    <w:rsid w:val="009D148B"/>
    <w:rsid w:val="009F55CB"/>
    <w:rsid w:val="00A01B20"/>
    <w:rsid w:val="00A03077"/>
    <w:rsid w:val="00A17A18"/>
    <w:rsid w:val="00A32B82"/>
    <w:rsid w:val="00A33DE9"/>
    <w:rsid w:val="00A44F26"/>
    <w:rsid w:val="00A52EC6"/>
    <w:rsid w:val="00AA417D"/>
    <w:rsid w:val="00AA480D"/>
    <w:rsid w:val="00AB2C0D"/>
    <w:rsid w:val="00AD0C2B"/>
    <w:rsid w:val="00B201B4"/>
    <w:rsid w:val="00B32BF6"/>
    <w:rsid w:val="00B46C93"/>
    <w:rsid w:val="00B651A8"/>
    <w:rsid w:val="00B930EE"/>
    <w:rsid w:val="00B94646"/>
    <w:rsid w:val="00BA3D00"/>
    <w:rsid w:val="00BA480A"/>
    <w:rsid w:val="00BB0C59"/>
    <w:rsid w:val="00BC1663"/>
    <w:rsid w:val="00BC5856"/>
    <w:rsid w:val="00BD61A3"/>
    <w:rsid w:val="00BE13CE"/>
    <w:rsid w:val="00BE1EE3"/>
    <w:rsid w:val="00C4628A"/>
    <w:rsid w:val="00C55107"/>
    <w:rsid w:val="00C564CD"/>
    <w:rsid w:val="00C75FD9"/>
    <w:rsid w:val="00C937A9"/>
    <w:rsid w:val="00CA0DE9"/>
    <w:rsid w:val="00CB7E00"/>
    <w:rsid w:val="00D602DD"/>
    <w:rsid w:val="00D87C20"/>
    <w:rsid w:val="00DA06E8"/>
    <w:rsid w:val="00DA2072"/>
    <w:rsid w:val="00DE45FC"/>
    <w:rsid w:val="00DE53CF"/>
    <w:rsid w:val="00E0295C"/>
    <w:rsid w:val="00E36836"/>
    <w:rsid w:val="00E57A6B"/>
    <w:rsid w:val="00E63AD2"/>
    <w:rsid w:val="00E665BF"/>
    <w:rsid w:val="00E766CA"/>
    <w:rsid w:val="00E84F70"/>
    <w:rsid w:val="00E91B4A"/>
    <w:rsid w:val="00EA1C38"/>
    <w:rsid w:val="00EA3C41"/>
    <w:rsid w:val="00EB297B"/>
    <w:rsid w:val="00F22C65"/>
    <w:rsid w:val="00F23F60"/>
    <w:rsid w:val="00F47E4E"/>
    <w:rsid w:val="00F50FFF"/>
    <w:rsid w:val="00F5603F"/>
    <w:rsid w:val="00F60B11"/>
    <w:rsid w:val="00F6667C"/>
    <w:rsid w:val="00F74187"/>
    <w:rsid w:val="00F81A95"/>
    <w:rsid w:val="00FA10C4"/>
    <w:rsid w:val="00FA2F60"/>
    <w:rsid w:val="00FA6408"/>
    <w:rsid w:val="00FA7450"/>
    <w:rsid w:val="00FB1045"/>
    <w:rsid w:val="00FB247A"/>
    <w:rsid w:val="0F529D6C"/>
    <w:rsid w:val="45446D52"/>
    <w:rsid w:val="5BD1C026"/>
    <w:rsid w:val="6882E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F024"/>
  <w15:chartTrackingRefBased/>
  <w15:docId w15:val="{C4423931-B274-4227-9863-FE91685B1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77A2F"/>
    <w:pPr>
      <w:outlineLvl w:val="0"/>
    </w:pPr>
    <w:rPr>
      <w:color w:val="833C0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5FC"/>
    <w:pPr>
      <w:keepNext/>
      <w:keepLines/>
      <w:spacing w:after="240" w:line="288" w:lineRule="auto"/>
      <w:outlineLvl w:val="1"/>
    </w:pPr>
    <w:rPr>
      <w:rFonts w:ascii="Century Gothic" w:hAnsi="Century Gothic" w:eastAsia="Century Gothic" w:cstheme="majorBidi"/>
      <w:b/>
      <w:bCs/>
      <w:color w:val="7F7F7F" w:themeColor="text1" w:themeTint="8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AD2"/>
    <w:pPr>
      <w:keepNext/>
      <w:keepLines/>
      <w:spacing w:before="40" w:after="0"/>
      <w:outlineLvl w:val="2"/>
    </w:pPr>
    <w:rPr>
      <w:rFonts w:ascii="Century Gothic" w:hAnsi="Century Gothic" w:eastAsia="Century Gothic" w:cstheme="majorBidi"/>
      <w:color w:val="833C0B" w:themeColor="accent2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peaker" w:customStyle="1">
    <w:name w:val="Speaker"/>
    <w:basedOn w:val="Normal"/>
    <w:link w:val="SpeakerChar"/>
    <w:uiPriority w:val="1"/>
    <w:qFormat/>
    <w:rsid w:val="5BD1C026"/>
    <w:pPr>
      <w:spacing w:after="240"/>
      <w:outlineLvl w:val="0"/>
    </w:pPr>
    <w:rPr>
      <w:rFonts w:ascii="Century Gothic" w:hAnsi="Century Gothic" w:eastAsia="Times New Roman" w:cs="Times New Roman"/>
      <w:b/>
      <w:bCs/>
      <w:color w:val="F79646"/>
      <w:sz w:val="28"/>
      <w:szCs w:val="28"/>
      <w:lang w:eastAsia="en-AU"/>
    </w:rPr>
  </w:style>
  <w:style w:type="character" w:styleId="SpeakerChar" w:customStyle="1">
    <w:name w:val="Speaker Char"/>
    <w:basedOn w:val="DefaultParagraphFont"/>
    <w:link w:val="Speaker"/>
    <w:uiPriority w:val="1"/>
    <w:rsid w:val="5BD1C026"/>
    <w:rPr>
      <w:rFonts w:ascii="Century Gothic" w:hAnsi="Century Gothic" w:eastAsia="Times New Roman" w:cs="Times New Roman"/>
      <w:b/>
      <w:bCs/>
      <w:color w:val="F79646"/>
      <w:sz w:val="28"/>
      <w:szCs w:val="28"/>
      <w:lang w:val="en-AU"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E63AD2"/>
    <w:rPr>
      <w:rFonts w:ascii="Century Gothic" w:hAnsi="Century Gothic" w:eastAsia="Century Gothic" w:cstheme="majorBidi"/>
      <w:color w:val="833C0B" w:themeColor="accent2" w:themeShade="8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077A2F"/>
    <w:rPr>
      <w:rFonts w:ascii="Century Gothic" w:hAnsi="Century Gothic" w:eastAsia="Century Gothic" w:cstheme="majorBidi"/>
      <w:b/>
      <w:bCs/>
      <w:color w:val="833C0B" w:themeColor="accent2" w:themeShade="80"/>
      <w:sz w:val="36"/>
      <w:szCs w:val="36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DE45FC"/>
    <w:rPr>
      <w:rFonts w:ascii="Century Gothic" w:hAnsi="Century Gothic" w:eastAsia="Century Gothic" w:cstheme="majorBidi"/>
      <w:b/>
      <w:bCs/>
      <w:color w:val="7F7F7F" w:themeColor="text1" w:themeTint="80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171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803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0393"/>
  </w:style>
  <w:style w:type="paragraph" w:styleId="Footer">
    <w:name w:val="footer"/>
    <w:basedOn w:val="Normal"/>
    <w:link w:val="FooterChar"/>
    <w:uiPriority w:val="99"/>
    <w:unhideWhenUsed/>
    <w:rsid w:val="005803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0393"/>
  </w:style>
  <w:style w:type="paragraph" w:styleId="NoSpacing">
    <w:name w:val="No Spacing"/>
    <w:uiPriority w:val="1"/>
    <w:qFormat/>
    <w:rsid w:val="00B32B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acc692-f1fd-497c-81e5-2492ad4192d3">
      <Terms xmlns="http://schemas.microsoft.com/office/infopath/2007/PartnerControls"/>
    </lcf76f155ced4ddcb4097134ff3c332f>
    <TaxCatchAll xmlns="ebbf12c6-42c1-467d-908e-137031f6d871" xsi:nil="true"/>
    <_Flow_SignoffStatus xmlns="e3acc692-f1fd-497c-81e5-2492ad4192d3" xsi:nil="true"/>
    <JAFRecc_x002e_ xmlns="e3acc692-f1fd-497c-81e5-2492ad4192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572744D2CEF4AA5BC4104E77FD107" ma:contentTypeVersion="20" ma:contentTypeDescription="Create a new document." ma:contentTypeScope="" ma:versionID="ecb866435a4f3b8034314f896e05e1ee">
  <xsd:schema xmlns:xsd="http://www.w3.org/2001/XMLSchema" xmlns:xs="http://www.w3.org/2001/XMLSchema" xmlns:p="http://schemas.microsoft.com/office/2006/metadata/properties" xmlns:ns2="e3acc692-f1fd-497c-81e5-2492ad4192d3" xmlns:ns3="ebbf12c6-42c1-467d-908e-137031f6d871" targetNamespace="http://schemas.microsoft.com/office/2006/metadata/properties" ma:root="true" ma:fieldsID="370033d66b52e83c6c13a5daf2866af0" ns2:_="" ns3:_="">
    <xsd:import namespace="e3acc692-f1fd-497c-81e5-2492ad4192d3"/>
    <xsd:import namespace="ebbf12c6-42c1-467d-908e-137031f6d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JAFRecc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cc692-f1fd-497c-81e5-2492ad419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1ea542-e2a3-4747-9581-6b3f7c246c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JAFRecc_x002e_" ma:index="24" nillable="true" ma:displayName="JAF Recc." ma:format="Dropdown" ma:internalName="JAFRecc_x002e_">
      <xsd:simpleType>
        <xsd:restriction base="dms:Choice">
          <xsd:enumeration value="Archive"/>
          <xsd:enumeration value="Keep"/>
          <xsd:enumeration value="Relocate"/>
          <xsd:enumeration value="Delete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f12c6-42c1-467d-908e-137031f6d8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0adc991-fc2a-44ee-8088-e0018244821f}" ma:internalName="TaxCatchAll" ma:showField="CatchAllData" ma:web="ebbf12c6-42c1-467d-908e-137031f6d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9A198D-7424-481B-AD74-45691B0B3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A109B-3FAF-49CC-97A0-3867D5E4464A}">
  <ds:schemaRefs>
    <ds:schemaRef ds:uri="http://schemas.microsoft.com/office/2006/metadata/properties"/>
    <ds:schemaRef ds:uri="http://schemas.microsoft.com/office/infopath/2007/PartnerControls"/>
    <ds:schemaRef ds:uri="e3acc692-f1fd-497c-81e5-2492ad4192d3"/>
    <ds:schemaRef ds:uri="ebbf12c6-42c1-467d-908e-137031f6d871"/>
  </ds:schemaRefs>
</ds:datastoreItem>
</file>

<file path=customXml/itemProps3.xml><?xml version="1.0" encoding="utf-8"?>
<ds:datastoreItem xmlns:ds="http://schemas.openxmlformats.org/officeDocument/2006/customXml" ds:itemID="{AFC0EC50-CF5D-452A-8448-B844957DE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F7395E-B5A3-42FA-A484-EE5A012D0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cc692-f1fd-497c-81e5-2492ad4192d3"/>
    <ds:schemaRef ds:uri="ebbf12c6-42c1-467d-908e-137031f6d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Sanghvi</dc:creator>
  <cp:keywords/>
  <dc:description/>
  <cp:lastModifiedBy>Feracor, James</cp:lastModifiedBy>
  <cp:revision>143</cp:revision>
  <dcterms:created xsi:type="dcterms:W3CDTF">2023-04-24T23:18:00Z</dcterms:created>
  <dcterms:modified xsi:type="dcterms:W3CDTF">2023-05-02T23:27:00Z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0x010100EE478A3DCA16C8468016FEFC4C87DFEC</vt:lpwstr>
  </property>
  <property fmtid="{D5CDD505-2E9C-101B-9397-08002B2CF9AE}" pid="3" name="MediaServiceImageTags">
    <vt:lpwstr/>
  </property>
</Properties>
</file>