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SPTC Developer Blueprint</w:t>
      </w:r>
    </w:p>
    <w:p>
      <w:r>
        <w:t>Dieses Dokument dient als Grundlage für die technische Ableitung.</w:t>
      </w:r>
    </w:p>
    <w:p>
      <w:r>
        <w:t>Das System ist zustandsbasiert.</w:t>
      </w:r>
    </w:p>
    <w:p>
      <w:r>
        <w:t>Zentrale Zustände: Normalhandel, Tranchiert, Breaking Glass, MOS, ENM, Lagerabwicklung.</w:t>
      </w:r>
    </w:p>
    <w:p>
      <w:r>
        <w:t>Zentrale Events: Trigger-Auslösung, Breaking Glass Aktivierung, MOS-Anforderung, ENM-Auslösung.</w:t>
      </w:r>
    </w:p>
    <w:p>
      <w:r>
        <w:t>Keine Implementierung ohne Referenz auf das Systemverhalten.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