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Demo Mode – Regulatorische Abgrenzung &amp; Zulassungsfreiheit</w:t>
      </w:r>
    </w:p>
    <w:p>
      <w:r>
        <w:t>Dieses Dokument dient der klaren regulatorischen Abgrenzung des SPTC Demo Mode gegenüber zulassungspflichtigen Plattform- oder Marktaktivitäten. Es erläutert, warum der Demo Mode keiner behördlichen Zulassung unterliegt.</w:t>
      </w:r>
    </w:p>
    <w:p>
      <w:pPr>
        <w:pStyle w:val="Heading2"/>
      </w:pPr>
      <w:r>
        <w:t>1. Charakter des Demo Mode</w:t>
      </w:r>
    </w:p>
    <w:p>
      <w:r>
        <w:t>Der SPTC Demo Mode ist eine öffentliche Simulations- und Demonstrationsumgebung. Er dient ausschließlich der Veranschaulichung technischer Systemlogik (Barter, Matching, Settlement, Trigger, Steuer-Simulation) und entfaltet keine realen wirtschaftlichen oder rechtlichen Wirkungen.</w:t>
      </w:r>
    </w:p>
    <w:p>
      <w:pPr>
        <w:pStyle w:val="Heading2"/>
      </w:pPr>
      <w:r>
        <w:t>2. Keine realen Vermögenswerte</w:t>
      </w:r>
    </w:p>
    <w:p>
      <w:r>
        <w:t>Im Demo Mode existieren ausschließlich fiktive Demo-Assets. Diese repräsentieren keine physische Ware und begründen keinerlei Eigentums-, Herausgabe- oder Zahlungsansprüche.</w:t>
      </w:r>
    </w:p>
    <w:p>
      <w:pPr>
        <w:pStyle w:val="Heading2"/>
      </w:pPr>
      <w:r>
        <w:t>3. Kein Zahlungs- oder Finanzdienst</w:t>
      </w:r>
    </w:p>
    <w:p>
      <w:r>
        <w:t>Der Demo Mode verwendet kein gesetzliches Zahlungsmittel, keine Banken, keine Wallets und keine Zahlungsinfrastruktur. Es finden keine Finanztransaktionen im rechtlichen Sinne statt.</w:t>
      </w:r>
    </w:p>
    <w:p>
      <w:pPr>
        <w:pStyle w:val="Heading2"/>
      </w:pPr>
      <w:r>
        <w:t>4. Keine Steuerpflicht</w:t>
      </w:r>
    </w:p>
    <w:p>
      <w:r>
        <w:t>Steuerliche Effekte (z. B. TDS) werden ausschließlich simuliert und als Schattenrechnung dargestellt. Es erfolgt keine Steuerabführung, keine Meldung und keine reale Steuerpflicht.</w:t>
      </w:r>
    </w:p>
    <w:p>
      <w:pPr>
        <w:pStyle w:val="Heading2"/>
      </w:pPr>
      <w:r>
        <w:t>5. Keine Markt- oder Handelsplattform</w:t>
      </w:r>
    </w:p>
    <w:p>
      <w:r>
        <w:t>Der Demo Mode stellt keinen Handelsplatz, keine Börse und keinen Marktplatz dar. Er ist nicht auf Gewinnerzielung ausgerichtet und vermittelt keine realen Marktpreise.</w:t>
      </w:r>
    </w:p>
    <w:p>
      <w:pPr>
        <w:pStyle w:val="Heading2"/>
      </w:pPr>
      <w:r>
        <w:t>6. Strikte Trennung zum Realbetrieb</w:t>
      </w:r>
    </w:p>
    <w:p>
      <w:r>
        <w:t>Demo-Accounts, Demo-Assets und Demo-Daten sind strikt vom Realbetrieb getrennt. Eine Migration oder Übertragbarkeit in einen operativen Betrieb ist ausgeschlossen.</w:t>
      </w:r>
    </w:p>
    <w:p>
      <w:pPr>
        <w:pStyle w:val="Heading2"/>
      </w:pPr>
      <w:r>
        <w:t>7. Schlussfolgerung</w:t>
      </w:r>
    </w:p>
    <w:p>
      <w:r>
        <w:t>Da der SPTC Demo Mode keine realen Vermögens-, Zahlungs-, Handels- oder Steuerwirkungen entfaltet, unterliegt er keiner regulatorischen Zulassungspflicht. Er ist als Simulations- und Demonstrationssoftware einzuordnen.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