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SPTC State Machines v0.2 (aus Trigger-Matrix abgeleitet)</w:t>
      </w:r>
    </w:p>
    <w:p>
      <w:r>
        <w:t>Dieses Dokument definiert die Zustandsautomaten (State Machines) für die Kernobjekte der Plattform. Die Zustände sind so gewählt, dass sie direkt mit den Triggern und Audit-Anforderungen aus der Trigger-Matrix v0.2 umsetzbar sind. Diagramme sind als textbasierte Zustandsgraphen dargestellt (implementierungsnah).</w:t>
      </w:r>
    </w:p>
    <w:p>
      <w:pPr>
        <w:pStyle w:val="Heading2"/>
      </w:pPr>
      <w:r>
        <w:t>1) User &amp; KYC State Machine</w:t>
      </w:r>
    </w:p>
    <w:p>
      <w:r>
        <w:t>Zustände: USER_CREATED, KYC_PENDING, KYC_APPROVED, KYC_REJECTED, ACCOUNT_SUSPENDED</w:t>
      </w:r>
    </w:p>
    <w:p>
      <w:r>
        <w:t>Transitions (Ereignis/Trigger → Zustand):</w:t>
      </w:r>
    </w:p>
    <w:p>
      <w:r>
        <w:t>- USER_REGISTERED → USER_CREATED</w:t>
      </w:r>
    </w:p>
    <w:p>
      <w:r>
        <w:t>- KYC_SUBMITTED: USER_CREATED → KYC_PENDING</w:t>
      </w:r>
    </w:p>
    <w:p>
      <w:r>
        <w:t>- KYC_APPROVED: KYC_PENDING → KYC_APPROVED</w:t>
      </w:r>
    </w:p>
    <w:p>
      <w:r>
        <w:t>- KYC_REJECTED: KYC_PENDING → KYC_REJECTED</w:t>
      </w:r>
    </w:p>
    <w:p>
      <w:r>
        <w:t>- ACCOUNT_SUSPENDED: (any) → ACCOUNT_SUSPENDED</w:t>
      </w:r>
    </w:p>
    <w:p>
      <w:r>
        <w:t>- ACCOUNT_UNSUSPENDED (optional, policy): ACCOUNT_SUSPENDED → KYC_APPROVED oder USER_CREATED</w:t>
      </w:r>
    </w:p>
    <w:p>
      <w:r>
        <w:t>Hinweise:</w:t>
      </w:r>
    </w:p>
    <w:p>
      <w:r>
        <w:t>- Alle asset- und order-relevanten Trigger erfordern KYC_APPROVED und keinen ACCOUNT_SUSPENDED Status.</w:t>
      </w:r>
    </w:p>
    <w:p>
      <w:r>
        <w:t>- Unsuspend darf nur via neuer Policy-/Case-ID erfolgen (auditierbar).</w:t>
      </w:r>
    </w:p>
    <w:p>
      <w:r>
        <w:t>Textdiagramm:</w:t>
      </w:r>
    </w:p>
    <w:p>
      <w:r>
        <w:t xml:space="preserve">  USER_CREATED</w:t>
        <w:br/>
        <w:t xml:space="preserve">    |</w:t>
        <w:br/>
        <w:t xml:space="preserve">    v</w:t>
        <w:br/>
        <w:t xml:space="preserve">  (siehe Transitions oben)</w:t>
      </w:r>
    </w:p>
    <w:p>
      <w:pPr>
        <w:pStyle w:val="Heading2"/>
      </w:pPr>
      <w:r>
        <w:t>2) Deposit (Einzahlung) State Machine</w:t>
      </w:r>
    </w:p>
    <w:p>
      <w:r>
        <w:t>Zustände: DEPOSIT_REQUESTED, RECEIVED_AT_HUB, ASSAY_PENDING, ASSAY_PASSED, ASSAY_FAILED, DEPOSIT_CONFIRMED, DEPOSIT_CANCELLED</w:t>
      </w:r>
    </w:p>
    <w:p>
      <w:r>
        <w:t>Transitions (Ereignis/Trigger → Zustand):</w:t>
      </w:r>
    </w:p>
    <w:p>
      <w:r>
        <w:t>- DEPOSIT_REQUESTED: (start) → DEPOSIT_REQUESTED</w:t>
      </w:r>
    </w:p>
    <w:p>
      <w:r>
        <w:t>- DEPOSIT_RECEIVED_AT_HUB: DEPOSIT_REQUESTED → RECEIVED_AT_HUB</w:t>
      </w:r>
    </w:p>
    <w:p>
      <w:r>
        <w:t>- ASSAY_STARTED (implizit): RECEIVED_AT_HUB → ASSAY_PENDING</w:t>
      </w:r>
    </w:p>
    <w:p>
      <w:r>
        <w:t>- ASSAY_COMPLETED (passed): ASSAY_PENDING → ASSAY_PASSED</w:t>
      </w:r>
    </w:p>
    <w:p>
      <w:r>
        <w:t>- ASSAY_COMPLETED (failed): ASSAY_PENDING → ASSAY_FAILED</w:t>
      </w:r>
    </w:p>
    <w:p>
      <w:r>
        <w:t>- DEPOSIT_CONFIRMED: ASSAY_PASSED → DEPOSIT_CONFIRMED (führt zu BALANCE_CREDITED)</w:t>
      </w:r>
    </w:p>
    <w:p>
      <w:r>
        <w:t>- DEPOSIT_CANCELLED (optional, vor RECEIVED): DEPOSIT_REQUESTED → DEPOSIT_CANCELLED</w:t>
      </w:r>
    </w:p>
    <w:p>
      <w:r>
        <w:t>Hinweise:</w:t>
      </w:r>
    </w:p>
    <w:p>
      <w:r>
        <w:t>- Bewertung bei Einzahlung: Hub-Startpreis wird im Audit der Einzahlung gespeichert.</w:t>
      </w:r>
    </w:p>
    <w:p>
      <w:r>
        <w:t>- DEPOSIT_CONFIRMED löst Ledger-Credit aus (L02/BALANCE_CREDITED) – nicht steuerrelevant.</w:t>
      </w:r>
    </w:p>
    <w:p>
      <w:r>
        <w:t>Textdiagramm:</w:t>
      </w:r>
    </w:p>
    <w:p>
      <w:r>
        <w:t xml:space="preserve">  DEPOSIT_REQUESTED</w:t>
        <w:br/>
        <w:t xml:space="preserve">    |</w:t>
        <w:br/>
        <w:t xml:space="preserve">    v</w:t>
        <w:br/>
        <w:t xml:space="preserve">  (siehe Transitions oben)</w:t>
      </w:r>
    </w:p>
    <w:p>
      <w:pPr>
        <w:pStyle w:val="Heading2"/>
      </w:pPr>
      <w:r>
        <w:t>3) Withdrawal (Auszahlung) State Machine</w:t>
      </w:r>
    </w:p>
    <w:p>
      <w:r>
        <w:t>Zustände: WITHDRAWAL_REQUESTED, RESERVED, DISPATCHED, IN_TRANSIT, DELIVERED, WITHDRAWAL_CANCELLED, WITHDRAWAL_EXCEPTION</w:t>
      </w:r>
    </w:p>
    <w:p>
      <w:r>
        <w:t>Transitions (Ereignis/Trigger → Zustand):</w:t>
      </w:r>
    </w:p>
    <w:p>
      <w:r>
        <w:t>- WITHDRAWAL_REQUESTED: (start) → WITHDRAWAL_REQUESTED</w:t>
      </w:r>
    </w:p>
    <w:p>
      <w:r>
        <w:t>- RESERVE_CREATED (implizit, via BALANCE_RESERVED): WITHDRAWAL_REQUESTED → RESERVED</w:t>
      </w:r>
    </w:p>
    <w:p>
      <w:r>
        <w:t>- WITHDRAWAL_DISPATCHED: RESERVED → DISPATCHED</w:t>
      </w:r>
    </w:p>
    <w:p>
      <w:r>
        <w:t>- IN_TRANSIT (implizit): DISPATCHED → IN_TRANSIT</w:t>
      </w:r>
    </w:p>
    <w:p>
      <w:r>
        <w:t>- WITHDRAWAL_DELIVERED: IN_TRANSIT → DELIVERED (schließt Vorgang)</w:t>
      </w:r>
    </w:p>
    <w:p>
      <w:r>
        <w:t>- WITHDRAWAL_CANCELLED (optional, vor DISPATCHED): WITHDRAWAL_REQUESTED/RESERVED → WITHDRAWAL_CANCELLED (führt zu RESERVATION_RELEASED)</w:t>
      </w:r>
    </w:p>
    <w:p>
      <w:r>
        <w:t>- WITHDRAWAL_EXCEPTION: (any) → WITHDRAWAL_EXCEPTION</w:t>
      </w:r>
    </w:p>
    <w:p>
      <w:r>
        <w:t>Hinweise:</w:t>
      </w:r>
    </w:p>
    <w:p>
      <w:r>
        <w:t>- Bewertung bei Auszahlung: Oracle-Wert wird im Audit der Auszahlung gespeichert (für Reporting/Transparenz).</w:t>
      </w:r>
    </w:p>
    <w:p>
      <w:r>
        <w:t>- Auszahlung selbst ist nicht steuerrelevant; steuerrelevant sind Owner-to-Owner-Transfers im System.</w:t>
      </w:r>
    </w:p>
    <w:p>
      <w:r>
        <w:t>Textdiagramm:</w:t>
      </w:r>
    </w:p>
    <w:p>
      <w:r>
        <w:t xml:space="preserve">  WITHDRAWAL_REQUESTED</w:t>
        <w:br/>
        <w:t xml:space="preserve">    |</w:t>
        <w:br/>
        <w:t xml:space="preserve">    v</w:t>
        <w:br/>
        <w:t xml:space="preserve">  (siehe Transitions oben)</w:t>
      </w:r>
    </w:p>
    <w:p>
      <w:pPr>
        <w:pStyle w:val="Heading2"/>
      </w:pPr>
      <w:r>
        <w:t>4) Order State Machine</w:t>
      </w:r>
    </w:p>
    <w:p>
      <w:r>
        <w:t>Zustände: ORDER_CREATED, ORDER_VALIDATED, ORDER_RESERVED, ORDER_MATCHED, PARTIALLY_FILLED, FILLED, CANCELLED, CLOSED</w:t>
      </w:r>
    </w:p>
    <w:p>
      <w:r>
        <w:t>Transitions (Ereignis/Trigger → Zustand):</w:t>
      </w:r>
    </w:p>
    <w:p>
      <w:r>
        <w:t>- ORDER_CREATED: (start) → ORDER_CREATED</w:t>
      </w:r>
    </w:p>
    <w:p>
      <w:r>
        <w:t>- ORDER_VALIDATED: ORDER_CREATED → ORDER_VALIDATED</w:t>
      </w:r>
    </w:p>
    <w:p>
      <w:r>
        <w:t>- ORDER_RESERVED: ORDER_VALIDATED → ORDER_RESERVED (Reservation)</w:t>
      </w:r>
    </w:p>
    <w:p>
      <w:r>
        <w:t>- ORDER_MATCHED: ORDER_RESERVED → ORDER_MATCHED</w:t>
      </w:r>
    </w:p>
    <w:p>
      <w:r>
        <w:t>- PARTIAL_FILL: ORDER_MATCHED → PARTIALLY_FILLED (repeatable)</w:t>
      </w:r>
    </w:p>
    <w:p>
      <w:r>
        <w:t>- FILL_COMPLETE (implizit): PARTIALLY_FILLED → FILLED</w:t>
      </w:r>
    </w:p>
    <w:p>
      <w:r>
        <w:t>- ORDER_CANCELLED: ORDER_CREATED/ORDER_VALIDATED/ORDER_RESERVED/ORDER_MATCHED/PARTIALLY_FILLED → CANCELLED (release reservation)</w:t>
      </w:r>
    </w:p>
    <w:p>
      <w:r>
        <w:t>- ORDER_CLOSED: FILLED/CANCELLED → CLOSED</w:t>
      </w:r>
    </w:p>
    <w:p>
      <w:r>
        <w:t>Hinweise:</w:t>
      </w:r>
    </w:p>
    <w:p>
      <w:r>
        <w:t>- Steuerzeitpunkt: je Fill/Settlement (nicht bei Reservierung).</w:t>
      </w:r>
    </w:p>
    <w:p>
      <w:r>
        <w:t>- Idempotenz: Fill-ID muss eindeutig sein; Retries dürfen keine Doppelbuchung erzeugen.</w:t>
      </w:r>
    </w:p>
    <w:p>
      <w:r>
        <w:t>Textdiagramm:</w:t>
      </w:r>
    </w:p>
    <w:p>
      <w:r>
        <w:t xml:space="preserve">  ORDER_CREATED</w:t>
        <w:br/>
        <w:t xml:space="preserve">    |</w:t>
        <w:br/>
        <w:t xml:space="preserve">    v</w:t>
        <w:br/>
        <w:t xml:space="preserve">  (siehe Transitions oben)</w:t>
      </w:r>
    </w:p>
    <w:p>
      <w:pPr>
        <w:pStyle w:val="Heading2"/>
      </w:pPr>
      <w:r>
        <w:t>5) Settlement &amp; Tax Event State Machine (Owner-to-Owner)</w:t>
      </w:r>
    </w:p>
    <w:p>
      <w:r>
        <w:t>Zustände: SETTLEMENT_PENDING, SETTLED, TAXABLE_EVENT_CREATED, TDS_WITHHELD, REPORTED</w:t>
      </w:r>
    </w:p>
    <w:p>
      <w:r>
        <w:t>Transitions (Ereignis/Trigger → Zustand):</w:t>
      </w:r>
    </w:p>
    <w:p>
      <w:r>
        <w:t>- ORDER_MATCHED/PARTIAL_FILL erzeugt Settlement Pending: (start) → SETTLEMENT_PENDING</w:t>
      </w:r>
    </w:p>
    <w:p>
      <w:r>
        <w:t>- OWNER_TO_OWNER_SETTLEMENT: SETTLEMENT_PENDING → SETTLED (führt zu LEDGER_TRANSFER_EXECUTED)</w:t>
      </w:r>
    </w:p>
    <w:p>
      <w:r>
        <w:t>- TAXABLE_EVENT_DETECTED: SETTLED → TAXABLE_EVENT_CREATED</w:t>
      </w:r>
    </w:p>
    <w:p>
      <w:r>
        <w:t>- TDS_WITHHELD: TAXABLE_EVENT_CREATED → TDS_WITHHELD</w:t>
      </w:r>
    </w:p>
    <w:p>
      <w:r>
        <w:t>- TAX_REPORT_AGGREGATED (periodisch): TDS_WITHHELD → REPORTED</w:t>
      </w:r>
    </w:p>
    <w:p>
      <w:r>
        <w:t>Hinweise:</w:t>
      </w:r>
    </w:p>
    <w:p>
      <w:r>
        <w:t>- Taxable Scope: ausschließlich Owner-to-Owner-Transfers ("normales Geschäft").</w:t>
      </w:r>
    </w:p>
    <w:p>
      <w:r>
        <w:t>- Bewertung für TDS nach Einzahlung und bei Auszahlungen: Oracle.</w:t>
      </w:r>
    </w:p>
    <w:p>
      <w:r>
        <w:t>- Netting/Rebalance ist explizit NICHT taxable (nicht Teil dieses Automaten).</w:t>
      </w:r>
    </w:p>
    <w:p>
      <w:r>
        <w:t>Textdiagramm:</w:t>
      </w:r>
    </w:p>
    <w:p>
      <w:r>
        <w:t xml:space="preserve">  SETTLEMENT_PENDING</w:t>
        <w:br/>
        <w:t xml:space="preserve">    |</w:t>
        <w:br/>
        <w:t xml:space="preserve">    v</w:t>
        <w:br/>
        <w:t xml:space="preserve">  (siehe Transitions oben)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