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Patrick Canny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Ellis Springe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Liam Ormiston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Landscrape Sprint Log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Web Scraper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main feature of our application is the web-scraping functionality running in the background. Our web scraper will be iteratively improved in order to allow for support of multiple sites and comparison of results from those sites.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V1.0 - Yelp API, Single Query Support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View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main view includes a persistent page layout created with HTML templating and Bootstrap. All routing is done server-side in Python. We used a form client for Python/Flask called WTForms in order to generate and handle form fields.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V1.0 - Navbar, Jumbotron, WTForms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server is generated and run via a Python server file. As mentioned above, this file is where all routing information lives. This is also the primary point of contact between the search engine and the frontend.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V1.0 - Server Functions Locally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