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3D1863"/>
          <w:sz w:val="56"/>
          <w:szCs w:val="56"/>
        </w:rPr>
        <w:t xml:space="preserve">DIGITAL WALLET AND</w:t>
      </w:r>
    </w:p>
    <w:p>
      <w:pPr>
        <w:spacing w:after="600"/>
        <w:jc w:val="center"/>
      </w:pPr>
      <w:r>
        <w:rPr>
          <w:b/>
          <w:bCs/>
          <w:color w:val="3D1863"/>
          <w:sz w:val="56"/>
          <w:szCs w:val="56"/>
        </w:rPr>
        <w:t xml:space="preserve">PAYMENT SYSTEM</w:t>
      </w:r>
    </w:p>
    <w:p>
      <w:pPr>
        <w:spacing w:after="200"/>
        <w:jc w:val="center"/>
      </w:pPr>
      <w:r>
        <w:rPr>
          <w:i/>
          <w:iCs/>
          <w:color w:val="555555"/>
          <w:sz w:val="26"/>
          <w:szCs w:val="26"/>
        </w:rPr>
        <w:t xml:space="preserve">A Full-Stack Web Application for Secure Digital Payments</w:t>
      </w:r>
    </w:p>
    <w:p>
      <w:pPr>
        <w:spacing w:after="100" w:before="1200"/>
        <w:jc w:val="center"/>
      </w:pPr>
      <w:r>
        <w:rPr>
          <w:b/>
          <w:bCs/>
          <w:color w:val="5F259F"/>
          <w:sz w:val="30"/>
          <w:szCs w:val="30"/>
        </w:rPr>
        <w:t xml:space="preserve">Project Report</w:t>
      </w:r>
    </w:p>
    <w:p>
      <w:pPr>
        <w:spacing w:after="60" w:before="1600"/>
        <w:jc w:val="center"/>
      </w:pPr>
      <w:r>
        <w:rPr>
          <w:color w:val="555555"/>
          <w:sz w:val="22"/>
          <w:szCs w:val="22"/>
        </w:rPr>
        <w:t xml:space="preserve">Submitted by:</w:t>
      </w:r>
    </w:p>
    <w:p>
      <w:pPr>
        <w:spacing w:after="400"/>
        <w:jc w:val="center"/>
      </w:pPr>
      <w:r>
        <w:rPr>
          <w:b/>
          <w:bCs/>
          <w:color w:val="1A1A2E"/>
          <w:sz w:val="24"/>
          <w:szCs w:val="24"/>
        </w:rPr>
        <w:t xml:space="preserve">[Your Name Here]</w:t>
      </w:r>
    </w:p>
    <w:p>
      <w:pPr>
        <w:spacing w:before="1600"/>
        <w:jc w:val="center"/>
      </w:pPr>
      <w:r>
        <w:rPr>
          <w:color w:val="555555"/>
          <w:sz w:val="20"/>
          <w:szCs w:val="20"/>
        </w:rPr>
        <w:t xml:space="preserve">Technologies: Angular 21 · Spring Boot · PostgreSQL</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b/>
          <w:bCs/>
          <w:color w:val="3D1863"/>
          <w:sz w:val="32"/>
          <w:szCs w:val="32"/>
        </w:rPr>
        <w:t xml:space="preserve">1. Abstract</w:t>
      </w:r>
    </w:p>
    <w:p>
      <w:pPr>
        <w:spacing w:after="160" w:line="300"/>
      </w:pPr>
      <w:r>
        <w:rPr>
          <w:color w:val="1A1A2E"/>
          <w:sz w:val="22"/>
          <w:szCs w:val="22"/>
        </w:rPr>
        <w:t xml:space="preserve">The Digital Wallet and Payment System is a full-stack web application that enables users to securely register, manage a digital wallet, and perform financial transactions such as deposits and peer-to-peer transfers. The system is built using Angular 21 for the frontend, Spring Boot for the backend REST API, and PostgreSQL for persistent data storage. The application implements industry-standard security practices including JWT-based authentication, BCrypt password hashing, and a dedicated transaction PIN for authorizing money transfers.</w:t>
      </w:r>
    </w:p>
    <w:p>
      <w:pPr>
        <w:spacing w:after="160" w:line="300"/>
      </w:pPr>
      <w:r>
        <w:rPr>
          <w:color w:val="1A1A2E"/>
          <w:sz w:val="22"/>
          <w:szCs w:val="22"/>
        </w:rPr>
        <w:t xml:space="preserve">This project demonstrates the practical application of modern web development concepts including RESTful API design, layered backend architecture (Controller-Service-Repository), relational database modeling, and reactive single-page application development, while addressing real-world concerns such as data integrity, input validation, and secure fund transfer between users.</w:t>
      </w:r>
    </w:p>
    <w:p>
      <w:pPr>
        <w:pStyle w:val="Heading1"/>
        <w:spacing w:after="180" w:before="360"/>
      </w:pPr>
      <w:r>
        <w:rPr>
          <w:b/>
          <w:bCs/>
          <w:color w:val="3D1863"/>
          <w:sz w:val="32"/>
          <w:szCs w:val="32"/>
        </w:rPr>
        <w:t xml:space="preserve">2. Introduction</w:t>
      </w:r>
    </w:p>
    <w:p>
      <w:pPr>
        <w:spacing w:after="160" w:line="300"/>
      </w:pPr>
      <w:r>
        <w:rPr>
          <w:color w:val="1A1A2E"/>
          <w:sz w:val="22"/>
          <w:szCs w:val="22"/>
        </w:rPr>
        <w:t xml:space="preserve">Digital wallets have become an integral part of modern financial ecosystems, enabling users to store, send, and receive money electronically without relying on physical cash. Popular platforms such as PhonePe, Paytm, and Google Pay have demonstrated the scalability and convenience of such systems in everyday transactions.</w:t>
      </w:r>
    </w:p>
    <w:p>
      <w:pPr>
        <w:spacing w:after="160" w:line="300"/>
      </w:pPr>
      <w:r>
        <w:rPr>
          <w:color w:val="1A1A2E"/>
          <w:sz w:val="22"/>
          <w:szCs w:val="22"/>
        </w:rPr>
        <w:t xml:space="preserve">This project implements a simplified but functionally complete digital wallet system, covering the core lifecycle of a digital payment platform: user onboarding, wallet provisioning, balance management, and secure fund transfers between registered users, along with a complete transaction history and reporting interface.</w:t>
      </w:r>
    </w:p>
    <w:p>
      <w:pPr>
        <w:pStyle w:val="Heading1"/>
        <w:spacing w:after="180" w:before="360"/>
      </w:pPr>
      <w:r>
        <w:rPr>
          <w:b/>
          <w:bCs/>
          <w:color w:val="3D1863"/>
          <w:sz w:val="32"/>
          <w:szCs w:val="32"/>
        </w:rPr>
        <w:t xml:space="preserve">3. Objectives</w:t>
      </w:r>
    </w:p>
    <w:p>
      <w:pPr>
        <w:pStyle w:val="ListParagraph"/>
        <w:numPr>
          <w:ilvl w:val="0"/>
          <w:numId w:val="2"/>
        </w:numPr>
        <w:spacing w:after="90"/>
      </w:pPr>
      <w:r>
        <w:rPr>
          <w:color w:val="1A1A2E"/>
          <w:sz w:val="22"/>
          <w:szCs w:val="22"/>
        </w:rPr>
        <w:t xml:space="preserve">Design and implement a secure user registration and authentication system using JWT.</w:t>
      </w:r>
    </w:p>
    <w:p>
      <w:pPr>
        <w:pStyle w:val="ListParagraph"/>
        <w:numPr>
          <w:ilvl w:val="0"/>
          <w:numId w:val="2"/>
        </w:numPr>
        <w:spacing w:after="90"/>
      </w:pPr>
      <w:r>
        <w:rPr>
          <w:color w:val="1A1A2E"/>
          <w:sz w:val="22"/>
          <w:szCs w:val="22"/>
        </w:rPr>
        <w:t xml:space="preserve">Provide each registered user with an automatically created digital wallet.</w:t>
      </w:r>
    </w:p>
    <w:p>
      <w:pPr>
        <w:pStyle w:val="ListParagraph"/>
        <w:numPr>
          <w:ilvl w:val="0"/>
          <w:numId w:val="2"/>
        </w:numPr>
        <w:spacing w:after="90"/>
      </w:pPr>
      <w:r>
        <w:rPr>
          <w:color w:val="1A1A2E"/>
          <w:sz w:val="22"/>
          <w:szCs w:val="22"/>
        </w:rPr>
        <w:t xml:space="preserve">Enable users to deposit funds into their wallet.</w:t>
      </w:r>
    </w:p>
    <w:p>
      <w:pPr>
        <w:pStyle w:val="ListParagraph"/>
        <w:numPr>
          <w:ilvl w:val="0"/>
          <w:numId w:val="2"/>
        </w:numPr>
        <w:spacing w:after="90"/>
      </w:pPr>
      <w:r>
        <w:rPr>
          <w:color w:val="1A1A2E"/>
          <w:sz w:val="22"/>
          <w:szCs w:val="22"/>
        </w:rPr>
        <w:t xml:space="preserve">Enable secure peer-to-peer money transfers identified by phone number, protected by a transaction PIN.</w:t>
      </w:r>
    </w:p>
    <w:p>
      <w:pPr>
        <w:pStyle w:val="ListParagraph"/>
        <w:numPr>
          <w:ilvl w:val="0"/>
          <w:numId w:val="2"/>
        </w:numPr>
        <w:spacing w:after="90"/>
      </w:pPr>
      <w:r>
        <w:rPr>
          <w:color w:val="1A1A2E"/>
          <w:sz w:val="22"/>
          <w:szCs w:val="22"/>
        </w:rPr>
        <w:t xml:space="preserve">Maintain a complete, auditable transaction history for every user.</w:t>
      </w:r>
    </w:p>
    <w:p>
      <w:pPr>
        <w:pStyle w:val="ListParagraph"/>
        <w:numPr>
          <w:ilvl w:val="0"/>
          <w:numId w:val="2"/>
        </w:numPr>
        <w:spacing w:after="90"/>
      </w:pPr>
      <w:r>
        <w:rPr>
          <w:color w:val="1A1A2E"/>
          <w:sz w:val="22"/>
          <w:szCs w:val="22"/>
        </w:rPr>
        <w:t xml:space="preserve">Build a responsive, modern user interface inspired by real-world UPI payment applications.</w:t>
      </w:r>
    </w:p>
    <w:p>
      <w:pPr>
        <w:pStyle w:val="ListParagraph"/>
        <w:numPr>
          <w:ilvl w:val="0"/>
          <w:numId w:val="2"/>
        </w:numPr>
        <w:spacing w:after="90"/>
      </w:pPr>
      <w:r>
        <w:rPr>
          <w:color w:val="1A1A2E"/>
          <w:sz w:val="22"/>
          <w:szCs w:val="22"/>
        </w:rPr>
        <w:t xml:space="preserve">Apply layered software architecture and RESTful API design principles on the backend.</w:t>
      </w:r>
    </w:p>
    <w:p>
      <w:pPr>
        <w:pStyle w:val="ListParagraph"/>
        <w:numPr>
          <w:ilvl w:val="0"/>
          <w:numId w:val="2"/>
        </w:numPr>
        <w:spacing w:after="90"/>
      </w:pPr>
      <w:r>
        <w:rPr>
          <w:color w:val="1A1A2E"/>
          <w:sz w:val="22"/>
          <w:szCs w:val="22"/>
        </w:rPr>
        <w:t xml:space="preserve">Deploy the completed system to a cloud platform (Microsoft Azure).</w:t>
      </w:r>
    </w:p>
    <w:p>
      <w:pPr>
        <w:pStyle w:val="Heading1"/>
        <w:spacing w:after="180" w:before="360"/>
      </w:pPr>
      <w:r>
        <w:rPr>
          <w:b/>
          <w:bCs/>
          <w:color w:val="3D1863"/>
          <w:sz w:val="32"/>
          <w:szCs w:val="32"/>
        </w:rPr>
        <w:t xml:space="preserve">4. System Architecture</w:t>
      </w:r>
    </w:p>
    <w:p>
      <w:pPr>
        <w:spacing w:after="160" w:line="300"/>
      </w:pPr>
      <w:r>
        <w:rPr>
          <w:color w:val="1A1A2E"/>
          <w:sz w:val="22"/>
          <w:szCs w:val="22"/>
        </w:rPr>
        <w:t xml:space="preserve">The application follows a three-tier architecture, cleanly separating presentation, business logic, and data persistence:</w:t>
      </w:r>
    </w:p>
    <w:p>
      <w:pPr>
        <w:pStyle w:val="ListParagraph"/>
        <w:numPr>
          <w:ilvl w:val="0"/>
          <w:numId w:val="2"/>
        </w:numPr>
        <w:spacing w:after="90"/>
      </w:pPr>
      <w:r>
        <w:rPr>
          <w:color w:val="1A1A2E"/>
          <w:sz w:val="22"/>
          <w:szCs w:val="22"/>
        </w:rPr>
        <w:t xml:space="preserve">Presentation Layer: Angular 21 single-page application (standalone components, lazy-loaded routes).</w:t>
      </w:r>
    </w:p>
    <w:p>
      <w:pPr>
        <w:pStyle w:val="ListParagraph"/>
        <w:numPr>
          <w:ilvl w:val="0"/>
          <w:numId w:val="2"/>
        </w:numPr>
        <w:spacing w:after="90"/>
      </w:pPr>
      <w:r>
        <w:rPr>
          <w:color w:val="1A1A2E"/>
          <w:sz w:val="22"/>
          <w:szCs w:val="22"/>
        </w:rPr>
        <w:t xml:space="preserve">Application Layer: Spring Boot REST API following the Controller-Service-Repository pattern.</w:t>
      </w:r>
    </w:p>
    <w:p>
      <w:pPr>
        <w:pStyle w:val="ListParagraph"/>
        <w:numPr>
          <w:ilvl w:val="0"/>
          <w:numId w:val="2"/>
        </w:numPr>
        <w:spacing w:after="90"/>
      </w:pPr>
      <w:r>
        <w:rPr>
          <w:color w:val="1A1A2E"/>
          <w:sz w:val="22"/>
          <w:szCs w:val="22"/>
        </w:rPr>
        <w:t xml:space="preserve">Data Layer: PostgreSQL relational database, accessed via Spring Data JPA / Hibernate.</w:t>
      </w:r>
    </w:p>
    <w:p>
      <w:pPr>
        <w:spacing w:after="160" w:line="300"/>
      </w:pPr>
      <w:r>
        <w:rPr>
          <w:color w:val="1A1A2E"/>
          <w:sz w:val="22"/>
          <w:szCs w:val="22"/>
        </w:rPr>
        <w:t xml:space="preserve">Communication between the Angular frontend and Spring Boot backend occurs exclusively through JSON-based REST APIs secured with JWT bearer tokens. An HTTP interceptor on the frontend automatically attaches the authentication token to every outgoing request, while a servlet filter on the backend validates it before granting access to protected endpoints.</w:t>
      </w:r>
    </w:p>
    <w:p>
      <w:pPr>
        <w:pStyle w:val="Heading1"/>
        <w:spacing w:after="180" w:before="360"/>
      </w:pPr>
      <w:r>
        <w:rPr>
          <w:b/>
          <w:bCs/>
          <w:color w:val="3D1863"/>
          <w:sz w:val="32"/>
          <w:szCs w:val="32"/>
        </w:rPr>
        <w:t xml:space="preserve">5.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5F259F" w:val="clear"/>
            <w:tcMar>
              <w:top w:type="dxa" w:w="100"/>
              <w:left w:type="dxa" w:w="120"/>
              <w:bottom w:type="dxa" w:w="100"/>
              <w:right w:type="dxa" w:w="120"/>
            </w:tcMar>
          </w:tcPr>
          <w:p>
            <w:r>
              <w:rPr>
                <w:b/>
                <w:bCs/>
                <w:color w:val="FFFFFF"/>
                <w:sz w:val="20"/>
                <w:szCs w:val="20"/>
              </w:rPr>
              <w:t xml:space="preserve">Layer</w:t>
            </w:r>
          </w:p>
        </w:tc>
        <w:tc>
          <w:tcPr>
            <w:tcW w:type="dxa" w:w="3500"/>
            <w:shd w:fill="5F259F" w:val="clear"/>
            <w:tcMar>
              <w:top w:type="dxa" w:w="100"/>
              <w:left w:type="dxa" w:w="120"/>
              <w:bottom w:type="dxa" w:w="100"/>
              <w:right w:type="dxa" w:w="120"/>
            </w:tcMar>
          </w:tcPr>
          <w:p>
            <w:r>
              <w:rPr>
                <w:b/>
                <w:bCs/>
                <w:color w:val="FFFFFF"/>
                <w:sz w:val="20"/>
                <w:szCs w:val="20"/>
              </w:rPr>
              <w:t xml:space="preserve">Technology</w:t>
            </w:r>
          </w:p>
        </w:tc>
        <w:tc>
          <w:tcPr>
            <w:tcW w:type="dxa" w:w="3000"/>
            <w:shd w:fill="5F259F" w:val="clear"/>
            <w:tcMar>
              <w:top w:type="dxa" w:w="100"/>
              <w:left w:type="dxa" w:w="120"/>
              <w:bottom w:type="dxa" w:w="100"/>
              <w:right w:type="dxa" w:w="120"/>
            </w:tcMar>
          </w:tcPr>
          <w:p>
            <w:r>
              <w:rPr>
                <w:b/>
                <w:bCs/>
                <w:color w:val="FFFFFF"/>
                <w:sz w:val="20"/>
                <w:szCs w:val="20"/>
              </w:rPr>
              <w:t xml:space="preserve">Purpose</w:t>
            </w:r>
          </w:p>
        </w:tc>
      </w:tr>
      <w:tr>
        <w:tc>
          <w:tcPr>
            <w:tcW w:type="dxa" w:w="2500"/>
            <w:tcMar>
              <w:top w:type="dxa" w:w="100"/>
              <w:left w:type="dxa" w:w="120"/>
              <w:bottom w:type="dxa" w:w="100"/>
              <w:right w:type="dxa" w:w="120"/>
            </w:tcMar>
          </w:tcPr>
          <w:p>
            <w:r>
              <w:rPr>
                <w:b w:val="false"/>
                <w:bCs w:val="false"/>
                <w:color w:val="1A1A2E"/>
                <w:sz w:val="20"/>
                <w:szCs w:val="20"/>
              </w:rPr>
              <w:t xml:space="preserve">Frontend</w:t>
            </w:r>
          </w:p>
        </w:tc>
        <w:tc>
          <w:tcPr>
            <w:tcW w:type="dxa" w:w="3500"/>
            <w:tcMar>
              <w:top w:type="dxa" w:w="100"/>
              <w:left w:type="dxa" w:w="120"/>
              <w:bottom w:type="dxa" w:w="100"/>
              <w:right w:type="dxa" w:w="120"/>
            </w:tcMar>
          </w:tcPr>
          <w:p>
            <w:r>
              <w:rPr>
                <w:b w:val="false"/>
                <w:bCs w:val="false"/>
                <w:color w:val="1A1A2E"/>
                <w:sz w:val="20"/>
                <w:szCs w:val="20"/>
              </w:rPr>
              <w:t xml:space="preserve">Angular 21</w:t>
            </w:r>
          </w:p>
        </w:tc>
        <w:tc>
          <w:tcPr>
            <w:tcW w:type="dxa" w:w="3000"/>
            <w:tcMar>
              <w:top w:type="dxa" w:w="100"/>
              <w:left w:type="dxa" w:w="120"/>
              <w:bottom w:type="dxa" w:w="100"/>
              <w:right w:type="dxa" w:w="120"/>
            </w:tcMar>
          </w:tcPr>
          <w:p>
            <w:r>
              <w:rPr>
                <w:b w:val="false"/>
                <w:bCs w:val="false"/>
                <w:color w:val="1A1A2E"/>
                <w:sz w:val="20"/>
                <w:szCs w:val="20"/>
              </w:rPr>
              <w:t xml:space="preserve">Standalone components, reactive UI, routing</w:t>
            </w:r>
          </w:p>
        </w:tc>
      </w:tr>
      <w:tr>
        <w:tc>
          <w:tcPr>
            <w:tcW w:type="dxa" w:w="2500"/>
            <w:tcMar>
              <w:top w:type="dxa" w:w="100"/>
              <w:left w:type="dxa" w:w="120"/>
              <w:bottom w:type="dxa" w:w="100"/>
              <w:right w:type="dxa" w:w="120"/>
            </w:tcMar>
          </w:tcPr>
          <w:p>
            <w:r>
              <w:rPr>
                <w:b w:val="false"/>
                <w:bCs w:val="false"/>
                <w:color w:val="1A1A2E"/>
                <w:sz w:val="20"/>
                <w:szCs w:val="20"/>
              </w:rPr>
              <w:t xml:space="preserve">Backend</w:t>
            </w:r>
          </w:p>
        </w:tc>
        <w:tc>
          <w:tcPr>
            <w:tcW w:type="dxa" w:w="3500"/>
            <w:tcMar>
              <w:top w:type="dxa" w:w="100"/>
              <w:left w:type="dxa" w:w="120"/>
              <w:bottom w:type="dxa" w:w="100"/>
              <w:right w:type="dxa" w:w="120"/>
            </w:tcMar>
          </w:tcPr>
          <w:p>
            <w:r>
              <w:rPr>
                <w:b w:val="false"/>
                <w:bCs w:val="false"/>
                <w:color w:val="1A1A2E"/>
                <w:sz w:val="20"/>
                <w:szCs w:val="20"/>
              </w:rPr>
              <w:t xml:space="preserve">Spring Boot 3</w:t>
            </w:r>
          </w:p>
        </w:tc>
        <w:tc>
          <w:tcPr>
            <w:tcW w:type="dxa" w:w="3000"/>
            <w:tcMar>
              <w:top w:type="dxa" w:w="100"/>
              <w:left w:type="dxa" w:w="120"/>
              <w:bottom w:type="dxa" w:w="100"/>
              <w:right w:type="dxa" w:w="120"/>
            </w:tcMar>
          </w:tcPr>
          <w:p>
            <w:r>
              <w:rPr>
                <w:b w:val="false"/>
                <w:bCs w:val="false"/>
                <w:color w:val="1A1A2E"/>
                <w:sz w:val="20"/>
                <w:szCs w:val="20"/>
              </w:rPr>
              <w:t xml:space="preserve">REST APIs, business logic, security</w:t>
            </w:r>
          </w:p>
        </w:tc>
      </w:tr>
      <w:tr>
        <w:tc>
          <w:tcPr>
            <w:tcW w:type="dxa" w:w="2500"/>
            <w:tcMar>
              <w:top w:type="dxa" w:w="100"/>
              <w:left w:type="dxa" w:w="120"/>
              <w:bottom w:type="dxa" w:w="100"/>
              <w:right w:type="dxa" w:w="120"/>
            </w:tcMar>
          </w:tcPr>
          <w:p>
            <w:r>
              <w:rPr>
                <w:b w:val="false"/>
                <w:bCs w:val="false"/>
                <w:color w:val="1A1A2E"/>
                <w:sz w:val="20"/>
                <w:szCs w:val="20"/>
              </w:rPr>
              <w:t xml:space="preserve">Database</w:t>
            </w:r>
          </w:p>
        </w:tc>
        <w:tc>
          <w:tcPr>
            <w:tcW w:type="dxa" w:w="3500"/>
            <w:tcMar>
              <w:top w:type="dxa" w:w="100"/>
              <w:left w:type="dxa" w:w="120"/>
              <w:bottom w:type="dxa" w:w="100"/>
              <w:right w:type="dxa" w:w="120"/>
            </w:tcMar>
          </w:tcPr>
          <w:p>
            <w:r>
              <w:rPr>
                <w:b w:val="false"/>
                <w:bCs w:val="false"/>
                <w:color w:val="1A1A2E"/>
                <w:sz w:val="20"/>
                <w:szCs w:val="20"/>
              </w:rPr>
              <w:t xml:space="preserve">PostgreSQL</w:t>
            </w:r>
          </w:p>
        </w:tc>
        <w:tc>
          <w:tcPr>
            <w:tcW w:type="dxa" w:w="3000"/>
            <w:tcMar>
              <w:top w:type="dxa" w:w="100"/>
              <w:left w:type="dxa" w:w="120"/>
              <w:bottom w:type="dxa" w:w="100"/>
              <w:right w:type="dxa" w:w="120"/>
            </w:tcMar>
          </w:tcPr>
          <w:p>
            <w:r>
              <w:rPr>
                <w:b w:val="false"/>
                <w:bCs w:val="false"/>
                <w:color w:val="1A1A2E"/>
                <w:sz w:val="20"/>
                <w:szCs w:val="20"/>
              </w:rPr>
              <w:t xml:space="preserve">Persistent relational data storage</w:t>
            </w:r>
          </w:p>
        </w:tc>
      </w:tr>
      <w:tr>
        <w:tc>
          <w:tcPr>
            <w:tcW w:type="dxa" w:w="2500"/>
            <w:tcMar>
              <w:top w:type="dxa" w:w="100"/>
              <w:left w:type="dxa" w:w="120"/>
              <w:bottom w:type="dxa" w:w="100"/>
              <w:right w:type="dxa" w:w="120"/>
            </w:tcMar>
          </w:tcPr>
          <w:p>
            <w:r>
              <w:rPr>
                <w:b w:val="false"/>
                <w:bCs w:val="false"/>
                <w:color w:val="1A1A2E"/>
                <w:sz w:val="20"/>
                <w:szCs w:val="20"/>
              </w:rPr>
              <w:t xml:space="preserve">Security</w:t>
            </w:r>
          </w:p>
        </w:tc>
        <w:tc>
          <w:tcPr>
            <w:tcW w:type="dxa" w:w="3500"/>
            <w:tcMar>
              <w:top w:type="dxa" w:w="100"/>
              <w:left w:type="dxa" w:w="120"/>
              <w:bottom w:type="dxa" w:w="100"/>
              <w:right w:type="dxa" w:w="120"/>
            </w:tcMar>
          </w:tcPr>
          <w:p>
            <w:r>
              <w:rPr>
                <w:b w:val="false"/>
                <w:bCs w:val="false"/>
                <w:color w:val="1A1A2E"/>
                <w:sz w:val="20"/>
                <w:szCs w:val="20"/>
              </w:rPr>
              <w:t xml:space="preserve">Spring Security + JWT</w:t>
            </w:r>
          </w:p>
        </w:tc>
        <w:tc>
          <w:tcPr>
            <w:tcW w:type="dxa" w:w="3000"/>
            <w:tcMar>
              <w:top w:type="dxa" w:w="100"/>
              <w:left w:type="dxa" w:w="120"/>
              <w:bottom w:type="dxa" w:w="100"/>
              <w:right w:type="dxa" w:w="120"/>
            </w:tcMar>
          </w:tcPr>
          <w:p>
            <w:r>
              <w:rPr>
                <w:b w:val="false"/>
                <w:bCs w:val="false"/>
                <w:color w:val="1A1A2E"/>
                <w:sz w:val="20"/>
                <w:szCs w:val="20"/>
              </w:rPr>
              <w:t xml:space="preserve">Authentication and authorization</w:t>
            </w:r>
          </w:p>
        </w:tc>
      </w:tr>
      <w:tr>
        <w:tc>
          <w:tcPr>
            <w:tcW w:type="dxa" w:w="2500"/>
            <w:tcMar>
              <w:top w:type="dxa" w:w="100"/>
              <w:left w:type="dxa" w:w="120"/>
              <w:bottom w:type="dxa" w:w="100"/>
              <w:right w:type="dxa" w:w="120"/>
            </w:tcMar>
          </w:tcPr>
          <w:p>
            <w:r>
              <w:rPr>
                <w:b w:val="false"/>
                <w:bCs w:val="false"/>
                <w:color w:val="1A1A2E"/>
                <w:sz w:val="20"/>
                <w:szCs w:val="20"/>
              </w:rPr>
              <w:t xml:space="preserve">ORM</w:t>
            </w:r>
          </w:p>
        </w:tc>
        <w:tc>
          <w:tcPr>
            <w:tcW w:type="dxa" w:w="3500"/>
            <w:tcMar>
              <w:top w:type="dxa" w:w="100"/>
              <w:left w:type="dxa" w:w="120"/>
              <w:bottom w:type="dxa" w:w="100"/>
              <w:right w:type="dxa" w:w="120"/>
            </w:tcMar>
          </w:tcPr>
          <w:p>
            <w:r>
              <w:rPr>
                <w:b w:val="false"/>
                <w:bCs w:val="false"/>
                <w:color w:val="1A1A2E"/>
                <w:sz w:val="20"/>
                <w:szCs w:val="20"/>
              </w:rPr>
              <w:t xml:space="preserve">Spring Data JPA / Hibernate</w:t>
            </w:r>
          </w:p>
        </w:tc>
        <w:tc>
          <w:tcPr>
            <w:tcW w:type="dxa" w:w="3000"/>
            <w:tcMar>
              <w:top w:type="dxa" w:w="100"/>
              <w:left w:type="dxa" w:w="120"/>
              <w:bottom w:type="dxa" w:w="100"/>
              <w:right w:type="dxa" w:w="120"/>
            </w:tcMar>
          </w:tcPr>
          <w:p>
            <w:r>
              <w:rPr>
                <w:b w:val="false"/>
                <w:bCs w:val="false"/>
                <w:color w:val="1A1A2E"/>
                <w:sz w:val="20"/>
                <w:szCs w:val="20"/>
              </w:rPr>
              <w:t xml:space="preserve">Object-relational mapping</w:t>
            </w:r>
          </w:p>
        </w:tc>
      </w:tr>
      <w:tr>
        <w:tc>
          <w:tcPr>
            <w:tcW w:type="dxa" w:w="2500"/>
            <w:tcMar>
              <w:top w:type="dxa" w:w="100"/>
              <w:left w:type="dxa" w:w="120"/>
              <w:bottom w:type="dxa" w:w="100"/>
              <w:right w:type="dxa" w:w="120"/>
            </w:tcMar>
          </w:tcPr>
          <w:p>
            <w:r>
              <w:rPr>
                <w:b w:val="false"/>
                <w:bCs w:val="false"/>
                <w:color w:val="1A1A2E"/>
                <w:sz w:val="20"/>
                <w:szCs w:val="20"/>
              </w:rPr>
              <w:t xml:space="preserve">Deployment</w:t>
            </w:r>
          </w:p>
        </w:tc>
        <w:tc>
          <w:tcPr>
            <w:tcW w:type="dxa" w:w="3500"/>
            <w:tcMar>
              <w:top w:type="dxa" w:w="100"/>
              <w:left w:type="dxa" w:w="120"/>
              <w:bottom w:type="dxa" w:w="100"/>
              <w:right w:type="dxa" w:w="120"/>
            </w:tcMar>
          </w:tcPr>
          <w:p>
            <w:r>
              <w:rPr>
                <w:b w:val="false"/>
                <w:bCs w:val="false"/>
                <w:color w:val="1A1A2E"/>
                <w:sz w:val="20"/>
                <w:szCs w:val="20"/>
              </w:rPr>
              <w:t xml:space="preserve">Microsoft Azure</w:t>
            </w:r>
          </w:p>
        </w:tc>
        <w:tc>
          <w:tcPr>
            <w:tcW w:type="dxa" w:w="3000"/>
            <w:tcMar>
              <w:top w:type="dxa" w:w="100"/>
              <w:left w:type="dxa" w:w="120"/>
              <w:bottom w:type="dxa" w:w="100"/>
              <w:right w:type="dxa" w:w="120"/>
            </w:tcMar>
          </w:tcPr>
          <w:p>
            <w:r>
              <w:rPr>
                <w:b w:val="false"/>
                <w:bCs w:val="false"/>
                <w:color w:val="1A1A2E"/>
                <w:sz w:val="20"/>
                <w:szCs w:val="20"/>
              </w:rPr>
              <w:t xml:space="preserve">Cloud hosting</w:t>
            </w:r>
          </w:p>
        </w:tc>
      </w:tr>
    </w:tbl>
    <w:p>
      <w:pPr>
        <w:spacing w:after="200"/>
      </w:pPr>
    </w:p>
    <w:p>
      <w:pPr>
        <w:pStyle w:val="Heading1"/>
        <w:spacing w:after="180" w:before="360"/>
      </w:pPr>
      <w:r>
        <w:rPr>
          <w:b/>
          <w:bCs/>
          <w:color w:val="3D1863"/>
          <w:sz w:val="32"/>
          <w:szCs w:val="32"/>
        </w:rPr>
        <w:t xml:space="preserve">6. Database Design</w:t>
      </w:r>
    </w:p>
    <w:p>
      <w:pPr>
        <w:spacing w:after="160" w:line="300"/>
      </w:pPr>
      <w:r>
        <w:rPr>
          <w:color w:val="1A1A2E"/>
          <w:sz w:val="22"/>
          <w:szCs w:val="22"/>
        </w:rPr>
        <w:t xml:space="preserve">The database schema consists of three core tables, designed to normalize user, wallet, and transaction data while maintaining referential integrity:</w:t>
      </w:r>
    </w:p>
    <w:p>
      <w:pPr>
        <w:pStyle w:val="Heading2"/>
        <w:spacing w:after="140" w:before="260"/>
      </w:pPr>
      <w:r>
        <w:rPr>
          <w:b/>
          <w:bCs/>
          <w:color w:val="5F259F"/>
          <w:sz w:val="26"/>
          <w:szCs w:val="26"/>
        </w:rPr>
        <w:t xml:space="preserve">6.1 users</w:t>
      </w:r>
    </w:p>
    <w:p>
      <w:pPr>
        <w:pStyle w:val="ListParagraph"/>
        <w:numPr>
          <w:ilvl w:val="0"/>
          <w:numId w:val="2"/>
        </w:numPr>
        <w:spacing w:after="90"/>
      </w:pPr>
      <w:r>
        <w:rPr>
          <w:color w:val="1A1A2E"/>
          <w:sz w:val="22"/>
          <w:szCs w:val="22"/>
        </w:rPr>
        <w:t xml:space="preserve">id (Primary Key), full_name, email (unique), password (BCrypt hash), phone_number (unique), transaction_pin (BCrypt hash), created_at</w:t>
      </w:r>
    </w:p>
    <w:p>
      <w:pPr>
        <w:pStyle w:val="Heading2"/>
        <w:spacing w:after="140" w:before="260"/>
      </w:pPr>
      <w:r>
        <w:rPr>
          <w:b/>
          <w:bCs/>
          <w:color w:val="5F259F"/>
          <w:sz w:val="26"/>
          <w:szCs w:val="26"/>
        </w:rPr>
        <w:t xml:space="preserve">6.2 wallets</w:t>
      </w:r>
    </w:p>
    <w:p>
      <w:pPr>
        <w:pStyle w:val="ListParagraph"/>
        <w:numPr>
          <w:ilvl w:val="0"/>
          <w:numId w:val="2"/>
        </w:numPr>
        <w:spacing w:after="90"/>
      </w:pPr>
      <w:r>
        <w:rPr>
          <w:color w:val="1A1A2E"/>
          <w:sz w:val="22"/>
          <w:szCs w:val="22"/>
        </w:rPr>
        <w:t xml:space="preserve">id (Primary Key), user_id (Foreign Key → users, unique), balance, currency, version (optimistic locking), updated_at</w:t>
      </w:r>
    </w:p>
    <w:p>
      <w:pPr>
        <w:pStyle w:val="Heading2"/>
        <w:spacing w:after="140" w:before="260"/>
      </w:pPr>
      <w:r>
        <w:rPr>
          <w:b/>
          <w:bCs/>
          <w:color w:val="5F259F"/>
          <w:sz w:val="26"/>
          <w:szCs w:val="26"/>
        </w:rPr>
        <w:t xml:space="preserve">6.3 transactions</w:t>
      </w:r>
    </w:p>
    <w:p>
      <w:pPr>
        <w:pStyle w:val="ListParagraph"/>
        <w:numPr>
          <w:ilvl w:val="0"/>
          <w:numId w:val="2"/>
        </w:numPr>
        <w:spacing w:after="90"/>
      </w:pPr>
      <w:r>
        <w:rPr>
          <w:color w:val="1A1A2E"/>
          <w:sz w:val="22"/>
          <w:szCs w:val="22"/>
        </w:rPr>
        <w:t xml:space="preserve">id (Primary Key), reference_id (unique), sender_id (Foreign Key → users, nullable), receiver_id (Foreign Key → users, nullable), amount, type (DEPOSIT / TRANSFER / PAYMENT / WITHDRAWAL), status, description, created_at</w:t>
      </w:r>
    </w:p>
    <w:p>
      <w:pPr>
        <w:spacing w:after="160" w:line="300"/>
      </w:pPr>
      <w:r>
        <w:rPr>
          <w:color w:val="1A1A2E"/>
          <w:sz w:val="22"/>
          <w:szCs w:val="22"/>
        </w:rPr>
        <w:t xml:space="preserve">A unified transactions table was chosen over separate tables for deposits, transfers, and payments. This design avoids duplicating common columns (amount, status, timestamp) across multiple tables and allows a single query to retrieve a complete transaction history for a user, using the type column to distinguish the nature of each transaction.</w:t>
      </w:r>
    </w:p>
    <w:p>
      <w:pPr>
        <w:pStyle w:val="Heading1"/>
        <w:spacing w:after="180" w:before="360"/>
      </w:pPr>
      <w:r>
        <w:rPr>
          <w:b/>
          <w:bCs/>
          <w:color w:val="3D1863"/>
          <w:sz w:val="32"/>
          <w:szCs w:val="32"/>
        </w:rPr>
        <w:t xml:space="preserve">7. Modules Implemented</w:t>
      </w:r>
    </w:p>
    <w:p>
      <w:pPr>
        <w:pStyle w:val="Heading2"/>
        <w:spacing w:after="140" w:before="260"/>
      </w:pPr>
      <w:r>
        <w:rPr>
          <w:b/>
          <w:bCs/>
          <w:color w:val="5F259F"/>
          <w:sz w:val="26"/>
          <w:szCs w:val="26"/>
        </w:rPr>
        <w:t xml:space="preserve">7.1 Authentication Module</w:t>
      </w:r>
    </w:p>
    <w:p>
      <w:pPr>
        <w:pStyle w:val="ListParagraph"/>
        <w:numPr>
          <w:ilvl w:val="0"/>
          <w:numId w:val="2"/>
        </w:numPr>
        <w:spacing w:after="90"/>
      </w:pPr>
      <w:r>
        <w:rPr>
          <w:color w:val="1A1A2E"/>
          <w:sz w:val="22"/>
          <w:szCs w:val="22"/>
        </w:rPr>
        <w:t xml:space="preserve">User registration with full name, email, phone number, password, and a 4-digit transaction PIN.</w:t>
      </w:r>
    </w:p>
    <w:p>
      <w:pPr>
        <w:pStyle w:val="ListParagraph"/>
        <w:numPr>
          <w:ilvl w:val="0"/>
          <w:numId w:val="2"/>
        </w:numPr>
        <w:spacing w:after="90"/>
      </w:pPr>
      <w:r>
        <w:rPr>
          <w:color w:val="1A1A2E"/>
          <w:sz w:val="22"/>
          <w:szCs w:val="22"/>
        </w:rPr>
        <w:t xml:space="preserve">Secure login returning a signed JWT token.</w:t>
      </w:r>
    </w:p>
    <w:p>
      <w:pPr>
        <w:pStyle w:val="ListParagraph"/>
        <w:numPr>
          <w:ilvl w:val="0"/>
          <w:numId w:val="2"/>
        </w:numPr>
        <w:spacing w:after="90"/>
      </w:pPr>
      <w:r>
        <w:rPr>
          <w:color w:val="1A1A2E"/>
          <w:sz w:val="22"/>
          <w:szCs w:val="22"/>
        </w:rPr>
        <w:t xml:space="preserve">Passwords and PINs are hashed using BCrypt before storage — plain-text credentials are never persisted.</w:t>
      </w:r>
    </w:p>
    <w:p>
      <w:pPr>
        <w:pStyle w:val="Heading2"/>
        <w:spacing w:after="140" w:before="260"/>
      </w:pPr>
      <w:r>
        <w:rPr>
          <w:b/>
          <w:bCs/>
          <w:color w:val="5F259F"/>
          <w:sz w:val="26"/>
          <w:szCs w:val="26"/>
        </w:rPr>
        <w:t xml:space="preserve">7.2 Wallet Module</w:t>
      </w:r>
    </w:p>
    <w:p>
      <w:pPr>
        <w:pStyle w:val="ListParagraph"/>
        <w:numPr>
          <w:ilvl w:val="0"/>
          <w:numId w:val="2"/>
        </w:numPr>
        <w:spacing w:after="90"/>
      </w:pPr>
      <w:r>
        <w:rPr>
          <w:color w:val="1A1A2E"/>
          <w:sz w:val="22"/>
          <w:szCs w:val="22"/>
        </w:rPr>
        <w:t xml:space="preserve">Automatic wallet creation upon user registration.</w:t>
      </w:r>
    </w:p>
    <w:p>
      <w:pPr>
        <w:pStyle w:val="ListParagraph"/>
        <w:numPr>
          <w:ilvl w:val="0"/>
          <w:numId w:val="2"/>
        </w:numPr>
        <w:spacing w:after="90"/>
      </w:pPr>
      <w:r>
        <w:rPr>
          <w:color w:val="1A1A2E"/>
          <w:sz w:val="22"/>
          <w:szCs w:val="22"/>
        </w:rPr>
        <w:t xml:space="preserve">Real-time balance retrieval via a protected REST endpoint.</w:t>
      </w:r>
    </w:p>
    <w:p>
      <w:pPr>
        <w:pStyle w:val="Heading2"/>
        <w:spacing w:after="140" w:before="260"/>
      </w:pPr>
      <w:r>
        <w:rPr>
          <w:b/>
          <w:bCs/>
          <w:color w:val="5F259F"/>
          <w:sz w:val="26"/>
          <w:szCs w:val="26"/>
        </w:rPr>
        <w:t xml:space="preserve">7.3 Transaction Module</w:t>
      </w:r>
    </w:p>
    <w:p>
      <w:pPr>
        <w:pStyle w:val="ListParagraph"/>
        <w:numPr>
          <w:ilvl w:val="0"/>
          <w:numId w:val="2"/>
        </w:numPr>
        <w:spacing w:after="90"/>
      </w:pPr>
      <w:r>
        <w:rPr>
          <w:color w:val="1A1A2E"/>
          <w:sz w:val="22"/>
          <w:szCs w:val="22"/>
        </w:rPr>
        <w:t xml:space="preserve">Deposit funds into the authenticated user's wallet.</w:t>
      </w:r>
    </w:p>
    <w:p>
      <w:pPr>
        <w:pStyle w:val="ListParagraph"/>
        <w:numPr>
          <w:ilvl w:val="0"/>
          <w:numId w:val="2"/>
        </w:numPr>
        <w:spacing w:after="90"/>
      </w:pPr>
      <w:r>
        <w:rPr>
          <w:color w:val="1A1A2E"/>
          <w:sz w:val="22"/>
          <w:szCs w:val="22"/>
        </w:rPr>
        <w:t xml:space="preserve">Transfer funds to another registered user, identified by phone number.</w:t>
      </w:r>
    </w:p>
    <w:p>
      <w:pPr>
        <w:pStyle w:val="ListParagraph"/>
        <w:numPr>
          <w:ilvl w:val="0"/>
          <w:numId w:val="2"/>
        </w:numPr>
        <w:spacing w:after="90"/>
      </w:pPr>
      <w:r>
        <w:rPr>
          <w:color w:val="1A1A2E"/>
          <w:sz w:val="22"/>
          <w:szCs w:val="22"/>
        </w:rPr>
        <w:t xml:space="preserve">Transfers require the sender to correctly enter their transaction PIN, verified against the stored hash.</w:t>
      </w:r>
    </w:p>
    <w:p>
      <w:pPr>
        <w:pStyle w:val="ListParagraph"/>
        <w:numPr>
          <w:ilvl w:val="0"/>
          <w:numId w:val="2"/>
        </w:numPr>
        <w:spacing w:after="90"/>
      </w:pPr>
      <w:r>
        <w:rPr>
          <w:color w:val="1A1A2E"/>
          <w:sz w:val="22"/>
          <w:szCs w:val="22"/>
        </w:rPr>
        <w:t xml:space="preserve">Insufficient balance and invalid recipient scenarios are handled with clear, descriptive error responses.</w:t>
      </w:r>
    </w:p>
    <w:p>
      <w:pPr>
        <w:pStyle w:val="ListParagraph"/>
        <w:numPr>
          <w:ilvl w:val="0"/>
          <w:numId w:val="2"/>
        </w:numPr>
        <w:spacing w:after="90"/>
      </w:pPr>
      <w:r>
        <w:rPr>
          <w:color w:val="1A1A2E"/>
          <w:sz w:val="22"/>
          <w:szCs w:val="22"/>
        </w:rPr>
        <w:t xml:space="preserve">Complete transaction history retrieval, ordered by most recent first.</w:t>
      </w:r>
    </w:p>
    <w:p>
      <w:pPr>
        <w:pStyle w:val="Heading2"/>
        <w:spacing w:after="140" w:before="260"/>
      </w:pPr>
      <w:r>
        <w:rPr>
          <w:b/>
          <w:bCs/>
          <w:color w:val="5F259F"/>
          <w:sz w:val="26"/>
          <w:szCs w:val="26"/>
        </w:rPr>
        <w:t xml:space="preserve">7.4 Frontend Modules</w:t>
      </w:r>
    </w:p>
    <w:p>
      <w:pPr>
        <w:pStyle w:val="ListParagraph"/>
        <w:numPr>
          <w:ilvl w:val="0"/>
          <w:numId w:val="2"/>
        </w:numPr>
        <w:spacing w:after="90"/>
      </w:pPr>
      <w:r>
        <w:rPr>
          <w:color w:val="1A1A2E"/>
          <w:sz w:val="22"/>
          <w:szCs w:val="22"/>
        </w:rPr>
        <w:t xml:space="preserve">Login and Registration screens with client-side validation.</w:t>
      </w:r>
    </w:p>
    <w:p>
      <w:pPr>
        <w:pStyle w:val="ListParagraph"/>
        <w:numPr>
          <w:ilvl w:val="0"/>
          <w:numId w:val="2"/>
        </w:numPr>
        <w:spacing w:after="90"/>
      </w:pPr>
      <w:r>
        <w:rPr>
          <w:color w:val="1A1A2E"/>
          <w:sz w:val="22"/>
          <w:szCs w:val="22"/>
        </w:rPr>
        <w:t xml:space="preserve">Dashboard displaying wallet summary, quick actions, recent contacts, and monthly money in/out statistics.</w:t>
      </w:r>
    </w:p>
    <w:p>
      <w:pPr>
        <w:pStyle w:val="ListParagraph"/>
        <w:numPr>
          <w:ilvl w:val="0"/>
          <w:numId w:val="2"/>
        </w:numPr>
        <w:spacing w:after="90"/>
      </w:pPr>
      <w:r>
        <w:rPr>
          <w:color w:val="1A1A2E"/>
          <w:sz w:val="22"/>
          <w:szCs w:val="22"/>
        </w:rPr>
        <w:t xml:space="preserve">Dedicated Add Money and Send Money screens, the latter including a PIN-confirmation step.</w:t>
      </w:r>
    </w:p>
    <w:p>
      <w:pPr>
        <w:pStyle w:val="ListParagraph"/>
        <w:numPr>
          <w:ilvl w:val="0"/>
          <w:numId w:val="2"/>
        </w:numPr>
        <w:spacing w:after="90"/>
      </w:pPr>
      <w:r>
        <w:rPr>
          <w:color w:val="1A1A2E"/>
          <w:sz w:val="22"/>
          <w:szCs w:val="22"/>
        </w:rPr>
        <w:t xml:space="preserve">Transaction History screen with status indicators.</w:t>
      </w:r>
    </w:p>
    <w:p>
      <w:pPr>
        <w:pStyle w:val="ListParagraph"/>
        <w:numPr>
          <w:ilvl w:val="0"/>
          <w:numId w:val="2"/>
        </w:numPr>
        <w:spacing w:after="90"/>
      </w:pPr>
      <w:r>
        <w:rPr>
          <w:color w:val="1A1A2E"/>
          <w:sz w:val="22"/>
          <w:szCs w:val="22"/>
        </w:rPr>
        <w:t xml:space="preserve">Profile screen displaying account details and logout functionality.</w:t>
      </w:r>
    </w:p>
    <w:p>
      <w:pPr>
        <w:pStyle w:val="Heading1"/>
        <w:spacing w:after="180" w:before="360"/>
      </w:pPr>
      <w:r>
        <w:rPr>
          <w:b/>
          <w:bCs/>
          <w:color w:val="3D1863"/>
          <w:sz w:val="32"/>
          <w:szCs w:val="32"/>
        </w:rPr>
        <w:t xml:space="preserve">8. Security Implementation</w:t>
      </w:r>
    </w:p>
    <w:p>
      <w:pPr>
        <w:pStyle w:val="ListParagraph"/>
        <w:numPr>
          <w:ilvl w:val="0"/>
          <w:numId w:val="2"/>
        </w:numPr>
        <w:spacing w:after="90"/>
      </w:pPr>
      <w:r>
        <w:rPr>
          <w:color w:val="1A1A2E"/>
          <w:sz w:val="22"/>
          <w:szCs w:val="22"/>
        </w:rPr>
        <w:t xml:space="preserve">JWT (JSON Web Token) based stateless authentication — no server-side session storage required.</w:t>
      </w:r>
    </w:p>
    <w:p>
      <w:pPr>
        <w:pStyle w:val="ListParagraph"/>
        <w:numPr>
          <w:ilvl w:val="0"/>
          <w:numId w:val="2"/>
        </w:numPr>
        <w:spacing w:after="90"/>
      </w:pPr>
      <w:r>
        <w:rPr>
          <w:color w:val="1A1A2E"/>
          <w:sz w:val="22"/>
          <w:szCs w:val="22"/>
        </w:rPr>
        <w:t xml:space="preserve">Passwords and transaction PINs hashed with BCrypt (industry-standard adaptive hashing algorithm).</w:t>
      </w:r>
    </w:p>
    <w:p>
      <w:pPr>
        <w:pStyle w:val="ListParagraph"/>
        <w:numPr>
          <w:ilvl w:val="0"/>
          <w:numId w:val="2"/>
        </w:numPr>
        <w:spacing w:after="90"/>
      </w:pPr>
      <w:r>
        <w:rPr>
          <w:color w:val="1A1A2E"/>
          <w:sz w:val="22"/>
          <w:szCs w:val="22"/>
        </w:rPr>
        <w:t xml:space="preserve">A servlet filter validates the JWT on every protected API request before it reaches business logic.</w:t>
      </w:r>
    </w:p>
    <w:p>
      <w:pPr>
        <w:pStyle w:val="ListParagraph"/>
        <w:numPr>
          <w:ilvl w:val="0"/>
          <w:numId w:val="2"/>
        </w:numPr>
        <w:spacing w:after="90"/>
      </w:pPr>
      <w:r>
        <w:rPr>
          <w:color w:val="1A1A2E"/>
          <w:sz w:val="22"/>
          <w:szCs w:val="22"/>
        </w:rPr>
        <w:t xml:space="preserve">A dedicated transaction PIN provides a second authentication factor specifically for money transfers, separate from the account login password.</w:t>
      </w:r>
    </w:p>
    <w:p>
      <w:pPr>
        <w:pStyle w:val="ListParagraph"/>
        <w:numPr>
          <w:ilvl w:val="0"/>
          <w:numId w:val="2"/>
        </w:numPr>
        <w:spacing w:after="90"/>
      </w:pPr>
      <w:r>
        <w:rPr>
          <w:color w:val="1A1A2E"/>
          <w:sz w:val="22"/>
          <w:szCs w:val="22"/>
        </w:rPr>
        <w:t xml:space="preserve">Server-side validation (Jakarta Bean Validation) on all API request payloads, in addition to client-side validation.</w:t>
      </w:r>
    </w:p>
    <w:p>
      <w:pPr>
        <w:pStyle w:val="ListParagraph"/>
        <w:numPr>
          <w:ilvl w:val="0"/>
          <w:numId w:val="2"/>
        </w:numPr>
        <w:spacing w:after="90"/>
      </w:pPr>
      <w:r>
        <w:rPr>
          <w:color w:val="1A1A2E"/>
          <w:sz w:val="22"/>
          <w:szCs w:val="22"/>
        </w:rPr>
        <w:t xml:space="preserve">Centralized global exception handling returns consistent, informative error responses without leaking internal implementation details.</w:t>
      </w:r>
    </w:p>
    <w:p>
      <w:pPr>
        <w:pStyle w:val="ListParagraph"/>
        <w:numPr>
          <w:ilvl w:val="0"/>
          <w:numId w:val="2"/>
        </w:numPr>
        <w:spacing w:after="90"/>
      </w:pPr>
      <w:r>
        <w:rPr>
          <w:color w:val="1A1A2E"/>
          <w:sz w:val="22"/>
          <w:szCs w:val="22"/>
        </w:rPr>
        <w:t xml:space="preserve">CORS is explicitly configured to restrict which origins may call the API.</w:t>
      </w:r>
    </w:p>
    <w:p>
      <w:pPr>
        <w:pStyle w:val="Heading1"/>
        <w:spacing w:after="180" w:before="360"/>
      </w:pPr>
      <w:r>
        <w:rPr>
          <w:b/>
          <w:bCs/>
          <w:color w:val="3D1863"/>
          <w:sz w:val="32"/>
          <w:szCs w:val="32"/>
        </w:rPr>
        <w:t xml:space="preserve">9. Testing</w:t>
      </w:r>
    </w:p>
    <w:p>
      <w:pPr>
        <w:spacing w:after="160" w:line="300"/>
      </w:pPr>
      <w:r>
        <w:rPr>
          <w:color w:val="1A1A2E"/>
          <w:sz w:val="22"/>
          <w:szCs w:val="22"/>
        </w:rPr>
        <w:t xml:space="preserve">The system was tested manually using Postman for API-level verification and through the deployed Angular frontend for end-to-end verification. The following scenarios were validated:</w:t>
      </w:r>
    </w:p>
    <w:p>
      <w:pPr>
        <w:pStyle w:val="ListParagraph"/>
        <w:numPr>
          <w:ilvl w:val="0"/>
          <w:numId w:val="2"/>
        </w:numPr>
        <w:spacing w:after="90"/>
      </w:pPr>
      <w:r>
        <w:rPr>
          <w:color w:val="1A1A2E"/>
          <w:sz w:val="22"/>
          <w:szCs w:val="22"/>
        </w:rPr>
        <w:t xml:space="preserve">Successful user registration and login, and rejection of duplicate email/phone registrations.</w:t>
      </w:r>
    </w:p>
    <w:p>
      <w:pPr>
        <w:pStyle w:val="ListParagraph"/>
        <w:numPr>
          <w:ilvl w:val="0"/>
          <w:numId w:val="2"/>
        </w:numPr>
        <w:spacing w:after="90"/>
      </w:pPr>
      <w:r>
        <w:rPr>
          <w:color w:val="1A1A2E"/>
          <w:sz w:val="22"/>
          <w:szCs w:val="22"/>
        </w:rPr>
        <w:t xml:space="preserve">Successful deposit and correct wallet balance update.</w:t>
      </w:r>
    </w:p>
    <w:p>
      <w:pPr>
        <w:pStyle w:val="ListParagraph"/>
        <w:numPr>
          <w:ilvl w:val="0"/>
          <w:numId w:val="2"/>
        </w:numPr>
        <w:spacing w:after="90"/>
      </w:pPr>
      <w:r>
        <w:rPr>
          <w:color w:val="1A1A2E"/>
          <w:sz w:val="22"/>
          <w:szCs w:val="22"/>
        </w:rPr>
        <w:t xml:space="preserve">Successful peer-to-peer transfer with correct balance deduction and credit on both accounts.</w:t>
      </w:r>
    </w:p>
    <w:p>
      <w:pPr>
        <w:pStyle w:val="ListParagraph"/>
        <w:numPr>
          <w:ilvl w:val="0"/>
          <w:numId w:val="2"/>
        </w:numPr>
        <w:spacing w:after="90"/>
      </w:pPr>
      <w:r>
        <w:rPr>
          <w:color w:val="1A1A2E"/>
          <w:sz w:val="22"/>
          <w:szCs w:val="22"/>
        </w:rPr>
        <w:t xml:space="preserve">Rejection of transfers with an incorrect transaction PIN.</w:t>
      </w:r>
    </w:p>
    <w:p>
      <w:pPr>
        <w:pStyle w:val="ListParagraph"/>
        <w:numPr>
          <w:ilvl w:val="0"/>
          <w:numId w:val="2"/>
        </w:numPr>
        <w:spacing w:after="90"/>
      </w:pPr>
      <w:r>
        <w:rPr>
          <w:color w:val="1A1A2E"/>
          <w:sz w:val="22"/>
          <w:szCs w:val="22"/>
        </w:rPr>
        <w:t xml:space="preserve">Rejection of transfers exceeding the available wallet balance.</w:t>
      </w:r>
    </w:p>
    <w:p>
      <w:pPr>
        <w:pStyle w:val="ListParagraph"/>
        <w:numPr>
          <w:ilvl w:val="0"/>
          <w:numId w:val="2"/>
        </w:numPr>
        <w:spacing w:after="90"/>
      </w:pPr>
      <w:r>
        <w:rPr>
          <w:color w:val="1A1A2E"/>
          <w:sz w:val="22"/>
          <w:szCs w:val="22"/>
        </w:rPr>
        <w:t xml:space="preserve">Correct, ordered retrieval of transaction history reflecting all deposits and transfers.</w:t>
      </w:r>
    </w:p>
    <w:p>
      <w:pPr>
        <w:pStyle w:val="Heading1"/>
        <w:spacing w:after="180" w:before="360"/>
      </w:pPr>
      <w:r>
        <w:rPr>
          <w:b/>
          <w:bCs/>
          <w:color w:val="3D1863"/>
          <w:sz w:val="32"/>
          <w:szCs w:val="32"/>
        </w:rPr>
        <w:t xml:space="preserve">10. Future Scope</w:t>
      </w:r>
    </w:p>
    <w:p>
      <w:pPr>
        <w:pStyle w:val="ListParagraph"/>
        <w:numPr>
          <w:ilvl w:val="0"/>
          <w:numId w:val="2"/>
        </w:numPr>
        <w:spacing w:after="90"/>
      </w:pPr>
      <w:r>
        <w:rPr>
          <w:color w:val="1A1A2E"/>
          <w:sz w:val="22"/>
          <w:szCs w:val="22"/>
        </w:rPr>
        <w:t xml:space="preserve">Split Bill functionality to divide an amount among multiple recipients in a single operation.</w:t>
      </w:r>
    </w:p>
    <w:p>
      <w:pPr>
        <w:pStyle w:val="ListParagraph"/>
        <w:numPr>
          <w:ilvl w:val="0"/>
          <w:numId w:val="2"/>
        </w:numPr>
        <w:spacing w:after="90"/>
      </w:pPr>
      <w:r>
        <w:rPr>
          <w:color w:val="1A1A2E"/>
          <w:sz w:val="22"/>
          <w:szCs w:val="22"/>
        </w:rPr>
        <w:t xml:space="preserve">Request Money workflow, allowing a user to request funds from another user for approval.</w:t>
      </w:r>
    </w:p>
    <w:p>
      <w:pPr>
        <w:pStyle w:val="ListParagraph"/>
        <w:numPr>
          <w:ilvl w:val="0"/>
          <w:numId w:val="2"/>
        </w:numPr>
        <w:spacing w:after="90"/>
      </w:pPr>
      <w:r>
        <w:rPr>
          <w:color w:val="1A1A2E"/>
          <w:sz w:val="22"/>
          <w:szCs w:val="22"/>
        </w:rPr>
        <w:t xml:space="preserve">Integration with real bill payment and recharge providers.</w:t>
      </w:r>
    </w:p>
    <w:p>
      <w:pPr>
        <w:pStyle w:val="ListParagraph"/>
        <w:numPr>
          <w:ilvl w:val="0"/>
          <w:numId w:val="2"/>
        </w:numPr>
        <w:spacing w:after="90"/>
      </w:pPr>
      <w:r>
        <w:rPr>
          <w:color w:val="1A1A2E"/>
          <w:sz w:val="22"/>
          <w:szCs w:val="22"/>
        </w:rPr>
        <w:t xml:space="preserve">Push notifications for transaction confirmations.</w:t>
      </w:r>
    </w:p>
    <w:p>
      <w:pPr>
        <w:pStyle w:val="ListParagraph"/>
        <w:numPr>
          <w:ilvl w:val="0"/>
          <w:numId w:val="2"/>
        </w:numPr>
        <w:spacing w:after="90"/>
      </w:pPr>
      <w:r>
        <w:rPr>
          <w:color w:val="1A1A2E"/>
          <w:sz w:val="22"/>
          <w:szCs w:val="22"/>
        </w:rPr>
        <w:t xml:space="preserve">Enhanced reporting with monthly spending analytics and charts.</w:t>
      </w:r>
    </w:p>
    <w:p>
      <w:pPr>
        <w:pStyle w:val="Heading1"/>
        <w:spacing w:after="180" w:before="360"/>
      </w:pPr>
      <w:r>
        <w:rPr>
          <w:b/>
          <w:bCs/>
          <w:color w:val="3D1863"/>
          <w:sz w:val="32"/>
          <w:szCs w:val="32"/>
        </w:rPr>
        <w:t xml:space="preserve">11. Conclusion</w:t>
      </w:r>
    </w:p>
    <w:p>
      <w:pPr>
        <w:spacing w:after="160" w:line="300"/>
      </w:pPr>
      <w:r>
        <w:rPr>
          <w:color w:val="1A1A2E"/>
          <w:sz w:val="22"/>
          <w:szCs w:val="22"/>
        </w:rPr>
        <w:t xml:space="preserve">This project successfully demonstrates the design and implementation of a secure, full-stack digital wallet system covering the complete transaction lifecycle — from user registration through authenticated fund transfers and historical reporting. The layered architecture, combined with JWT-based authentication and PIN-protected transfers, illustrates practical security patterns used in real-world fintech applications, while the Angular frontend provides a modern, responsive user experience modeled on industry-leading UPI payment platforms.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Digital Wallet and Payment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2026-07-12T18:23:21.566Z</dcterms:created>
  <dcterms:modified xsi:type="dcterms:W3CDTF">2026-07-12T18:23:21.590Z</dcterms:modified>
</cp:coreProperties>
</file>

<file path=docProps/custom.xml><?xml version="1.0" encoding="utf-8"?>
<Properties xmlns="http://schemas.openxmlformats.org/officeDocument/2006/custom-properties" xmlns:vt="http://schemas.openxmlformats.org/officeDocument/2006/docPropsVTypes"/>
</file>