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E2AB" w14:textId="5BEF73CB" w:rsidR="00FB5D0A" w:rsidRDefault="00FB5D0A" w:rsidP="00687949">
      <w:pPr>
        <w:spacing w:after="0"/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 w:rsidRPr="00FB5D0A">
        <w:rPr>
          <w:rFonts w:ascii="High Tower Text" w:hAnsi="High Tower Text" w:cstheme="majorHAnsi"/>
          <w:b/>
          <w:sz w:val="44"/>
          <w:szCs w:val="44"/>
        </w:rPr>
        <w:t>Propositional Stability</w:t>
      </w:r>
    </w:p>
    <w:p w14:paraId="0C3A10A2" w14:textId="77777777" w:rsidR="00687949" w:rsidRPr="00687949" w:rsidRDefault="00687949" w:rsidP="00687949">
      <w:pPr>
        <w:spacing w:after="0"/>
        <w:jc w:val="center"/>
        <w:rPr>
          <w:rFonts w:ascii="High Tower Text" w:hAnsi="High Tower Text" w:cstheme="majorHAnsi"/>
          <w:b/>
          <w:sz w:val="16"/>
          <w:szCs w:val="16"/>
        </w:rPr>
      </w:pPr>
    </w:p>
    <w:p w14:paraId="079F922A" w14:textId="77777777" w:rsidR="00FB5D0A" w:rsidRPr="00FB5D0A" w:rsidRDefault="00FB5D0A" w:rsidP="00687949">
      <w:pPr>
        <w:spacing w:after="0"/>
        <w:jc w:val="center"/>
        <w:rPr>
          <w:rFonts w:ascii="High Tower Text" w:hAnsi="High Tower Text" w:cstheme="majorHAnsi"/>
          <w:sz w:val="24"/>
          <w:szCs w:val="24"/>
        </w:rPr>
      </w:pPr>
      <w:r w:rsidRPr="00FB5D0A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FB5D0A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FB5D0A">
        <w:rPr>
          <w:rFonts w:ascii="High Tower Text" w:hAnsi="High Tower Text" w:cstheme="majorHAnsi"/>
          <w:sz w:val="24"/>
          <w:szCs w:val="24"/>
        </w:rPr>
        <w:t xml:space="preserve"> Gerard</w:t>
      </w:r>
      <w:r w:rsidRPr="00FB5D0A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0FB71925" w14:textId="77777777" w:rsidR="00FB5D0A" w:rsidRPr="00E92CFB" w:rsidRDefault="00FB5D0A" w:rsidP="00687949">
      <w:pPr>
        <w:spacing w:after="0"/>
        <w:rPr>
          <w:rFonts w:ascii="High Tower Text" w:hAnsi="High Tower Text" w:cstheme="majorHAnsi"/>
          <w:sz w:val="20"/>
          <w:szCs w:val="20"/>
        </w:rPr>
      </w:pPr>
    </w:p>
    <w:p w14:paraId="7E4C69A5" w14:textId="42E00644" w:rsidR="00FB5D0A" w:rsidRDefault="00FB5D0A" w:rsidP="00687949">
      <w:pPr>
        <w:pStyle w:val="ListParagraph"/>
        <w:numPr>
          <w:ilvl w:val="0"/>
          <w:numId w:val="1"/>
        </w:numPr>
        <w:spacing w:after="0"/>
        <w:ind w:left="0" w:firstLine="0"/>
        <w:rPr>
          <w:rFonts w:ascii="High Tower Text" w:hAnsi="High Tower Text"/>
          <w:b/>
          <w:sz w:val="40"/>
          <w:szCs w:val="40"/>
        </w:rPr>
      </w:pPr>
      <w:r w:rsidRPr="00E92CFB">
        <w:rPr>
          <w:rFonts w:ascii="High Tower Text" w:hAnsi="High Tower Text"/>
          <w:b/>
          <w:sz w:val="40"/>
          <w:szCs w:val="40"/>
        </w:rPr>
        <w:t>Introduction</w:t>
      </w:r>
    </w:p>
    <w:p w14:paraId="275D4296" w14:textId="77777777" w:rsidR="00687949" w:rsidRPr="00687949" w:rsidRDefault="00687949" w:rsidP="00687949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bookmarkEnd w:id="0"/>
    <w:p w14:paraId="1D8EB84C" w14:textId="16256571" w:rsidR="00FB5D0A" w:rsidRPr="00687949" w:rsidRDefault="00FB5D0A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This short article adumbrates a </w:t>
      </w:r>
      <w:r w:rsidR="00E92CFB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new and 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useful notion relevant to </w:t>
      </w:r>
      <w:r w:rsidR="00E92CFB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so-called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combined</w:t>
      </w:r>
      <w:r w:rsidR="00E92CFB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modal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logi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cs,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Markov Logic Networks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, and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Transactional Logic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(forthcoming). Specifically, we seek to define and identify the conditions under which truth-values remain stable when interacted with by </w:t>
      </w:r>
      <w:r w:rsidRPr="00687949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more than one logic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.</w:t>
      </w:r>
    </w:p>
    <w:p w14:paraId="33B14B96" w14:textId="77777777" w:rsidR="00687949" w:rsidRPr="00687949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61CD862D" w14:textId="33AD816D" w:rsidR="00E92CFB" w:rsidRPr="00687949" w:rsidRDefault="00E92CFB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“Under what conditions”, we might ask, “do propositions remain unchanged in their truth-determinations?” </w:t>
      </w:r>
    </w:p>
    <w:p w14:paraId="224AF476" w14:textId="77777777" w:rsidR="00687949" w:rsidRPr="00687949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016DC072" w14:textId="2B32BC47" w:rsidR="00E92CFB" w:rsidRPr="00687949" w:rsidRDefault="00E92CFB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Further, “how might we proceed to calculate that and track such changes?”</w:t>
      </w:r>
    </w:p>
    <w:p w14:paraId="546DBF5E" w14:textId="77777777" w:rsidR="00687949" w:rsidRPr="00E92CFB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7"/>
          <w:szCs w:val="27"/>
          <w:shd w:val="clear" w:color="auto" w:fill="FFFFFF"/>
        </w:rPr>
      </w:pPr>
    </w:p>
    <w:p w14:paraId="34FF06F0" w14:textId="3FC72B3B" w:rsidR="00FB5D0A" w:rsidRDefault="00E92CFB" w:rsidP="00687949">
      <w:pPr>
        <w:pStyle w:val="ListParagraph"/>
        <w:numPr>
          <w:ilvl w:val="0"/>
          <w:numId w:val="1"/>
        </w:numPr>
        <w:spacing w:after="0"/>
        <w:ind w:left="0" w:firstLine="0"/>
        <w:rPr>
          <w:rFonts w:ascii="High Tower Text" w:hAnsi="High Tower Text"/>
          <w:b/>
          <w:sz w:val="40"/>
          <w:szCs w:val="40"/>
        </w:rPr>
      </w:pPr>
      <w:r w:rsidRPr="00E92CFB">
        <w:rPr>
          <w:rFonts w:ascii="High Tower Text" w:hAnsi="High Tower Text"/>
          <w:b/>
          <w:sz w:val="40"/>
          <w:szCs w:val="40"/>
        </w:rPr>
        <w:t>Overview</w:t>
      </w:r>
      <w:r>
        <w:rPr>
          <w:rFonts w:ascii="High Tower Text" w:hAnsi="High Tower Text"/>
          <w:b/>
          <w:sz w:val="40"/>
          <w:szCs w:val="40"/>
        </w:rPr>
        <w:t xml:space="preserve"> and Motivation</w:t>
      </w:r>
    </w:p>
    <w:p w14:paraId="56D24901" w14:textId="77777777" w:rsidR="00687949" w:rsidRPr="00687949" w:rsidRDefault="00687949" w:rsidP="00687949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p w14:paraId="63004999" w14:textId="1254655B" w:rsidR="00E92CFB" w:rsidRPr="00687949" w:rsidRDefault="00E92CFB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Post-truth, subjectivism, post-modernity, anti-rationalism, anti-intellectualism, memetics, black-boxed artificial intelligence, iterative logics (logics fail to exhibit </w:t>
      </w:r>
      <w:proofErr w:type="spellStart"/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eternalism</w:t>
      </w:r>
      <w:proofErr w:type="spellEnd"/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), hyper-dimensional logics (forth-coming), logical pluralism, </w:t>
      </w:r>
      <w:proofErr w:type="spellStart"/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substructural</w:t>
      </w:r>
      <w:proofErr w:type="spellEnd"/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logics, logics of contradiction and paradox,</w:t>
      </w:r>
      <w:r w:rsidR="00687949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</w:t>
      </w:r>
      <w:r w:rsid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declassified UFO’s, </w:t>
      </w:r>
      <w:r w:rsidR="00687949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and constructive mathematics.</w:t>
      </w:r>
    </w:p>
    <w:p w14:paraId="196E83E8" w14:textId="77777777" w:rsidR="00687949" w:rsidRPr="00687949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7C058C20" w14:textId="4687CFFC" w:rsidR="00E92CFB" w:rsidRPr="00687949" w:rsidRDefault="00E92CFB" w:rsidP="00687949">
      <w:p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Formally,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Propositional Stability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ensures that when a proposition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is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transacted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between two logics (more on this later) - it never acquires a new truth-value 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beyond those it could have already acquired under the first logic under which it is evaluated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6342D867" w14:textId="77777777" w:rsidR="00687949" w:rsidRDefault="00687949" w:rsidP="00687949">
      <w:pPr>
        <w:spacing w:after="0"/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</w:pPr>
    </w:p>
    <w:p w14:paraId="32FC6608" w14:textId="68EEE286" w:rsidR="00E92CFB" w:rsidRDefault="00E92CFB" w:rsidP="00687949">
      <w:pPr>
        <w:pStyle w:val="ListParagraph"/>
        <w:numPr>
          <w:ilvl w:val="0"/>
          <w:numId w:val="1"/>
        </w:numPr>
        <w:spacing w:after="0"/>
        <w:ind w:left="0" w:firstLine="0"/>
        <w:rPr>
          <w:rFonts w:ascii="High Tower Text" w:hAnsi="High Tower Text"/>
          <w:b/>
          <w:sz w:val="40"/>
          <w:szCs w:val="40"/>
        </w:rPr>
      </w:pPr>
      <w:r w:rsidRPr="00E92CFB">
        <w:rPr>
          <w:rFonts w:ascii="High Tower Text" w:hAnsi="High Tower Text"/>
          <w:b/>
          <w:sz w:val="40"/>
          <w:szCs w:val="40"/>
        </w:rPr>
        <w:t>Conventions</w:t>
      </w:r>
    </w:p>
    <w:p w14:paraId="2F75254B" w14:textId="77777777" w:rsidR="00687949" w:rsidRPr="00687949" w:rsidRDefault="00687949" w:rsidP="00687949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p w14:paraId="78CF2411" w14:textId="77777777" w:rsidR="00687949" w:rsidRPr="00687949" w:rsidRDefault="00E92CFB" w:rsidP="00687949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here </w:t>
      </w:r>
      <w:r w:rsidR="00EF5096"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ℕ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="00EF5096"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here </w:t>
      </w:r>
      <w:r w:rsidR="00EF5096"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{a, ..., z, ...} | {a, ..., z, ...} = </w:t>
      </w:r>
      <w:r w:rsidR="00EF5096" w:rsidRPr="00687949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ℕ</w:t>
      </w:r>
      <w:r w:rsidR="00EF5096"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="00EF5096" w:rsidRPr="00687949">
        <w:rPr>
          <w:rFonts w:ascii="High Tower Text" w:hAnsi="High Tower Text" w:cs="Segoe UI"/>
          <w:color w:val="3D4043"/>
          <w:sz w:val="24"/>
          <w:szCs w:val="24"/>
        </w:rPr>
        <w:br/>
      </w:r>
    </w:p>
    <w:p w14:paraId="4FA8B348" w14:textId="25819F75" w:rsidR="00E92CFB" w:rsidRPr="00687949" w:rsidRDefault="00EF5096" w:rsidP="00687949">
      <w:p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We write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⊶⋇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to denote a semantics (model or truth-assignment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for a language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with 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-many truth values.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We write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⊶⋇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denote a truth-evaluation of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p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under semantics (model or truth-assignment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for a language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with 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-many truth values.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lastRenderedPageBreak/>
        <w:t xml:space="preserve">We write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VML1aVML2b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)* to denote any possible truth-evaluation of 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to a truth-value 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in semantics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such that: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t 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and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t </w:t>
      </w:r>
      <w:r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∉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ML1a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31B0D3FA" w14:textId="77777777" w:rsidR="00687949" w:rsidRDefault="00687949" w:rsidP="00687949">
      <w:pPr>
        <w:spacing w:after="0"/>
        <w:rPr>
          <w:rFonts w:ascii="High Tower Text" w:hAnsi="High Tower Text" w:cs="Segoe UI"/>
          <w:b/>
          <w:color w:val="3D4043"/>
          <w:sz w:val="40"/>
          <w:szCs w:val="40"/>
        </w:rPr>
      </w:pPr>
    </w:p>
    <w:p w14:paraId="0E380588" w14:textId="02A70651" w:rsidR="00687949" w:rsidRPr="00687949" w:rsidRDefault="00E92CFB" w:rsidP="00687949">
      <w:p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E92CFB">
        <w:rPr>
          <w:rFonts w:ascii="High Tower Text" w:hAnsi="High Tower Text" w:cs="Segoe UI"/>
          <w:b/>
          <w:color w:val="3D4043"/>
          <w:sz w:val="40"/>
          <w:szCs w:val="40"/>
        </w:rPr>
        <w:t xml:space="preserve">3.0 </w:t>
      </w:r>
      <w:r w:rsidRPr="00E92CFB">
        <w:rPr>
          <w:rFonts w:ascii="High Tower Text" w:hAnsi="High Tower Text"/>
          <w:b/>
          <w:sz w:val="40"/>
          <w:szCs w:val="40"/>
        </w:rPr>
        <w:t>Definitions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 </w:t>
      </w:r>
      <w:r w:rsidR="00EF5096" w:rsidRPr="00687949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instruction set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is a finite procedure or algorithm mapping one input to one output.</w:t>
      </w:r>
      <w:r w:rsidR="00EF5096"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="00EF5096"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="00EF5096"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="00EF5096" w:rsidRPr="00687949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Propositional stability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 a proposition or sentence 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evaluated under semantics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ML1a 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will preserve its truth-value under semantics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⊆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b 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and no 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instruction set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exists to map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any </w:t>
      </w:r>
      <w:r w:rsidR="00EF5096" w:rsidRPr="0068794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VML1aVML2b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)*.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4.0 </w:t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  <w:t>Initial Results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9A14F0" w:rsidRP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Remark 1.</w:t>
      </w:r>
      <w:r w:rsidR="009A14F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Any proposition under a Boolean logic will exhibit 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propositional stability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against a (standard - thus far </w:t>
      </w:r>
      <w:r w:rsidR="00EF5096" w:rsidRPr="00391483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axiomatized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Kleene 3-Value Algebra. </w:t>
      </w:r>
    </w:p>
    <w:p w14:paraId="1E5C71D9" w14:textId="77777777" w:rsidR="00687949" w:rsidRPr="00687949" w:rsidRDefault="00687949" w:rsidP="00687949">
      <w:pPr>
        <w:spacing w:after="0"/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</w:pPr>
    </w:p>
    <w:p w14:paraId="4473B579" w14:textId="7CBAF101" w:rsidR="007832AA" w:rsidRDefault="00EF5096" w:rsidP="009A14F0">
      <w:pPr>
        <w:spacing w:after="0"/>
        <w:ind w:left="720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  <w:r w:rsidRPr="00687949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Proof:</w:t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Obvious. No single proposition already assigned a truth-value of 'true' or 'false' can receive a truth-value of 'indeterminate' or 'true and false'. </w:t>
      </w:r>
      <w:r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∎</w:t>
      </w:r>
    </w:p>
    <w:p w14:paraId="2ABCA196" w14:textId="218FB277" w:rsidR="009A14F0" w:rsidRDefault="009A14F0" w:rsidP="00687949">
      <w:pPr>
        <w:spacing w:after="0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</w:p>
    <w:p w14:paraId="20BE30D6" w14:textId="5D452132" w:rsidR="009A14F0" w:rsidRPr="00391483" w:rsidRDefault="009A14F0" w:rsidP="009A14F0">
      <w:pPr>
        <w:spacing w:after="0"/>
        <w:jc w:val="both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  <w:r w:rsidRP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Remark </w:t>
      </w: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2. </w:t>
      </w:r>
    </w:p>
    <w:p w14:paraId="46F834C5" w14:textId="77777777" w:rsidR="00687949" w:rsidRPr="00FB5D0A" w:rsidRDefault="00687949" w:rsidP="00687949">
      <w:pPr>
        <w:spacing w:after="0"/>
        <w:rPr>
          <w:rFonts w:ascii="High Tower Text" w:hAnsi="High Tower Text" w:cs="Cambria Math"/>
          <w:color w:val="3D4043"/>
          <w:sz w:val="27"/>
          <w:szCs w:val="27"/>
          <w:shd w:val="clear" w:color="auto" w:fill="FFFFFF"/>
        </w:rPr>
      </w:pPr>
      <w:bookmarkStart w:id="1" w:name="_GoBack"/>
      <w:bookmarkEnd w:id="1"/>
    </w:p>
    <w:p w14:paraId="23EC8265" w14:textId="33B47598" w:rsidR="00E92CFB" w:rsidRPr="00687949" w:rsidRDefault="00E92CFB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</w:pP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5.0</w:t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  <w:t>Conclusion</w:t>
      </w:r>
    </w:p>
    <w:p w14:paraId="663E00AB" w14:textId="496BE141" w:rsidR="00E92CFB" w:rsidRDefault="00E92CFB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</w:pPr>
    </w:p>
    <w:p w14:paraId="1D25B08F" w14:textId="086ECECD" w:rsidR="00687949" w:rsidRDefault="00843716" w:rsidP="00687949">
      <w:pPr>
        <w:spacing w:after="0"/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Here and elsewhere, I have asserted that the fundamental concepts currently in wide-spread use throughout mathematics, philosophy, science, finance, 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ethics,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law, and so on 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all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largely 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rely 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on </w:t>
      </w:r>
      <w:r w:rsidRPr="00843716">
        <w:rPr>
          <w:rStyle w:val="post-sub-heading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ontological dogmas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including truth-monism, </w:t>
      </w:r>
      <w:r w:rsidR="00905437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classicality, the T-Schema, and objecthood.</w:t>
      </w:r>
    </w:p>
    <w:p w14:paraId="1E003836" w14:textId="77777777" w:rsidR="00886BD1" w:rsidRPr="00886BD1" w:rsidRDefault="00886BD1" w:rsidP="00687949">
      <w:pPr>
        <w:spacing w:after="0"/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13CD4422" w14:textId="4411172A" w:rsidR="00FB5D0A" w:rsidRDefault="00687949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</w:pPr>
      <w:r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6.0</w:t>
      </w:r>
      <w:r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ab/>
      </w:r>
      <w:r w:rsidR="00E92CFB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 xml:space="preserve">Appendix </w:t>
      </w:r>
    </w:p>
    <w:p w14:paraId="0485EA7C" w14:textId="77777777" w:rsidR="00687949" w:rsidRDefault="00687949" w:rsidP="00687949">
      <w:pPr>
        <w:spacing w:after="0"/>
        <w:rPr>
          <w:rFonts w:ascii="High Tower Text" w:hAnsi="High Tower Text"/>
        </w:rPr>
      </w:pPr>
    </w:p>
    <w:p w14:paraId="2605B648" w14:textId="7F5F4278" w:rsidR="007832AA" w:rsidRPr="00687949" w:rsidRDefault="007832AA" w:rsidP="00687949">
      <w:pPr>
        <w:spacing w:after="0"/>
        <w:rPr>
          <w:rFonts w:ascii="High Tower Text" w:hAnsi="High Tower Text" w:cs="Segoe UI"/>
          <w:sz w:val="24"/>
          <w:szCs w:val="24"/>
        </w:rPr>
      </w:pPr>
      <w:r w:rsidRPr="00687949">
        <w:rPr>
          <w:rFonts w:ascii="High Tower Text" w:hAnsi="High Tower Text" w:cs="Segoe UI"/>
          <w:sz w:val="24"/>
          <w:szCs w:val="24"/>
        </w:rPr>
        <w:t xml:space="preserve">Originally Posted at: </w:t>
      </w:r>
      <w:hyperlink r:id="rId7" w:history="1">
        <w:r w:rsidRPr="00687949">
          <w:rPr>
            <w:rStyle w:val="Hyperlink"/>
            <w:rFonts w:ascii="High Tower Text" w:hAnsi="High Tower Text" w:cs="Segoe UI"/>
            <w:sz w:val="24"/>
            <w:szCs w:val="24"/>
          </w:rPr>
          <w:t>http://www.postlib.com/propositional-stability/</w:t>
        </w:r>
      </w:hyperlink>
    </w:p>
    <w:sectPr w:rsidR="007832AA" w:rsidRPr="0068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C693A" w14:textId="77777777" w:rsidR="00433623" w:rsidRDefault="00433623" w:rsidP="00FB5D0A">
      <w:pPr>
        <w:spacing w:after="0" w:line="240" w:lineRule="auto"/>
      </w:pPr>
      <w:r>
        <w:separator/>
      </w:r>
    </w:p>
  </w:endnote>
  <w:endnote w:type="continuationSeparator" w:id="0">
    <w:p w14:paraId="536B09E2" w14:textId="77777777" w:rsidR="00433623" w:rsidRDefault="00433623" w:rsidP="00FB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9C356" w14:textId="77777777" w:rsidR="00433623" w:rsidRDefault="00433623" w:rsidP="00FB5D0A">
      <w:pPr>
        <w:spacing w:after="0" w:line="240" w:lineRule="auto"/>
      </w:pPr>
      <w:r>
        <w:separator/>
      </w:r>
    </w:p>
  </w:footnote>
  <w:footnote w:type="continuationSeparator" w:id="0">
    <w:p w14:paraId="2C79FA87" w14:textId="77777777" w:rsidR="00433623" w:rsidRDefault="00433623" w:rsidP="00FB5D0A">
      <w:pPr>
        <w:spacing w:after="0" w:line="240" w:lineRule="auto"/>
      </w:pPr>
      <w:r>
        <w:continuationSeparator/>
      </w:r>
    </w:p>
  </w:footnote>
  <w:footnote w:id="1">
    <w:p w14:paraId="547DCA8A" w14:textId="60056F3E" w:rsidR="00FB5D0A" w:rsidRDefault="00FB5D0A" w:rsidP="00FB5D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687949">
        <w:rPr>
          <w:b/>
        </w:rPr>
        <w:t>2</w:t>
      </w:r>
      <w:r>
        <w:rPr>
          <w:b/>
        </w:rPr>
        <w:t xml:space="preserve"> </w:t>
      </w:r>
      <w:r w:rsidR="00687949">
        <w:t>–</w:t>
      </w:r>
      <w:r>
        <w:rPr>
          <w:b/>
        </w:rPr>
        <w:t xml:space="preserve"> </w:t>
      </w:r>
      <w:r w:rsidR="00687949">
        <w:rPr>
          <w:b/>
        </w:rPr>
        <w:t>3.18.18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6"/>
    <w:rsid w:val="00391483"/>
    <w:rsid w:val="00433623"/>
    <w:rsid w:val="00687949"/>
    <w:rsid w:val="007832AA"/>
    <w:rsid w:val="00843716"/>
    <w:rsid w:val="00866590"/>
    <w:rsid w:val="00886BD1"/>
    <w:rsid w:val="00905437"/>
    <w:rsid w:val="009A14F0"/>
    <w:rsid w:val="00AE785F"/>
    <w:rsid w:val="00E92CFB"/>
    <w:rsid w:val="00EF5096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105"/>
  <w15:chartTrackingRefBased/>
  <w15:docId w15:val="{429F48F1-4704-418A-B78E-3013542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ext">
    <w:name w:val="post-text"/>
    <w:basedOn w:val="DefaultParagraphFont"/>
    <w:rsid w:val="00EF5096"/>
  </w:style>
  <w:style w:type="character" w:styleId="Emphasis">
    <w:name w:val="Emphasis"/>
    <w:basedOn w:val="DefaultParagraphFont"/>
    <w:uiPriority w:val="20"/>
    <w:qFormat/>
    <w:rsid w:val="00EF5096"/>
    <w:rPr>
      <w:i/>
      <w:iCs/>
    </w:rPr>
  </w:style>
  <w:style w:type="character" w:customStyle="1" w:styleId="post-instruction">
    <w:name w:val="post-instruction"/>
    <w:basedOn w:val="DefaultParagraphFont"/>
    <w:rsid w:val="00EF5096"/>
  </w:style>
  <w:style w:type="character" w:customStyle="1" w:styleId="post-sub-heading">
    <w:name w:val="post-sub-heading"/>
    <w:basedOn w:val="DefaultParagraphFont"/>
    <w:rsid w:val="00EF5096"/>
  </w:style>
  <w:style w:type="character" w:styleId="Hyperlink">
    <w:name w:val="Hyperlink"/>
    <w:basedOn w:val="DefaultParagraphFont"/>
    <w:uiPriority w:val="99"/>
    <w:unhideWhenUsed/>
    <w:rsid w:val="0078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A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5D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5D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5D0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B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lib.com/propositional-stabi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8</cp:revision>
  <dcterms:created xsi:type="dcterms:W3CDTF">2018-01-08T15:12:00Z</dcterms:created>
  <dcterms:modified xsi:type="dcterms:W3CDTF">2018-03-19T00:31:00Z</dcterms:modified>
</cp:coreProperties>
</file>