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6C218" w14:textId="77777777" w:rsidR="008D32CA" w:rsidRPr="007E0BFC" w:rsidRDefault="008D32CA" w:rsidP="008D32CA">
      <w:pPr>
        <w:pStyle w:val="Heading1"/>
        <w:ind w:left="-5"/>
        <w:rPr>
          <w:sz w:val="36"/>
          <w:szCs w:val="36"/>
        </w:rPr>
      </w:pPr>
      <w:r w:rsidRPr="007E0BFC">
        <w:rPr>
          <w:sz w:val="36"/>
          <w:szCs w:val="36"/>
        </w:rPr>
        <w:fldChar w:fldCharType="begin"/>
      </w:r>
      <w:r w:rsidRPr="007E0BFC">
        <w:rPr>
          <w:sz w:val="36"/>
          <w:szCs w:val="36"/>
        </w:rPr>
        <w:instrText xml:space="preserve"> HYPERLINK "https://www.fbo.gov/index?s=opportunity&amp;mode=form&amp;id=3f2885886c97d05491ff3ac8f7968912&amp;tab=core&amp;_cview=0" \h </w:instrText>
      </w:r>
      <w:r w:rsidRPr="007E0BFC">
        <w:rPr>
          <w:sz w:val="36"/>
          <w:szCs w:val="36"/>
        </w:rPr>
        <w:fldChar w:fldCharType="separate"/>
      </w:r>
      <w:r w:rsidRPr="007E0BFC">
        <w:rPr>
          <w:sz w:val="36"/>
          <w:szCs w:val="36"/>
        </w:rPr>
        <w:t>DARPA</w:t>
      </w:r>
      <w:r w:rsidRPr="007E0BFC">
        <w:rPr>
          <w:sz w:val="36"/>
          <w:szCs w:val="36"/>
        </w:rPr>
        <w:fldChar w:fldCharType="end"/>
      </w:r>
      <w:hyperlink r:id="rId5">
        <w:r w:rsidRPr="007E0BFC">
          <w:rPr>
            <w:sz w:val="36"/>
            <w:szCs w:val="36"/>
          </w:rPr>
          <w:t>-</w:t>
        </w:r>
      </w:hyperlink>
      <w:hyperlink r:id="rId6">
        <w:r w:rsidRPr="007E0BFC">
          <w:rPr>
            <w:sz w:val="36"/>
            <w:szCs w:val="36"/>
          </w:rPr>
          <w:t>SN</w:t>
        </w:r>
      </w:hyperlink>
      <w:hyperlink r:id="rId7">
        <w:r w:rsidRPr="007E0BFC">
          <w:rPr>
            <w:sz w:val="36"/>
            <w:szCs w:val="36"/>
          </w:rPr>
          <w:t>-</w:t>
        </w:r>
      </w:hyperlink>
      <w:hyperlink r:id="rId8">
        <w:r w:rsidRPr="007E0BFC">
          <w:rPr>
            <w:sz w:val="36"/>
            <w:szCs w:val="36"/>
          </w:rPr>
          <w:t>17</w:t>
        </w:r>
      </w:hyperlink>
      <w:hyperlink r:id="rId9">
        <w:r w:rsidRPr="007E0BFC">
          <w:rPr>
            <w:sz w:val="36"/>
            <w:szCs w:val="36"/>
          </w:rPr>
          <w:t>-</w:t>
        </w:r>
      </w:hyperlink>
      <w:hyperlink r:id="rId10">
        <w:r w:rsidRPr="007E0BFC">
          <w:rPr>
            <w:sz w:val="36"/>
            <w:szCs w:val="36"/>
          </w:rPr>
          <w:t>57</w:t>
        </w:r>
      </w:hyperlink>
      <w:hyperlink r:id="rId11">
        <w:r w:rsidRPr="007E0BFC">
          <w:rPr>
            <w:color w:val="000000"/>
            <w:sz w:val="36"/>
            <w:szCs w:val="36"/>
            <w:u w:val="none" w:color="000000"/>
          </w:rPr>
          <w:t xml:space="preserve"> </w:t>
        </w:r>
      </w:hyperlink>
      <w:r w:rsidRPr="007E0BFC">
        <w:rPr>
          <w:color w:val="000000"/>
          <w:sz w:val="36"/>
          <w:szCs w:val="36"/>
          <w:u w:val="none" w:color="000000"/>
        </w:rPr>
        <w:t>(SCORE) Proposal (Round 2)</w:t>
      </w:r>
    </w:p>
    <w:p w14:paraId="37B0EA03" w14:textId="77777777" w:rsidR="008D32CA" w:rsidRPr="001B14F3" w:rsidRDefault="008D32CA" w:rsidP="008D32CA">
      <w:pPr>
        <w:spacing w:after="0" w:line="259" w:lineRule="auto"/>
        <w:ind w:left="0" w:firstLine="0"/>
      </w:pPr>
      <w:r w:rsidRPr="001B14F3">
        <w:rPr>
          <w:sz w:val="38"/>
        </w:rPr>
        <w:t xml:space="preserve"> </w:t>
      </w:r>
    </w:p>
    <w:p w14:paraId="190E4005" w14:textId="77777777" w:rsidR="008D32CA" w:rsidRDefault="008D32CA" w:rsidP="008D32CA">
      <w:pPr>
        <w:spacing w:after="34" w:line="249" w:lineRule="auto"/>
        <w:ind w:left="-5"/>
        <w:rPr>
          <w:sz w:val="28"/>
        </w:rPr>
      </w:pPr>
      <w:r w:rsidRPr="001B14F3">
        <w:rPr>
          <w:b/>
          <w:sz w:val="28"/>
        </w:rPr>
        <w:t>Abstract</w:t>
      </w:r>
      <w:r w:rsidRPr="001B14F3">
        <w:rPr>
          <w:sz w:val="28"/>
        </w:rPr>
        <w:t xml:space="preserve">: </w:t>
      </w:r>
      <w:r>
        <w:rPr>
          <w:sz w:val="28"/>
        </w:rPr>
        <w:t xml:space="preserve">This paper proposes </w:t>
      </w:r>
      <w:r w:rsidRPr="00515095">
        <w:rPr>
          <w:b/>
          <w:sz w:val="28"/>
        </w:rPr>
        <w:t>Ockham.io</w:t>
      </w:r>
      <w:r>
        <w:rPr>
          <w:sz w:val="28"/>
        </w:rPr>
        <w:t xml:space="preserve">, an open-source, web-platform, </w:t>
      </w:r>
      <w:r w:rsidRPr="001B14F3">
        <w:rPr>
          <w:sz w:val="28"/>
        </w:rPr>
        <w:t xml:space="preserve">to automate in whole or part the </w:t>
      </w:r>
      <w:r>
        <w:rPr>
          <w:sz w:val="28"/>
        </w:rPr>
        <w:t xml:space="preserve">algorithmic </w:t>
      </w:r>
      <w:r w:rsidRPr="001B14F3">
        <w:rPr>
          <w:sz w:val="28"/>
        </w:rPr>
        <w:t xml:space="preserve">verification of scientific theories, hypotheses, and/or </w:t>
      </w:r>
      <w:r w:rsidRPr="00515095">
        <w:rPr>
          <w:sz w:val="28"/>
          <w:szCs w:val="28"/>
        </w:rPr>
        <w:t xml:space="preserve">studies within the social and behavioral sciences per </w:t>
      </w:r>
      <w:r w:rsidRPr="00515095">
        <w:rPr>
          <w:b/>
          <w:sz w:val="28"/>
          <w:szCs w:val="28"/>
        </w:rPr>
        <w:t>TA3</w:t>
      </w:r>
      <w:r w:rsidRPr="00515095">
        <w:rPr>
          <w:sz w:val="28"/>
          <w:szCs w:val="28"/>
        </w:rPr>
        <w:t xml:space="preserve"> - </w:t>
      </w:r>
      <w:hyperlink r:id="rId12">
        <w:r w:rsidRPr="00515095">
          <w:rPr>
            <w:b/>
            <w:color w:val="4472C4" w:themeColor="accent1"/>
            <w:sz w:val="28"/>
            <w:szCs w:val="28"/>
            <w:u w:val="single"/>
          </w:rPr>
          <w:t>DARPA</w:t>
        </w:r>
      </w:hyperlink>
      <w:hyperlink r:id="rId13">
        <w:r w:rsidRPr="00515095">
          <w:rPr>
            <w:b/>
            <w:color w:val="4472C4" w:themeColor="accent1"/>
            <w:sz w:val="28"/>
            <w:szCs w:val="28"/>
            <w:u w:val="single"/>
          </w:rPr>
          <w:t>-</w:t>
        </w:r>
      </w:hyperlink>
      <w:hyperlink r:id="rId14">
        <w:r w:rsidRPr="00515095">
          <w:rPr>
            <w:b/>
            <w:color w:val="4472C4" w:themeColor="accent1"/>
            <w:sz w:val="28"/>
            <w:szCs w:val="28"/>
            <w:u w:val="single"/>
          </w:rPr>
          <w:t>SN</w:t>
        </w:r>
      </w:hyperlink>
      <w:hyperlink r:id="rId15">
        <w:r w:rsidRPr="00515095">
          <w:rPr>
            <w:b/>
            <w:color w:val="4472C4" w:themeColor="accent1"/>
            <w:sz w:val="28"/>
            <w:szCs w:val="28"/>
            <w:u w:val="single"/>
          </w:rPr>
          <w:t>-</w:t>
        </w:r>
      </w:hyperlink>
      <w:hyperlink r:id="rId16">
        <w:r w:rsidRPr="00515095">
          <w:rPr>
            <w:b/>
            <w:color w:val="4472C4" w:themeColor="accent1"/>
            <w:sz w:val="28"/>
            <w:szCs w:val="28"/>
            <w:u w:val="single"/>
          </w:rPr>
          <w:t>17</w:t>
        </w:r>
      </w:hyperlink>
      <w:hyperlink r:id="rId17">
        <w:r w:rsidRPr="00515095">
          <w:rPr>
            <w:b/>
            <w:color w:val="4472C4" w:themeColor="accent1"/>
            <w:sz w:val="28"/>
            <w:szCs w:val="28"/>
            <w:u w:val="single"/>
          </w:rPr>
          <w:t>-</w:t>
        </w:r>
      </w:hyperlink>
      <w:hyperlink r:id="rId18">
        <w:r w:rsidRPr="00515095">
          <w:rPr>
            <w:b/>
            <w:color w:val="4472C4" w:themeColor="accent1"/>
            <w:sz w:val="28"/>
            <w:szCs w:val="28"/>
            <w:u w:val="single"/>
          </w:rPr>
          <w:t>57</w:t>
        </w:r>
      </w:hyperlink>
      <w:r w:rsidRPr="00515095">
        <w:rPr>
          <w:sz w:val="28"/>
          <w:szCs w:val="28"/>
        </w:rPr>
        <w:t>.</w:t>
      </w:r>
      <w:r w:rsidRPr="001B14F3">
        <w:rPr>
          <w:sz w:val="28"/>
        </w:rPr>
        <w:t xml:space="preserve"> </w:t>
      </w:r>
    </w:p>
    <w:p w14:paraId="52BACBDE" w14:textId="77777777" w:rsidR="008D32CA" w:rsidRDefault="008D32CA" w:rsidP="008D32CA">
      <w:pPr>
        <w:spacing w:after="34" w:line="249" w:lineRule="auto"/>
        <w:ind w:left="-5"/>
        <w:rPr>
          <w:sz w:val="28"/>
        </w:rPr>
      </w:pPr>
    </w:p>
    <w:p w14:paraId="4C91EE45" w14:textId="64A0E9DF" w:rsidR="008D32CA" w:rsidRDefault="008D32CA" w:rsidP="00716B35">
      <w:pPr>
        <w:spacing w:after="0" w:line="240" w:lineRule="auto"/>
        <w:ind w:left="-5"/>
        <w:rPr>
          <w:sz w:val="28"/>
        </w:rPr>
      </w:pPr>
      <w:r>
        <w:rPr>
          <w:sz w:val="28"/>
        </w:rPr>
        <w:t xml:space="preserve">Briefly, </w:t>
      </w:r>
      <w:r w:rsidR="002127EC">
        <w:rPr>
          <w:sz w:val="28"/>
        </w:rPr>
        <w:t xml:space="preserve">Ockham.io </w:t>
      </w:r>
      <w:r>
        <w:rPr>
          <w:sz w:val="28"/>
        </w:rPr>
        <w:t xml:space="preserve">involves: </w:t>
      </w:r>
    </w:p>
    <w:p w14:paraId="50790A4A" w14:textId="77777777" w:rsidR="008D32CA" w:rsidRDefault="008D32CA" w:rsidP="00716B35">
      <w:pPr>
        <w:spacing w:after="0" w:line="240" w:lineRule="auto"/>
        <w:ind w:left="-5"/>
        <w:rPr>
          <w:sz w:val="28"/>
        </w:rPr>
      </w:pPr>
    </w:p>
    <w:p w14:paraId="144AC122" w14:textId="0753E942" w:rsidR="008D32CA" w:rsidRPr="008D32CA" w:rsidRDefault="0041237C" w:rsidP="00716B35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>E</w:t>
      </w:r>
      <w:r w:rsidR="008D32CA" w:rsidRPr="008D32CA">
        <w:rPr>
          <w:sz w:val="28"/>
        </w:rPr>
        <w:t xml:space="preserve">xplicitly </w:t>
      </w:r>
      <w:r w:rsidR="008D32CA" w:rsidRPr="008D32CA">
        <w:rPr>
          <w:b/>
          <w:sz w:val="28"/>
        </w:rPr>
        <w:t>formalizing</w:t>
      </w:r>
      <w:r w:rsidR="008D32CA" w:rsidRPr="008D32CA">
        <w:rPr>
          <w:sz w:val="28"/>
        </w:rPr>
        <w:t xml:space="preserve"> embedded algebraic </w:t>
      </w:r>
    </w:p>
    <w:p w14:paraId="03586433" w14:textId="18E49592" w:rsidR="008D32CA" w:rsidRPr="008D32CA" w:rsidRDefault="008D32CA" w:rsidP="00716B35">
      <w:pPr>
        <w:pStyle w:val="ListParagraph"/>
        <w:spacing w:after="0" w:line="240" w:lineRule="auto"/>
        <w:ind w:left="718" w:firstLine="0"/>
        <w:rPr>
          <w:sz w:val="28"/>
        </w:rPr>
      </w:pPr>
      <w:r w:rsidRPr="008D32CA">
        <w:rPr>
          <w:sz w:val="28"/>
        </w:rPr>
        <w:t xml:space="preserve">structures for computer verification, </w:t>
      </w:r>
    </w:p>
    <w:p w14:paraId="5FF334B5" w14:textId="255379DF" w:rsidR="008D32CA" w:rsidRPr="008D32CA" w:rsidRDefault="00DF6886" w:rsidP="00716B35">
      <w:pPr>
        <w:pStyle w:val="ListParagraph"/>
        <w:numPr>
          <w:ilvl w:val="0"/>
          <w:numId w:val="1"/>
        </w:numPr>
        <w:spacing w:after="0" w:line="240" w:lineRule="auto"/>
        <w:rPr>
          <w:i/>
          <w:sz w:val="28"/>
        </w:rPr>
      </w:pPr>
      <w:r>
        <w:rPr>
          <w:b/>
          <w:sz w:val="28"/>
        </w:rPr>
        <w:t>S</w:t>
      </w:r>
      <w:r w:rsidR="008D32CA" w:rsidRPr="008D32CA">
        <w:rPr>
          <w:b/>
          <w:sz w:val="28"/>
        </w:rPr>
        <w:t>oft verification</w:t>
      </w:r>
      <w:r w:rsidR="008D32CA" w:rsidRPr="008D32CA">
        <w:rPr>
          <w:sz w:val="28"/>
        </w:rPr>
        <w:t xml:space="preserve"> through </w:t>
      </w:r>
      <w:r w:rsidR="008D32CA" w:rsidRPr="008D32CA">
        <w:rPr>
          <w:i/>
          <w:sz w:val="28"/>
        </w:rPr>
        <w:t xml:space="preserve">corroborating </w:t>
      </w:r>
    </w:p>
    <w:p w14:paraId="757C0B5E" w14:textId="6A29C839" w:rsidR="008D32CA" w:rsidRPr="008D32CA" w:rsidRDefault="008D32CA" w:rsidP="00716B35">
      <w:pPr>
        <w:pStyle w:val="ListParagraph"/>
        <w:spacing w:after="0" w:line="240" w:lineRule="auto"/>
        <w:ind w:left="718" w:firstLine="0"/>
        <w:rPr>
          <w:i/>
          <w:sz w:val="28"/>
        </w:rPr>
      </w:pPr>
      <w:r w:rsidRPr="008D32CA">
        <w:rPr>
          <w:i/>
          <w:sz w:val="28"/>
        </w:rPr>
        <w:t xml:space="preserve">reputability </w:t>
      </w:r>
      <w:r w:rsidRPr="008D32CA">
        <w:rPr>
          <w:sz w:val="28"/>
        </w:rPr>
        <w:t xml:space="preserve">of researchers, institutions, journals, and citations; </w:t>
      </w:r>
    </w:p>
    <w:p w14:paraId="48A47FE3" w14:textId="0A13AA00" w:rsidR="008D32CA" w:rsidRPr="008D32CA" w:rsidRDefault="00DF6886" w:rsidP="00716B35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>
        <w:rPr>
          <w:b/>
          <w:sz w:val="28"/>
        </w:rPr>
        <w:t>N</w:t>
      </w:r>
      <w:r w:rsidR="008D32CA" w:rsidRPr="008D32CA">
        <w:rPr>
          <w:b/>
          <w:sz w:val="28"/>
        </w:rPr>
        <w:t>atural language processing</w:t>
      </w:r>
      <w:r w:rsidR="008D32CA" w:rsidRPr="008D32CA">
        <w:rPr>
          <w:sz w:val="28"/>
        </w:rPr>
        <w:t xml:space="preserve"> to identify key terms, </w:t>
      </w:r>
    </w:p>
    <w:p w14:paraId="7F883D26" w14:textId="5E0A351D" w:rsidR="008D32CA" w:rsidRPr="008D32CA" w:rsidRDefault="008D32CA" w:rsidP="00716B35">
      <w:pPr>
        <w:pStyle w:val="ListParagraph"/>
        <w:spacing w:after="0" w:line="240" w:lineRule="auto"/>
        <w:ind w:left="718" w:firstLine="0"/>
        <w:rPr>
          <w:sz w:val="28"/>
        </w:rPr>
      </w:pPr>
      <w:r w:rsidRPr="008D32CA">
        <w:rPr>
          <w:sz w:val="28"/>
        </w:rPr>
        <w:t xml:space="preserve">experimental variables, and concepts under study; </w:t>
      </w:r>
    </w:p>
    <w:p w14:paraId="6A663736" w14:textId="1301B4DC" w:rsidR="008D32CA" w:rsidRPr="008D32CA" w:rsidRDefault="00DF6886" w:rsidP="00716B35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>V</w:t>
      </w:r>
      <w:r w:rsidR="008D32CA" w:rsidRPr="008D32CA">
        <w:rPr>
          <w:sz w:val="28"/>
        </w:rPr>
        <w:t xml:space="preserve">erifying </w:t>
      </w:r>
      <w:r w:rsidR="008D32CA" w:rsidRPr="008D32CA">
        <w:rPr>
          <w:b/>
          <w:sz w:val="28"/>
        </w:rPr>
        <w:t>sound experimental design</w:t>
      </w:r>
      <w:r w:rsidR="008D32CA" w:rsidRPr="008D32CA">
        <w:rPr>
          <w:sz w:val="28"/>
        </w:rPr>
        <w:t xml:space="preserve"> and checking </w:t>
      </w:r>
    </w:p>
    <w:p w14:paraId="6EB82AC1" w14:textId="3ADA7924" w:rsidR="008D32CA" w:rsidRPr="008D32CA" w:rsidRDefault="008D32CA" w:rsidP="00716B35">
      <w:pPr>
        <w:pStyle w:val="ListParagraph"/>
        <w:spacing w:after="0" w:line="240" w:lineRule="auto"/>
        <w:ind w:left="718" w:firstLine="0"/>
        <w:rPr>
          <w:sz w:val="28"/>
        </w:rPr>
      </w:pPr>
      <w:r w:rsidRPr="008D32CA">
        <w:rPr>
          <w:sz w:val="28"/>
        </w:rPr>
        <w:t xml:space="preserve">for </w:t>
      </w:r>
      <w:r w:rsidRPr="008D32CA">
        <w:rPr>
          <w:b/>
          <w:sz w:val="28"/>
        </w:rPr>
        <w:t>logical consistency</w:t>
      </w:r>
      <w:r w:rsidRPr="008D32CA">
        <w:rPr>
          <w:sz w:val="28"/>
        </w:rPr>
        <w:t xml:space="preserve">, </w:t>
      </w:r>
      <w:r w:rsidRPr="008D32CA">
        <w:rPr>
          <w:b/>
          <w:sz w:val="28"/>
        </w:rPr>
        <w:t>numeric error</w:t>
      </w:r>
      <w:r w:rsidRPr="008D32CA">
        <w:rPr>
          <w:sz w:val="28"/>
        </w:rPr>
        <w:t xml:space="preserve">, </w:t>
      </w:r>
      <w:r w:rsidRPr="008D32CA">
        <w:rPr>
          <w:b/>
          <w:sz w:val="28"/>
        </w:rPr>
        <w:t>bias</w:t>
      </w:r>
      <w:r w:rsidRPr="008D32CA">
        <w:rPr>
          <w:sz w:val="28"/>
        </w:rPr>
        <w:t xml:space="preserve">, and mathematical rigor; and </w:t>
      </w:r>
    </w:p>
    <w:p w14:paraId="140E73D9" w14:textId="3F072E6E" w:rsidR="008D32CA" w:rsidRPr="008D32CA" w:rsidRDefault="00DF6886" w:rsidP="00716B35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>I</w:t>
      </w:r>
      <w:r w:rsidR="008D32CA" w:rsidRPr="008D32CA">
        <w:rPr>
          <w:sz w:val="28"/>
        </w:rPr>
        <w:t xml:space="preserve">dentifying how well the results, hypotheses, data, </w:t>
      </w:r>
    </w:p>
    <w:p w14:paraId="632BEB7F" w14:textId="715FC354" w:rsidR="008D32CA" w:rsidRDefault="008D32CA" w:rsidP="00716B35">
      <w:pPr>
        <w:pStyle w:val="ListParagraph"/>
        <w:spacing w:after="0" w:line="240" w:lineRule="auto"/>
        <w:ind w:left="718" w:firstLine="0"/>
        <w:rPr>
          <w:sz w:val="28"/>
        </w:rPr>
      </w:pPr>
      <w:r w:rsidRPr="008D32CA">
        <w:rPr>
          <w:sz w:val="28"/>
        </w:rPr>
        <w:t xml:space="preserve">or conclusions </w:t>
      </w:r>
      <w:r w:rsidRPr="008D32CA">
        <w:rPr>
          <w:b/>
          <w:sz w:val="28"/>
        </w:rPr>
        <w:t>cohere</w:t>
      </w:r>
      <w:r w:rsidRPr="008D32CA">
        <w:rPr>
          <w:sz w:val="28"/>
        </w:rPr>
        <w:t xml:space="preserve"> or are compatible with other high-credence theories.</w:t>
      </w:r>
    </w:p>
    <w:p w14:paraId="11687B01" w14:textId="77777777" w:rsidR="00A34FB7" w:rsidRDefault="00A34FB7" w:rsidP="00A34FB7">
      <w:pPr>
        <w:spacing w:after="0" w:line="240" w:lineRule="auto"/>
        <w:ind w:left="14" w:hanging="14"/>
        <w:rPr>
          <w:b/>
          <w:sz w:val="28"/>
        </w:rPr>
      </w:pPr>
    </w:p>
    <w:p w14:paraId="765C1061" w14:textId="5CA343FE" w:rsidR="0085298B" w:rsidRDefault="00296CDF" w:rsidP="0085298B">
      <w:pPr>
        <w:spacing w:after="0" w:line="240" w:lineRule="auto"/>
        <w:ind w:left="14" w:hanging="14"/>
        <w:rPr>
          <w:sz w:val="28"/>
        </w:rPr>
      </w:pPr>
      <w:r w:rsidRPr="00296CDF">
        <w:rPr>
          <w:b/>
          <w:sz w:val="28"/>
        </w:rPr>
        <w:t>1-5</w:t>
      </w:r>
      <w:r>
        <w:rPr>
          <w:sz w:val="28"/>
        </w:rPr>
        <w:t xml:space="preserve"> specify the core requirements for </w:t>
      </w:r>
      <w:r w:rsidRPr="00296CDF">
        <w:rPr>
          <w:b/>
          <w:sz w:val="28"/>
        </w:rPr>
        <w:t>TA3</w:t>
      </w:r>
      <w:r>
        <w:rPr>
          <w:sz w:val="28"/>
        </w:rPr>
        <w:t xml:space="preserve">. </w:t>
      </w:r>
      <w:r w:rsidRPr="00296CDF">
        <w:rPr>
          <w:b/>
          <w:sz w:val="28"/>
        </w:rPr>
        <w:t>Ockham.io</w:t>
      </w:r>
      <w:r>
        <w:rPr>
          <w:sz w:val="28"/>
        </w:rPr>
        <w:t xml:space="preserve"> will wrap these features </w:t>
      </w:r>
      <w:r w:rsidR="00B01D35">
        <w:rPr>
          <w:sz w:val="28"/>
        </w:rPr>
        <w:t>with</w:t>
      </w:r>
      <w:r>
        <w:rPr>
          <w:sz w:val="28"/>
        </w:rPr>
        <w:t xml:space="preserve"> open-source public API’s to consume and distribute processed data</w:t>
      </w:r>
      <w:r w:rsidR="00716B35">
        <w:rPr>
          <w:sz w:val="28"/>
        </w:rPr>
        <w:t>;</w:t>
      </w:r>
      <w:r>
        <w:rPr>
          <w:sz w:val="28"/>
        </w:rPr>
        <w:t xml:space="preserve"> </w:t>
      </w:r>
      <w:r w:rsidR="00A34FB7">
        <w:rPr>
          <w:sz w:val="28"/>
        </w:rPr>
        <w:t>continuously verify the credibility of research</w:t>
      </w:r>
      <w:r w:rsidR="00716B35">
        <w:rPr>
          <w:sz w:val="28"/>
        </w:rPr>
        <w:t xml:space="preserve">; </w:t>
      </w:r>
      <w:r w:rsidR="00A34FB7">
        <w:rPr>
          <w:sz w:val="28"/>
        </w:rPr>
        <w:t>maintain audit logs</w:t>
      </w:r>
      <w:r w:rsidR="00716B35">
        <w:rPr>
          <w:sz w:val="28"/>
        </w:rPr>
        <w:t>;</w:t>
      </w:r>
      <w:r w:rsidR="00A34FB7">
        <w:rPr>
          <w:sz w:val="28"/>
        </w:rPr>
        <w:t xml:space="preserve"> provide an archive of relevant mathematical systems to supplement the few existing web resources for such material</w:t>
      </w:r>
      <w:r w:rsidR="00716B35">
        <w:rPr>
          <w:sz w:val="28"/>
        </w:rPr>
        <w:t>; and monetize continued development, improved credence flagging and participation through an eventual cryptocurrency.</w:t>
      </w:r>
    </w:p>
    <w:p w14:paraId="7E7445C1" w14:textId="4DA4FF30" w:rsidR="0085298B" w:rsidRDefault="0085298B" w:rsidP="0085298B">
      <w:pPr>
        <w:spacing w:after="0" w:line="240" w:lineRule="auto"/>
        <w:ind w:left="14" w:hanging="14"/>
        <w:rPr>
          <w:sz w:val="28"/>
        </w:rPr>
      </w:pPr>
    </w:p>
    <w:p w14:paraId="4DDEBADD" w14:textId="77777777" w:rsidR="0085298B" w:rsidRDefault="0085298B" w:rsidP="0085298B">
      <w:pPr>
        <w:spacing w:after="0" w:line="240" w:lineRule="auto"/>
        <w:ind w:left="14" w:hanging="14"/>
        <w:rPr>
          <w:sz w:val="28"/>
        </w:rPr>
      </w:pPr>
      <w:bookmarkStart w:id="0" w:name="_GoBack"/>
      <w:bookmarkEnd w:id="0"/>
    </w:p>
    <w:p w14:paraId="3ADEBEC0" w14:textId="0E48AD3C" w:rsidR="008D32CA" w:rsidRDefault="008D32CA" w:rsidP="008D32CA">
      <w:pPr>
        <w:spacing w:after="34" w:line="249" w:lineRule="auto"/>
        <w:ind w:left="-5"/>
        <w:rPr>
          <w:sz w:val="28"/>
        </w:rPr>
      </w:pPr>
    </w:p>
    <w:p w14:paraId="152A9657" w14:textId="1DD63C48" w:rsidR="008D32CA" w:rsidRDefault="008D32CA" w:rsidP="008D32CA">
      <w:pPr>
        <w:spacing w:after="34" w:line="249" w:lineRule="auto"/>
        <w:ind w:left="-5"/>
        <w:rPr>
          <w:sz w:val="28"/>
        </w:rPr>
      </w:pPr>
    </w:p>
    <w:p w14:paraId="70F1FCFE" w14:textId="77777777" w:rsidR="00716B35" w:rsidRDefault="00716B35" w:rsidP="008D32CA">
      <w:pPr>
        <w:spacing w:after="34" w:line="249" w:lineRule="auto"/>
        <w:ind w:left="-5"/>
        <w:rPr>
          <w:sz w:val="28"/>
        </w:rPr>
      </w:pPr>
    </w:p>
    <w:p w14:paraId="4D5C75B1" w14:textId="6F72D5D3" w:rsidR="005A268A" w:rsidRPr="008D32CA" w:rsidRDefault="008D32CA" w:rsidP="008D32CA">
      <w:pPr>
        <w:tabs>
          <w:tab w:val="center" w:pos="3601"/>
          <w:tab w:val="center" w:pos="4321"/>
          <w:tab w:val="center" w:pos="5041"/>
          <w:tab w:val="right" w:pos="9307"/>
        </w:tabs>
        <w:spacing w:after="34" w:line="249" w:lineRule="auto"/>
        <w:ind w:left="0" w:firstLine="0"/>
      </w:pPr>
      <w:r w:rsidRPr="001B14F3">
        <w:rPr>
          <w:sz w:val="28"/>
        </w:rPr>
        <w:t xml:space="preserve">Adam </w:t>
      </w:r>
      <w:proofErr w:type="spellStart"/>
      <w:r w:rsidRPr="001B14F3">
        <w:rPr>
          <w:sz w:val="28"/>
        </w:rPr>
        <w:t>InTae</w:t>
      </w:r>
      <w:proofErr w:type="spellEnd"/>
      <w:r w:rsidRPr="001B14F3">
        <w:rPr>
          <w:sz w:val="28"/>
        </w:rPr>
        <w:t xml:space="preserve"> Gerard</w:t>
      </w:r>
      <w:r w:rsidRPr="001B14F3">
        <w:rPr>
          <w:sz w:val="28"/>
        </w:rPr>
        <w:tab/>
      </w:r>
      <w:r w:rsidRPr="001B14F3">
        <w:rPr>
          <w:sz w:val="28"/>
        </w:rPr>
        <w:tab/>
        <w:t xml:space="preserve"> </w:t>
      </w:r>
      <w:r w:rsidRPr="001B14F3">
        <w:rPr>
          <w:sz w:val="28"/>
        </w:rPr>
        <w:tab/>
        <w:t xml:space="preserve"> </w:t>
      </w:r>
      <w:r w:rsidRPr="001B14F3">
        <w:rPr>
          <w:sz w:val="28"/>
        </w:rPr>
        <w:tab/>
        <w:t>rev. 1.</w:t>
      </w:r>
      <w:r>
        <w:rPr>
          <w:sz w:val="28"/>
        </w:rPr>
        <w:t>1</w:t>
      </w:r>
      <w:r w:rsidRPr="001B14F3">
        <w:rPr>
          <w:sz w:val="28"/>
        </w:rPr>
        <w:t>.</w:t>
      </w:r>
      <w:r>
        <w:rPr>
          <w:sz w:val="28"/>
        </w:rPr>
        <w:t>3</w:t>
      </w:r>
      <w:r w:rsidRPr="001B14F3">
        <w:rPr>
          <w:sz w:val="28"/>
        </w:rPr>
        <w:t xml:space="preserve"> – </w:t>
      </w:r>
      <w:r>
        <w:rPr>
          <w:sz w:val="28"/>
        </w:rPr>
        <w:t>10.21</w:t>
      </w:r>
      <w:r w:rsidRPr="001B14F3">
        <w:rPr>
          <w:sz w:val="28"/>
        </w:rPr>
        <w:t xml:space="preserve">.18 </w:t>
      </w:r>
    </w:p>
    <w:sectPr w:rsidR="005A268A" w:rsidRPr="008D3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D6471"/>
    <w:multiLevelType w:val="hybridMultilevel"/>
    <w:tmpl w:val="0D70C69C"/>
    <w:lvl w:ilvl="0" w:tplc="E8848F00">
      <w:start w:val="1"/>
      <w:numFmt w:val="decimal"/>
      <w:lvlText w:val="(%1)"/>
      <w:lvlJc w:val="left"/>
      <w:pPr>
        <w:ind w:left="718" w:hanging="732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66" w:hanging="360"/>
      </w:pPr>
    </w:lvl>
    <w:lvl w:ilvl="2" w:tplc="0409001B" w:tentative="1">
      <w:start w:val="1"/>
      <w:numFmt w:val="lowerRoman"/>
      <w:lvlText w:val="%3."/>
      <w:lvlJc w:val="right"/>
      <w:pPr>
        <w:ind w:left="1786" w:hanging="180"/>
      </w:pPr>
    </w:lvl>
    <w:lvl w:ilvl="3" w:tplc="0409000F" w:tentative="1">
      <w:start w:val="1"/>
      <w:numFmt w:val="decimal"/>
      <w:lvlText w:val="%4."/>
      <w:lvlJc w:val="left"/>
      <w:pPr>
        <w:ind w:left="2506" w:hanging="360"/>
      </w:pPr>
    </w:lvl>
    <w:lvl w:ilvl="4" w:tplc="04090019" w:tentative="1">
      <w:start w:val="1"/>
      <w:numFmt w:val="lowerLetter"/>
      <w:lvlText w:val="%5."/>
      <w:lvlJc w:val="left"/>
      <w:pPr>
        <w:ind w:left="3226" w:hanging="360"/>
      </w:pPr>
    </w:lvl>
    <w:lvl w:ilvl="5" w:tplc="0409001B" w:tentative="1">
      <w:start w:val="1"/>
      <w:numFmt w:val="lowerRoman"/>
      <w:lvlText w:val="%6."/>
      <w:lvlJc w:val="right"/>
      <w:pPr>
        <w:ind w:left="3946" w:hanging="180"/>
      </w:pPr>
    </w:lvl>
    <w:lvl w:ilvl="6" w:tplc="0409000F" w:tentative="1">
      <w:start w:val="1"/>
      <w:numFmt w:val="decimal"/>
      <w:lvlText w:val="%7."/>
      <w:lvlJc w:val="left"/>
      <w:pPr>
        <w:ind w:left="4666" w:hanging="360"/>
      </w:pPr>
    </w:lvl>
    <w:lvl w:ilvl="7" w:tplc="04090019" w:tentative="1">
      <w:start w:val="1"/>
      <w:numFmt w:val="lowerLetter"/>
      <w:lvlText w:val="%8."/>
      <w:lvlJc w:val="left"/>
      <w:pPr>
        <w:ind w:left="5386" w:hanging="360"/>
      </w:pPr>
    </w:lvl>
    <w:lvl w:ilvl="8" w:tplc="0409001B" w:tentative="1">
      <w:start w:val="1"/>
      <w:numFmt w:val="lowerRoman"/>
      <w:lvlText w:val="%9."/>
      <w:lvlJc w:val="right"/>
      <w:pPr>
        <w:ind w:left="61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2CA"/>
    <w:rsid w:val="002127EC"/>
    <w:rsid w:val="00296CDF"/>
    <w:rsid w:val="0041237C"/>
    <w:rsid w:val="005A268A"/>
    <w:rsid w:val="00716B35"/>
    <w:rsid w:val="0079532F"/>
    <w:rsid w:val="0085298B"/>
    <w:rsid w:val="008D32CA"/>
    <w:rsid w:val="00995511"/>
    <w:rsid w:val="00A34FB7"/>
    <w:rsid w:val="00AE6679"/>
    <w:rsid w:val="00B01D35"/>
    <w:rsid w:val="00DF50AA"/>
    <w:rsid w:val="00DF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77D3"/>
  <w15:chartTrackingRefBased/>
  <w15:docId w15:val="{A002F169-9038-43BD-858C-3002924D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32CA"/>
    <w:pPr>
      <w:spacing w:after="56" w:line="271" w:lineRule="auto"/>
      <w:ind w:left="10" w:hanging="10"/>
    </w:pPr>
    <w:rPr>
      <w:rFonts w:ascii="Courier New" w:eastAsia="Courier New" w:hAnsi="Courier New" w:cs="Courier New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8D32CA"/>
    <w:pPr>
      <w:keepNext/>
      <w:keepLines/>
      <w:spacing w:after="11"/>
      <w:ind w:left="10" w:hanging="10"/>
      <w:outlineLvl w:val="0"/>
    </w:pPr>
    <w:rPr>
      <w:rFonts w:ascii="Courier New" w:eastAsia="Courier New" w:hAnsi="Courier New" w:cs="Courier New"/>
      <w:b/>
      <w:color w:val="0563C1"/>
      <w:sz w:val="38"/>
      <w:u w:val="single" w:color="0563C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2CA"/>
    <w:rPr>
      <w:rFonts w:ascii="Courier New" w:eastAsia="Courier New" w:hAnsi="Courier New" w:cs="Courier New"/>
      <w:b/>
      <w:color w:val="0563C1"/>
      <w:sz w:val="38"/>
      <w:u w:val="single" w:color="0563C1"/>
    </w:rPr>
  </w:style>
  <w:style w:type="paragraph" w:styleId="ListParagraph">
    <w:name w:val="List Paragraph"/>
    <w:basedOn w:val="Normal"/>
    <w:uiPriority w:val="34"/>
    <w:qFormat/>
    <w:rsid w:val="008D3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bo.gov/index?s=opportunity&amp;mode=form&amp;id=3f2885886c97d05491ff3ac8f7968912&amp;tab=core&amp;_cview=0" TargetMode="External"/><Relationship Id="rId13" Type="http://schemas.openxmlformats.org/officeDocument/2006/relationships/hyperlink" Target="https://www.fbo.gov/index?s=opportunity&amp;mode=form&amp;id=3f2885886c97d05491ff3ac8f7968912&amp;tab=core&amp;_cview=0" TargetMode="External"/><Relationship Id="rId18" Type="http://schemas.openxmlformats.org/officeDocument/2006/relationships/hyperlink" Target="https://www.fbo.gov/index?s=opportunity&amp;mode=form&amp;id=3f2885886c97d05491ff3ac8f7968912&amp;tab=core&amp;_cview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bo.gov/index?s=opportunity&amp;mode=form&amp;id=3f2885886c97d05491ff3ac8f7968912&amp;tab=core&amp;_cview=0" TargetMode="External"/><Relationship Id="rId12" Type="http://schemas.openxmlformats.org/officeDocument/2006/relationships/hyperlink" Target="https://www.fbo.gov/index?s=opportunity&amp;mode=form&amp;id=3f2885886c97d05491ff3ac8f7968912&amp;tab=core&amp;_cview=0" TargetMode="External"/><Relationship Id="rId17" Type="http://schemas.openxmlformats.org/officeDocument/2006/relationships/hyperlink" Target="https://www.fbo.gov/index?s=opportunity&amp;mode=form&amp;id=3f2885886c97d05491ff3ac8f7968912&amp;tab=core&amp;_cview=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bo.gov/index?s=opportunity&amp;mode=form&amp;id=3f2885886c97d05491ff3ac8f7968912&amp;tab=core&amp;_cview=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fbo.gov/index?s=opportunity&amp;mode=form&amp;id=3f2885886c97d05491ff3ac8f7968912&amp;tab=core&amp;_cview=0" TargetMode="External"/><Relationship Id="rId11" Type="http://schemas.openxmlformats.org/officeDocument/2006/relationships/hyperlink" Target="https://www.fbo.gov/index?s=opportunity&amp;mode=form&amp;id=3f2885886c97d05491ff3ac8f7968912&amp;tab=core&amp;_cview=0" TargetMode="External"/><Relationship Id="rId5" Type="http://schemas.openxmlformats.org/officeDocument/2006/relationships/hyperlink" Target="https://www.fbo.gov/index?s=opportunity&amp;mode=form&amp;id=3f2885886c97d05491ff3ac8f7968912&amp;tab=core&amp;_cview=0" TargetMode="External"/><Relationship Id="rId15" Type="http://schemas.openxmlformats.org/officeDocument/2006/relationships/hyperlink" Target="https://www.fbo.gov/index?s=opportunity&amp;mode=form&amp;id=3f2885886c97d05491ff3ac8f7968912&amp;tab=core&amp;_cview=0" TargetMode="External"/><Relationship Id="rId10" Type="http://schemas.openxmlformats.org/officeDocument/2006/relationships/hyperlink" Target="https://www.fbo.gov/index?s=opportunity&amp;mode=form&amp;id=3f2885886c97d05491ff3ac8f7968912&amp;tab=core&amp;_cview=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bo.gov/index?s=opportunity&amp;mode=form&amp;id=3f2885886c97d05491ff3ac8f7968912&amp;tab=core&amp;_cview=0" TargetMode="External"/><Relationship Id="rId14" Type="http://schemas.openxmlformats.org/officeDocument/2006/relationships/hyperlink" Target="https://www.fbo.gov/index?s=opportunity&amp;mode=form&amp;id=3f2885886c97d05491ff3ac8f7968912&amp;tab=core&amp;_cview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Gerard</dc:creator>
  <cp:keywords/>
  <dc:description/>
  <cp:lastModifiedBy>Adam Gerard</cp:lastModifiedBy>
  <cp:revision>12</cp:revision>
  <dcterms:created xsi:type="dcterms:W3CDTF">2018-10-22T01:58:00Z</dcterms:created>
  <dcterms:modified xsi:type="dcterms:W3CDTF">2018-10-22T02:54:00Z</dcterms:modified>
</cp:coreProperties>
</file>