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40" w:rsidRDefault="00EE646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秋经济法复习提纲</w:t>
      </w:r>
    </w:p>
    <w:p w:rsidR="0045775C" w:rsidRDefault="004577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一、经济法概论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经济法的概念</w:t>
      </w:r>
    </w:p>
    <w:p w:rsidR="00EE6466" w:rsidRPr="00EE6466" w:rsidRDefault="00EE6466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EE6466">
        <w:rPr>
          <w:rFonts w:hint="eastAsia"/>
          <w:sz w:val="30"/>
          <w:szCs w:val="30"/>
        </w:rPr>
        <w:t>经济法的体系</w:t>
      </w:r>
    </w:p>
    <w:p w:rsidR="00EE6466" w:rsidRDefault="00EE6466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经济法的渊源</w:t>
      </w:r>
    </w:p>
    <w:p w:rsidR="00EE6466" w:rsidRDefault="00EE6466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经济法律关系的构成</w:t>
      </w:r>
    </w:p>
    <w:p w:rsidR="0045775C" w:rsidRPr="0045775C" w:rsidRDefault="0045775C" w:rsidP="004577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二、企业法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企业的分类</w:t>
      </w:r>
    </w:p>
    <w:p w:rsidR="00EE6466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个人独资企业的概念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个人独资企业的清算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合伙企业的分类</w:t>
      </w:r>
    </w:p>
    <w:p w:rsidR="004F6F08" w:rsidRDefault="004F6F08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普通合伙企业的内部和外部关系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有限合伙企业的外部关系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普通合伙人对合伙企业债务的责任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公司的概念和特征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公司的分类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公司设立的条件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有限责任公司的股权转让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公司的组织机构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公司董事、监事和高级管理人员的义务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公司合并和分立的</w:t>
      </w:r>
      <w:r w:rsidR="0045775C">
        <w:rPr>
          <w:rFonts w:hint="eastAsia"/>
          <w:sz w:val="30"/>
          <w:szCs w:val="30"/>
        </w:rPr>
        <w:t>法律效果</w:t>
      </w:r>
    </w:p>
    <w:p w:rsidR="001769C1" w:rsidRDefault="001769C1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破产、重整和和解的概念</w:t>
      </w:r>
    </w:p>
    <w:p w:rsidR="0045775C" w:rsidRPr="0045775C" w:rsidRDefault="0045775C" w:rsidP="004577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三、合同法</w:t>
      </w:r>
    </w:p>
    <w:p w:rsidR="001769C1" w:rsidRDefault="001769C1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合同的分类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缔约过失责任和违约责任的区别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要约与要约邀请的区别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格式条款的规制</w:t>
      </w:r>
    </w:p>
    <w:p w:rsidR="00EF4BEA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合同效力</w:t>
      </w:r>
      <w:r w:rsidR="001769C1">
        <w:rPr>
          <w:rFonts w:hint="eastAsia"/>
          <w:sz w:val="30"/>
          <w:szCs w:val="30"/>
        </w:rPr>
        <w:t>的判断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合同履行的原则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合同的保全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合同的转让</w:t>
      </w:r>
    </w:p>
    <w:p w:rsidR="004F6F08" w:rsidRDefault="004F6F08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合同的终止</w:t>
      </w:r>
      <w:bookmarkStart w:id="0" w:name="_GoBack"/>
      <w:bookmarkEnd w:id="0"/>
    </w:p>
    <w:p w:rsidR="001769C1" w:rsidRDefault="001769C1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违约责任的形式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国内合同</w:t>
      </w:r>
      <w:proofErr w:type="gramEnd"/>
      <w:r>
        <w:rPr>
          <w:rFonts w:hint="eastAsia"/>
          <w:sz w:val="30"/>
          <w:szCs w:val="30"/>
        </w:rPr>
        <w:t>和涉外合同的诉讼时效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定金</w:t>
      </w:r>
    </w:p>
    <w:p w:rsidR="0045775C" w:rsidRPr="0045775C" w:rsidRDefault="0045775C" w:rsidP="004577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四、市场规制法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市场规制法产生的原因（必要性）</w:t>
      </w:r>
    </w:p>
    <w:p w:rsidR="001769C1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</w:t>
      </w:r>
      <w:r w:rsidR="001769C1">
        <w:rPr>
          <w:rFonts w:hint="eastAsia"/>
          <w:sz w:val="30"/>
          <w:szCs w:val="30"/>
        </w:rPr>
        <w:t>的定义</w:t>
      </w:r>
    </w:p>
    <w:p w:rsidR="0045775C" w:rsidRDefault="001769C1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</w:t>
      </w:r>
      <w:r w:rsidR="0045775C">
        <w:rPr>
          <w:rFonts w:hint="eastAsia"/>
          <w:sz w:val="30"/>
          <w:szCs w:val="30"/>
        </w:rPr>
        <w:t>的权利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消费者权益保护法中的惩罚性赔偿</w:t>
      </w:r>
    </w:p>
    <w:p w:rsidR="0045775C" w:rsidRDefault="0045775C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45775C">
        <w:rPr>
          <w:rFonts w:hint="eastAsia"/>
          <w:sz w:val="30"/>
          <w:szCs w:val="30"/>
        </w:rPr>
        <w:t>产品质量监督</w:t>
      </w:r>
      <w:r>
        <w:rPr>
          <w:rFonts w:hint="eastAsia"/>
          <w:sz w:val="30"/>
          <w:szCs w:val="30"/>
        </w:rPr>
        <w:t>有哪几项具有</w:t>
      </w:r>
      <w:r w:rsidRPr="0045775C">
        <w:rPr>
          <w:rFonts w:hint="eastAsia"/>
          <w:sz w:val="30"/>
          <w:szCs w:val="30"/>
        </w:rPr>
        <w:t>制度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产品</w:t>
      </w:r>
      <w:r w:rsidR="0061508E">
        <w:rPr>
          <w:rFonts w:hint="eastAsia"/>
          <w:sz w:val="30"/>
          <w:szCs w:val="30"/>
        </w:rPr>
        <w:t>侵权的</w:t>
      </w:r>
      <w:r>
        <w:rPr>
          <w:rFonts w:hint="eastAsia"/>
          <w:sz w:val="30"/>
          <w:szCs w:val="30"/>
        </w:rPr>
        <w:t>赔偿责任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不正当竞争行为的种类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垄断行为的种类</w:t>
      </w:r>
    </w:p>
    <w:p w:rsidR="0045775C" w:rsidRPr="0045775C" w:rsidRDefault="0045775C" w:rsidP="004577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五、宏观调控法</w:t>
      </w:r>
    </w:p>
    <w:p w:rsidR="001769C1" w:rsidRPr="001769C1" w:rsidRDefault="001769C1" w:rsidP="001769C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769C1">
        <w:rPr>
          <w:rFonts w:hint="eastAsia"/>
          <w:sz w:val="30"/>
          <w:szCs w:val="30"/>
        </w:rPr>
        <w:t>宏观调控法的体系构成</w:t>
      </w:r>
    </w:p>
    <w:p w:rsidR="001769C1" w:rsidRDefault="001769C1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财政调控法的体系构成</w:t>
      </w:r>
    </w:p>
    <w:p w:rsidR="00EF4BEA" w:rsidRDefault="00EF4BEA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财政</w:t>
      </w:r>
      <w:r w:rsidR="001769C1">
        <w:rPr>
          <w:rFonts w:hint="eastAsia"/>
          <w:sz w:val="30"/>
          <w:szCs w:val="30"/>
        </w:rPr>
        <w:t>收入和</w:t>
      </w:r>
      <w:r>
        <w:rPr>
          <w:rFonts w:hint="eastAsia"/>
          <w:sz w:val="30"/>
          <w:szCs w:val="30"/>
        </w:rPr>
        <w:t>支出的方式</w:t>
      </w:r>
    </w:p>
    <w:p w:rsidR="00EF4BEA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预算的制定、审批和执行的权力配置</w:t>
      </w:r>
    </w:p>
    <w:p w:rsidR="0061508E" w:rsidRDefault="0061508E" w:rsidP="00EE6466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政府采购的方式</w:t>
      </w:r>
    </w:p>
    <w:p w:rsidR="004F6F08" w:rsidRPr="00EE6466" w:rsidRDefault="004F6F08" w:rsidP="00EE646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转移支付的概念</w:t>
      </w:r>
    </w:p>
    <w:sectPr w:rsidR="004F6F08" w:rsidRPr="00EE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1D06"/>
    <w:multiLevelType w:val="hybridMultilevel"/>
    <w:tmpl w:val="1160D14C"/>
    <w:lvl w:ilvl="0" w:tplc="723AB9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66"/>
    <w:rsid w:val="001769C1"/>
    <w:rsid w:val="00231940"/>
    <w:rsid w:val="0045775C"/>
    <w:rsid w:val="004F6F08"/>
    <w:rsid w:val="0061508E"/>
    <w:rsid w:val="00EE6466"/>
    <w:rsid w:val="00E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1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247</Words>
  <Characters>252</Characters>
  <Application>Microsoft Office Word</Application>
  <DocSecurity>0</DocSecurity>
  <Lines>9</Lines>
  <Paragraphs>2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2020-12-15T09:38:00Z</dcterms:created>
  <dcterms:modified xsi:type="dcterms:W3CDTF">2020-12-15T10:29:00Z</dcterms:modified>
</cp:coreProperties>
</file>