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58" w:rsidRDefault="00773D46" w:rsidP="00773D4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73D46">
        <w:rPr>
          <w:rFonts w:ascii="Times New Roman" w:hAnsi="Times New Roman" w:cs="Times New Roman" w:hint="eastAsia"/>
          <w:b/>
          <w:sz w:val="30"/>
          <w:szCs w:val="30"/>
        </w:rPr>
        <w:t>第</w:t>
      </w:r>
      <w:r w:rsidRPr="00773D46">
        <w:rPr>
          <w:rFonts w:ascii="Times New Roman" w:hAnsi="Times New Roman" w:cs="Times New Roman" w:hint="eastAsia"/>
          <w:b/>
          <w:sz w:val="30"/>
          <w:szCs w:val="30"/>
        </w:rPr>
        <w:t>13</w:t>
      </w:r>
      <w:r w:rsidRPr="00773D46">
        <w:rPr>
          <w:rFonts w:ascii="Times New Roman" w:hAnsi="Times New Roman" w:cs="Times New Roman" w:hint="eastAsia"/>
          <w:b/>
          <w:sz w:val="30"/>
          <w:szCs w:val="30"/>
        </w:rPr>
        <w:t>章</w:t>
      </w:r>
      <w:r w:rsidRPr="00773D46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773D46">
        <w:rPr>
          <w:rFonts w:ascii="Times New Roman" w:hAnsi="Times New Roman" w:cs="Times New Roman" w:hint="eastAsia"/>
          <w:b/>
          <w:sz w:val="30"/>
          <w:szCs w:val="30"/>
        </w:rPr>
        <w:t>经济资本与风险调整绩效</w:t>
      </w:r>
    </w:p>
    <w:p w:rsidR="00773D46" w:rsidRPr="00773D46" w:rsidRDefault="00773D46" w:rsidP="0008127A">
      <w:pPr>
        <w:rPr>
          <w:rFonts w:ascii="Times New Roman" w:hAnsi="Times New Roman" w:cs="Times New Roman"/>
          <w:b/>
          <w:sz w:val="30"/>
          <w:szCs w:val="30"/>
        </w:rPr>
      </w:pPr>
    </w:p>
    <w:p w:rsidR="00B660B7" w:rsidRPr="007F7849" w:rsidRDefault="00B660B7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6</w:t>
      </w:r>
      <w:r w:rsidRPr="007F7849">
        <w:rPr>
          <w:rFonts w:ascii="Times New Roman" w:hAnsi="Times New Roman" w:cs="Times New Roman"/>
          <w:szCs w:val="21"/>
        </w:rPr>
        <w:t>、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RAROC=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Cs w:val="21"/>
              </w:rPr>
              <m:t>风险调整收益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Cs w:val="21"/>
              </w:rPr>
              <m:t>经济资本</m:t>
            </m:r>
          </m:den>
        </m:f>
      </m:oMath>
    </w:p>
    <w:p w:rsidR="00014619" w:rsidRPr="007F7849" w:rsidRDefault="00B660B7">
      <w:pPr>
        <w:rPr>
          <w:rFonts w:ascii="Times New Roman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收入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资金成本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经营成本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预期损失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经济资本</m:t>
              </m:r>
            </m:den>
          </m:f>
        </m:oMath>
      </m:oMathPara>
    </w:p>
    <w:p w:rsidR="00152EC6" w:rsidRDefault="0039114E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Cs w:val="21"/>
              </w:rPr>
              <m:t>750-350-150-200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Cs w:val="21"/>
              </w:rPr>
              <m:t>500</m:t>
            </m:r>
          </m:den>
        </m:f>
        <m:r>
          <w:rPr>
            <w:rFonts w:ascii="Cambria Math" w:hAnsi="Cambria Math" w:cs="Times New Roman"/>
            <w:szCs w:val="21"/>
          </w:rPr>
          <m:t>×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100%</m:t>
        </m:r>
      </m:oMath>
      <w:r w:rsidRPr="007F7849">
        <w:rPr>
          <w:rFonts w:ascii="Times New Roman" w:hAnsi="Times New Roman" w:cs="Times New Roman"/>
          <w:szCs w:val="21"/>
        </w:rPr>
        <w:t>=10%</w:t>
      </w:r>
    </w:p>
    <w:p w:rsidR="00176274" w:rsidRPr="007F7849" w:rsidRDefault="00176274">
      <w:pPr>
        <w:rPr>
          <w:rFonts w:ascii="Times New Roman" w:hAnsi="Times New Roman" w:cs="Times New Roman"/>
          <w:szCs w:val="21"/>
        </w:rPr>
      </w:pPr>
    </w:p>
    <w:p w:rsidR="0039114E" w:rsidRPr="007F7849" w:rsidRDefault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7</w:t>
      </w:r>
      <w:r w:rsidR="0039114E" w:rsidRPr="007F7849">
        <w:rPr>
          <w:rFonts w:ascii="Times New Roman" w:hAnsi="Times New Roman" w:cs="Times New Roman"/>
          <w:szCs w:val="21"/>
        </w:rPr>
        <w:t>、</w:t>
      </w:r>
      <w:r w:rsidR="00AB6B43" w:rsidRPr="007F7849">
        <w:rPr>
          <w:rFonts w:ascii="Times New Roman" w:hAnsi="Times New Roman" w:cs="Times New Roman"/>
          <w:szCs w:val="21"/>
        </w:rPr>
        <w:fldChar w:fldCharType="begin"/>
      </w:r>
      <w:r w:rsidR="00AB6B43" w:rsidRPr="007F7849">
        <w:rPr>
          <w:rFonts w:ascii="Times New Roman" w:hAnsi="Times New Roman" w:cs="Times New Roman"/>
          <w:szCs w:val="21"/>
        </w:rPr>
        <w:instrText xml:space="preserve"> = 1 \* GB3 </w:instrText>
      </w:r>
      <w:r w:rsidR="00AB6B43" w:rsidRPr="007F7849">
        <w:rPr>
          <w:rFonts w:ascii="Times New Roman" w:hAnsi="Times New Roman" w:cs="Times New Roman"/>
          <w:szCs w:val="21"/>
        </w:rPr>
        <w:fldChar w:fldCharType="separate"/>
      </w:r>
      <w:r w:rsidR="00AB6B43" w:rsidRPr="007F7849">
        <w:rPr>
          <w:rFonts w:ascii="宋体" w:eastAsia="宋体" w:hAnsi="宋体" w:cs="宋体" w:hint="eastAsia"/>
          <w:noProof/>
          <w:szCs w:val="21"/>
        </w:rPr>
        <w:t>①</w:t>
      </w:r>
      <w:r w:rsidR="00AB6B43" w:rsidRPr="007F7849">
        <w:rPr>
          <w:rFonts w:ascii="Times New Roman" w:hAnsi="Times New Roman" w:cs="Times New Roman"/>
          <w:szCs w:val="21"/>
        </w:rPr>
        <w:fldChar w:fldCharType="end"/>
      </w:r>
      <w:r w:rsidR="0039114E" w:rsidRPr="007F7849">
        <w:rPr>
          <w:rFonts w:ascii="Times New Roman" w:hAnsi="Times New Roman" w:cs="Times New Roman"/>
          <w:szCs w:val="21"/>
        </w:rPr>
        <w:t>从题目可以看到</w:t>
      </w:r>
      <w:r w:rsidR="0039114E" w:rsidRPr="007F7849">
        <w:rPr>
          <w:rFonts w:ascii="Times New Roman" w:hAnsi="Times New Roman" w:cs="Times New Roman"/>
          <w:szCs w:val="21"/>
        </w:rPr>
        <w:t>B</w:t>
      </w:r>
      <w:r w:rsidR="0039114E" w:rsidRPr="007F7849">
        <w:rPr>
          <w:rFonts w:ascii="Times New Roman" w:hAnsi="Times New Roman" w:cs="Times New Roman"/>
          <w:szCs w:val="21"/>
        </w:rPr>
        <w:t>部门的</w:t>
      </w:r>
      <w:r w:rsidR="0039114E" w:rsidRPr="007F7849">
        <w:rPr>
          <w:rFonts w:ascii="Times New Roman" w:hAnsi="Times New Roman" w:cs="Times New Roman"/>
          <w:szCs w:val="21"/>
        </w:rPr>
        <w:t>RAROC</w:t>
      </w:r>
      <w:r w:rsidR="0039114E" w:rsidRPr="007F7849">
        <w:rPr>
          <w:rFonts w:ascii="Times New Roman" w:hAnsi="Times New Roman" w:cs="Times New Roman"/>
          <w:szCs w:val="21"/>
        </w:rPr>
        <w:t>值大于</w:t>
      </w:r>
      <w:r w:rsidR="0039114E" w:rsidRPr="007F7849">
        <w:rPr>
          <w:rFonts w:ascii="Times New Roman" w:hAnsi="Times New Roman" w:cs="Times New Roman"/>
          <w:szCs w:val="21"/>
        </w:rPr>
        <w:t>A</w:t>
      </w:r>
      <w:r w:rsidR="0039114E" w:rsidRPr="007F7849">
        <w:rPr>
          <w:rFonts w:ascii="Times New Roman" w:hAnsi="Times New Roman" w:cs="Times New Roman"/>
          <w:szCs w:val="21"/>
        </w:rPr>
        <w:t>部门，从理论来看应该将全部经济资本配置给</w:t>
      </w:r>
      <w:r w:rsidR="0039114E" w:rsidRPr="007F7849">
        <w:rPr>
          <w:rFonts w:ascii="Times New Roman" w:hAnsi="Times New Roman" w:cs="Times New Roman"/>
          <w:szCs w:val="21"/>
        </w:rPr>
        <w:t>B</w:t>
      </w:r>
      <w:r w:rsidR="0039114E" w:rsidRPr="007F7849">
        <w:rPr>
          <w:rFonts w:ascii="Times New Roman" w:hAnsi="Times New Roman" w:cs="Times New Roman"/>
          <w:szCs w:val="21"/>
        </w:rPr>
        <w:t>部门，那么整体的</w:t>
      </w:r>
      <w:r w:rsidR="0039114E" w:rsidRPr="007F7849">
        <w:rPr>
          <w:rFonts w:ascii="Times New Roman" w:hAnsi="Times New Roman" w:cs="Times New Roman"/>
          <w:szCs w:val="21"/>
        </w:rPr>
        <w:t>RAROC</w:t>
      </w:r>
      <w:r w:rsidR="0039114E" w:rsidRPr="007F7849">
        <w:rPr>
          <w:rFonts w:ascii="Times New Roman" w:hAnsi="Times New Roman" w:cs="Times New Roman"/>
          <w:szCs w:val="21"/>
        </w:rPr>
        <w:t>值就为</w:t>
      </w:r>
      <w:r w:rsidR="0039114E" w:rsidRPr="007F7849">
        <w:rPr>
          <w:rFonts w:ascii="Times New Roman" w:hAnsi="Times New Roman" w:cs="Times New Roman"/>
          <w:szCs w:val="21"/>
        </w:rPr>
        <w:t>25%</w:t>
      </w:r>
      <w:r w:rsidR="0039114E" w:rsidRPr="007F7849">
        <w:rPr>
          <w:rFonts w:ascii="Times New Roman" w:hAnsi="Times New Roman" w:cs="Times New Roman"/>
          <w:szCs w:val="21"/>
        </w:rPr>
        <w:t>。</w:t>
      </w:r>
    </w:p>
    <w:p w:rsidR="0039114E" w:rsidRPr="007F7849" w:rsidRDefault="00AB6B43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fldChar w:fldCharType="begin"/>
      </w:r>
      <w:r w:rsidRPr="007F7849">
        <w:rPr>
          <w:rFonts w:ascii="Times New Roman" w:hAnsi="Times New Roman" w:cs="Times New Roman"/>
          <w:szCs w:val="21"/>
        </w:rPr>
        <w:instrText xml:space="preserve"> = 2 \* GB3 </w:instrText>
      </w:r>
      <w:r w:rsidRPr="007F7849">
        <w:rPr>
          <w:rFonts w:ascii="Times New Roman" w:hAnsi="Times New Roman" w:cs="Times New Roman"/>
          <w:szCs w:val="21"/>
        </w:rPr>
        <w:fldChar w:fldCharType="separate"/>
      </w:r>
      <w:r w:rsidRPr="007F7849">
        <w:rPr>
          <w:rFonts w:ascii="宋体" w:eastAsia="宋体" w:hAnsi="宋体" w:cs="宋体" w:hint="eastAsia"/>
          <w:noProof/>
          <w:szCs w:val="21"/>
        </w:rPr>
        <w:t>②</w:t>
      </w:r>
      <w:r w:rsidRPr="007F7849">
        <w:rPr>
          <w:rFonts w:ascii="Times New Roman" w:hAnsi="Times New Roman" w:cs="Times New Roman"/>
          <w:szCs w:val="21"/>
        </w:rPr>
        <w:fldChar w:fldCharType="end"/>
      </w:r>
      <w:r w:rsidR="0039114E" w:rsidRPr="007F7849">
        <w:rPr>
          <w:rFonts w:ascii="Times New Roman" w:hAnsi="Times New Roman" w:cs="Times New Roman"/>
          <w:szCs w:val="21"/>
        </w:rPr>
        <w:t>但实际过程中银行不可能会采取如此过激的手段，因为撤销业务和分支机构会带来许多摩擦成本，那么考虑均分情况，即</w:t>
      </w:r>
      <w:r w:rsidR="0039114E" w:rsidRPr="007F7849">
        <w:rPr>
          <w:rFonts w:ascii="Times New Roman" w:hAnsi="Times New Roman" w:cs="Times New Roman"/>
          <w:szCs w:val="21"/>
        </w:rPr>
        <w:t>A</w:t>
      </w:r>
      <w:r w:rsidR="0039114E" w:rsidRPr="007F7849">
        <w:rPr>
          <w:rFonts w:ascii="Times New Roman" w:hAnsi="Times New Roman" w:cs="Times New Roman"/>
          <w:szCs w:val="21"/>
        </w:rPr>
        <w:t>、</w:t>
      </w:r>
      <w:r w:rsidR="0039114E" w:rsidRPr="007F7849">
        <w:rPr>
          <w:rFonts w:ascii="Times New Roman" w:hAnsi="Times New Roman" w:cs="Times New Roman"/>
          <w:szCs w:val="21"/>
        </w:rPr>
        <w:t>B</w:t>
      </w:r>
      <w:r w:rsidR="0039114E" w:rsidRPr="007F7849">
        <w:rPr>
          <w:rFonts w:ascii="Times New Roman" w:hAnsi="Times New Roman" w:cs="Times New Roman"/>
          <w:szCs w:val="21"/>
        </w:rPr>
        <w:t>部门都获得</w:t>
      </w:r>
      <w:r w:rsidR="0039114E" w:rsidRPr="007F7849">
        <w:rPr>
          <w:rFonts w:ascii="Times New Roman" w:hAnsi="Times New Roman" w:cs="Times New Roman"/>
          <w:szCs w:val="21"/>
        </w:rPr>
        <w:t>50</w:t>
      </w:r>
      <w:r w:rsidR="0039114E" w:rsidRPr="007F7849">
        <w:rPr>
          <w:rFonts w:ascii="Times New Roman" w:hAnsi="Times New Roman" w:cs="Times New Roman"/>
          <w:szCs w:val="21"/>
        </w:rPr>
        <w:t>亿的经济资本：</w:t>
      </w:r>
    </w:p>
    <w:p w:rsidR="0039114E" w:rsidRPr="007F7849" w:rsidRDefault="0039114E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RAROC=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50×10%+50×25%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100</m:t>
            </m:r>
          </m:den>
        </m:f>
        <m:r>
          <w:rPr>
            <w:rFonts w:ascii="Cambria Math" w:hAnsi="Cambria Math" w:cs="Times New Roman"/>
            <w:szCs w:val="21"/>
          </w:rPr>
          <m:t>×100%</m:t>
        </m:r>
      </m:oMath>
      <w:r w:rsidRPr="007F7849">
        <w:rPr>
          <w:rFonts w:ascii="Times New Roman" w:hAnsi="Times New Roman" w:cs="Times New Roman"/>
          <w:szCs w:val="21"/>
        </w:rPr>
        <w:t>=17.5%</w:t>
      </w:r>
    </w:p>
    <w:p w:rsidR="00AB6B43" w:rsidRPr="007F7849" w:rsidRDefault="00AB6B43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fldChar w:fldCharType="begin"/>
      </w:r>
      <w:r w:rsidRPr="007F7849">
        <w:rPr>
          <w:rFonts w:ascii="Times New Roman" w:hAnsi="Times New Roman" w:cs="Times New Roman"/>
          <w:szCs w:val="21"/>
        </w:rPr>
        <w:instrText xml:space="preserve"> = 3 \* GB3 </w:instrText>
      </w:r>
      <w:r w:rsidRPr="007F7849">
        <w:rPr>
          <w:rFonts w:ascii="Times New Roman" w:hAnsi="Times New Roman" w:cs="Times New Roman"/>
          <w:szCs w:val="21"/>
        </w:rPr>
        <w:fldChar w:fldCharType="separate"/>
      </w:r>
      <w:r w:rsidRPr="007F7849">
        <w:rPr>
          <w:rFonts w:ascii="宋体" w:eastAsia="宋体" w:hAnsi="宋体" w:cs="宋体" w:hint="eastAsia"/>
          <w:noProof/>
          <w:szCs w:val="21"/>
        </w:rPr>
        <w:t>③</w:t>
      </w:r>
      <w:r w:rsidRPr="007F7849">
        <w:rPr>
          <w:rFonts w:ascii="Times New Roman" w:hAnsi="Times New Roman" w:cs="Times New Roman"/>
          <w:szCs w:val="21"/>
        </w:rPr>
        <w:fldChar w:fldCharType="end"/>
      </w:r>
      <w:r w:rsidRPr="007F7849">
        <w:rPr>
          <w:rFonts w:ascii="Times New Roman" w:hAnsi="Times New Roman" w:cs="Times New Roman"/>
          <w:szCs w:val="21"/>
        </w:rPr>
        <w:t>如果仅考虑均分经济资本而忽略</w:t>
      </w: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、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部门本身存在的</w:t>
      </w:r>
      <w:r w:rsidRPr="007F7849">
        <w:rPr>
          <w:rFonts w:ascii="Times New Roman" w:hAnsi="Times New Roman" w:cs="Times New Roman"/>
          <w:szCs w:val="21"/>
        </w:rPr>
        <w:t>RAROC</w:t>
      </w:r>
      <w:r w:rsidRPr="007F7849">
        <w:rPr>
          <w:rFonts w:ascii="Times New Roman" w:hAnsi="Times New Roman" w:cs="Times New Roman"/>
          <w:szCs w:val="21"/>
        </w:rPr>
        <w:t>差异，又会导致优势资源无法发挥到最大作用，那么考虑按比例分配：</w:t>
      </w:r>
      <w:r w:rsidR="00F72D0F">
        <w:rPr>
          <w:rFonts w:ascii="Times New Roman" w:hAnsi="Times New Roman" w:cs="Times New Roman" w:hint="eastAsia"/>
          <w:szCs w:val="21"/>
        </w:rPr>
        <w:t xml:space="preserve">  </w:t>
      </w:r>
    </w:p>
    <w:p w:rsidR="00AB6B43" w:rsidRPr="007F7849" w:rsidRDefault="00AB6B43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、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部门</w:t>
      </w:r>
      <w:r w:rsidRPr="007F7849">
        <w:rPr>
          <w:rFonts w:ascii="Times New Roman" w:hAnsi="Times New Roman" w:cs="Times New Roman"/>
          <w:szCs w:val="21"/>
        </w:rPr>
        <w:t>RAROC</w:t>
      </w:r>
      <w:r w:rsidRPr="007F7849">
        <w:rPr>
          <w:rFonts w:ascii="Times New Roman" w:hAnsi="Times New Roman" w:cs="Times New Roman"/>
          <w:szCs w:val="21"/>
        </w:rPr>
        <w:t>之比为</w:t>
      </w:r>
      <w:r w:rsidRPr="007F7849">
        <w:rPr>
          <w:rFonts w:ascii="Times New Roman" w:hAnsi="Times New Roman" w:cs="Times New Roman"/>
          <w:szCs w:val="21"/>
        </w:rPr>
        <w:t>10%</w:t>
      </w:r>
      <w:r w:rsidRPr="007F7849">
        <w:rPr>
          <w:rFonts w:ascii="Times New Roman" w:hAnsi="Times New Roman" w:cs="Times New Roman"/>
          <w:szCs w:val="21"/>
        </w:rPr>
        <w:t>：</w:t>
      </w:r>
      <w:r w:rsidRPr="007F7849">
        <w:rPr>
          <w:rFonts w:ascii="Times New Roman" w:hAnsi="Times New Roman" w:cs="Times New Roman"/>
          <w:szCs w:val="21"/>
        </w:rPr>
        <w:t>25%=2</w:t>
      </w:r>
      <w:r w:rsidRPr="007F7849">
        <w:rPr>
          <w:rFonts w:ascii="Times New Roman" w:hAnsi="Times New Roman" w:cs="Times New Roman"/>
          <w:szCs w:val="21"/>
        </w:rPr>
        <w:t>：</w:t>
      </w:r>
      <w:r w:rsidRPr="007F7849">
        <w:rPr>
          <w:rFonts w:ascii="Times New Roman" w:hAnsi="Times New Roman" w:cs="Times New Roman"/>
          <w:szCs w:val="21"/>
        </w:rPr>
        <w:t>5</w:t>
      </w:r>
      <w:r w:rsidRPr="007F7849">
        <w:rPr>
          <w:rFonts w:ascii="Times New Roman" w:hAnsi="Times New Roman" w:cs="Times New Roman"/>
          <w:szCs w:val="21"/>
        </w:rPr>
        <w:t>，则</w:t>
      </w: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部门分配值为</w:t>
      </w:r>
      <w:r w:rsidRPr="007F7849">
        <w:rPr>
          <w:rFonts w:ascii="Times New Roman" w:hAnsi="Times New Roman" w:cs="Times New Roman"/>
          <w:szCs w:val="21"/>
        </w:rPr>
        <w:t>29</w:t>
      </w:r>
      <w:r w:rsidRPr="007F7849">
        <w:rPr>
          <w:rFonts w:ascii="Times New Roman" w:hAnsi="Times New Roman" w:cs="Times New Roman"/>
          <w:szCs w:val="21"/>
        </w:rPr>
        <w:t>亿，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部门分配值为</w:t>
      </w:r>
      <w:r w:rsidRPr="007F7849">
        <w:rPr>
          <w:rFonts w:ascii="Times New Roman" w:hAnsi="Times New Roman" w:cs="Times New Roman"/>
          <w:szCs w:val="21"/>
        </w:rPr>
        <w:t>71</w:t>
      </w:r>
      <w:r w:rsidRPr="007F7849">
        <w:rPr>
          <w:rFonts w:ascii="Times New Roman" w:hAnsi="Times New Roman" w:cs="Times New Roman"/>
          <w:szCs w:val="21"/>
        </w:rPr>
        <w:t>亿。</w:t>
      </w:r>
    </w:p>
    <w:p w:rsidR="00AB6B43" w:rsidRPr="007F7849" w:rsidRDefault="00AB6B43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RAROC=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(29×10%+71×25%)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100</m:t>
            </m:r>
          </m:den>
        </m:f>
        <m:r>
          <w:rPr>
            <w:rFonts w:ascii="Cambria Math" w:hAnsi="Cambria Math" w:cs="Times New Roman"/>
            <w:szCs w:val="21"/>
          </w:rPr>
          <m:t>×100%</m:t>
        </m:r>
      </m:oMath>
      <w:r w:rsidRPr="007F7849">
        <w:rPr>
          <w:rFonts w:ascii="Times New Roman" w:hAnsi="Times New Roman" w:cs="Times New Roman"/>
          <w:szCs w:val="21"/>
        </w:rPr>
        <w:t>=20.65%</w:t>
      </w:r>
    </w:p>
    <w:p w:rsidR="00AB6B43" w:rsidRDefault="00AB6B43" w:rsidP="0039114E">
      <w:pPr>
        <w:ind w:firstLine="630"/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总上，第三种分配方式最为合适。</w:t>
      </w:r>
    </w:p>
    <w:p w:rsidR="00176274" w:rsidRPr="007F7849" w:rsidRDefault="00176274" w:rsidP="0039114E">
      <w:pPr>
        <w:ind w:firstLine="630"/>
        <w:rPr>
          <w:rFonts w:ascii="Times New Roman" w:hAnsi="Times New Roman" w:cs="Times New Roman"/>
          <w:szCs w:val="21"/>
        </w:rPr>
      </w:pPr>
    </w:p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8</w:t>
      </w:r>
      <w:r w:rsidRPr="007F7849">
        <w:rPr>
          <w:rFonts w:ascii="Times New Roman" w:hAnsi="Times New Roman" w:cs="Times New Roman"/>
          <w:szCs w:val="21"/>
        </w:rPr>
        <w:t>、上表中的</w:t>
      </w:r>
      <w:r w:rsidRPr="007F7849">
        <w:rPr>
          <w:rFonts w:ascii="Times New Roman" w:hAnsi="Times New Roman" w:cs="Times New Roman"/>
          <w:szCs w:val="21"/>
        </w:rPr>
        <w:t>CAR=</w:t>
      </w:r>
      <w:r w:rsidRPr="007F7849">
        <w:rPr>
          <w:rFonts w:ascii="Times New Roman" w:hAnsi="Times New Roman" w:cs="Times New Roman"/>
          <w:szCs w:val="21"/>
        </w:rPr>
        <w:t>贷款金额</w:t>
      </w:r>
      <w:r w:rsidRPr="007F7849">
        <w:rPr>
          <w:rFonts w:ascii="Times New Roman" w:hAnsi="Times New Roman" w:cs="Times New Roman"/>
          <w:szCs w:val="21"/>
        </w:rPr>
        <w:t>×</w:t>
      </w:r>
      <w:r w:rsidRPr="007F7849">
        <w:rPr>
          <w:rFonts w:ascii="Times New Roman" w:hAnsi="Times New Roman" w:cs="Times New Roman"/>
          <w:szCs w:val="21"/>
        </w:rPr>
        <w:t>违约率的标准差。上述的</w:t>
      </w:r>
      <w:r w:rsidRPr="007F7849">
        <w:rPr>
          <w:rFonts w:ascii="Times New Roman" w:hAnsi="Times New Roman" w:cs="Times New Roman"/>
          <w:szCs w:val="21"/>
        </w:rPr>
        <w:t>CAR</w:t>
      </w:r>
      <w:r w:rsidRPr="007F7849">
        <w:rPr>
          <w:rFonts w:ascii="Times New Roman" w:hAnsi="Times New Roman" w:cs="Times New Roman"/>
          <w:szCs w:val="21"/>
        </w:rPr>
        <w:t>的数值是指独立风险额。由于将贷款投向不同领域可以产生风险分散效应，甲、乙、丙部门不同贷款业务的总风险应小于各部门独立风险额的代数和。假设甲与乙之间的相关系数为</w:t>
      </w:r>
      <w:r w:rsidRPr="007F7849">
        <w:rPr>
          <w:rFonts w:ascii="Times New Roman" w:hAnsi="Times New Roman" w:cs="Times New Roman"/>
          <w:szCs w:val="21"/>
        </w:rPr>
        <w:t>ρ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甲乙</w:t>
      </w:r>
      <w:r w:rsidRPr="007F7849">
        <w:rPr>
          <w:rFonts w:ascii="Times New Roman" w:hAnsi="Times New Roman" w:cs="Times New Roman"/>
          <w:szCs w:val="21"/>
        </w:rPr>
        <w:t>=0.4</w:t>
      </w:r>
      <w:r w:rsidRPr="007F7849">
        <w:rPr>
          <w:rFonts w:ascii="Times New Roman" w:hAnsi="Times New Roman" w:cs="Times New Roman"/>
          <w:szCs w:val="21"/>
        </w:rPr>
        <w:t>，其他部门相互之间不相关，系数为</w:t>
      </w:r>
      <w:r w:rsidRPr="007F7849">
        <w:rPr>
          <w:rFonts w:ascii="Times New Roman" w:hAnsi="Times New Roman" w:cs="Times New Roman"/>
          <w:szCs w:val="21"/>
        </w:rPr>
        <w:t>0</w:t>
      </w:r>
      <w:r w:rsidRPr="007F7849">
        <w:rPr>
          <w:rFonts w:ascii="Times New Roman" w:hAnsi="Times New Roman" w:cs="Times New Roman"/>
          <w:szCs w:val="21"/>
        </w:rPr>
        <w:t>。甲、乙、丙三个部门的随机损失分别为</w:t>
      </w:r>
      <w:r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</w:t>
      </w:r>
      <w:r w:rsidRPr="007F7849">
        <w:rPr>
          <w:rFonts w:ascii="Times New Roman" w:hAnsi="Times New Roman" w:cs="Times New Roman"/>
          <w:szCs w:val="21"/>
        </w:rPr>
        <w:t>、</w:t>
      </w:r>
      <w:r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乙</w:t>
      </w:r>
      <w:r w:rsidRPr="007F7849">
        <w:rPr>
          <w:rFonts w:ascii="Times New Roman" w:hAnsi="Times New Roman" w:cs="Times New Roman"/>
          <w:szCs w:val="21"/>
        </w:rPr>
        <w:t>、</w:t>
      </w:r>
      <w:r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丙</w:t>
      </w:r>
      <w:r w:rsidRPr="007F7849">
        <w:rPr>
          <w:rFonts w:ascii="Times New Roman" w:hAnsi="Times New Roman" w:cs="Times New Roman"/>
          <w:szCs w:val="21"/>
        </w:rPr>
        <w:t>，以</w:t>
      </w:r>
      <w:r w:rsidRPr="007F7849">
        <w:rPr>
          <w:rFonts w:ascii="Times New Roman" w:hAnsi="Times New Roman" w:cs="Times New Roman"/>
          <w:szCs w:val="21"/>
        </w:rPr>
        <w:t>V(L)</w:t>
      </w:r>
      <w:r w:rsidRPr="007F7849">
        <w:rPr>
          <w:rFonts w:ascii="Times New Roman" w:hAnsi="Times New Roman" w:cs="Times New Roman"/>
          <w:szCs w:val="21"/>
        </w:rPr>
        <w:t>表示其随机损失的方差，</w:t>
      </w:r>
      <w:r w:rsidRPr="007F7849">
        <w:rPr>
          <w:rFonts w:ascii="Times New Roman" w:hAnsi="Times New Roman" w:cs="Times New Roman"/>
          <w:szCs w:val="21"/>
        </w:rPr>
        <w:t>σ(L)</w:t>
      </w:r>
      <w:r w:rsidRPr="007F7849">
        <w:rPr>
          <w:rFonts w:ascii="Times New Roman" w:hAnsi="Times New Roman" w:cs="Times New Roman"/>
          <w:szCs w:val="21"/>
        </w:rPr>
        <w:t>为其标准差，则总损失的方差为：</w:t>
      </w:r>
    </w:p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 xml:space="preserve"> V(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</w:t>
      </w:r>
      <w:r w:rsidRPr="007F7849">
        <w:rPr>
          <w:rFonts w:ascii="Times New Roman" w:hAnsi="Times New Roman" w:cs="Times New Roman"/>
          <w:szCs w:val="21"/>
        </w:rPr>
        <w:t xml:space="preserve"> + 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乙</w:t>
      </w:r>
      <w:r w:rsidRPr="007F7849">
        <w:rPr>
          <w:rFonts w:ascii="Times New Roman" w:hAnsi="Times New Roman" w:cs="Times New Roman"/>
          <w:szCs w:val="21"/>
        </w:rPr>
        <w:t xml:space="preserve">+ 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丙</w:t>
      </w:r>
      <w:r w:rsidRPr="007F7849">
        <w:rPr>
          <w:rFonts w:ascii="Times New Roman" w:hAnsi="Times New Roman" w:cs="Times New Roman"/>
          <w:szCs w:val="21"/>
        </w:rPr>
        <w:t>)=V(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</w:t>
      </w:r>
      <w:r w:rsidRPr="007F7849">
        <w:rPr>
          <w:rFonts w:ascii="Times New Roman" w:hAnsi="Times New Roman" w:cs="Times New Roman"/>
          <w:szCs w:val="21"/>
        </w:rPr>
        <w:t>)+V(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乙</w:t>
      </w:r>
      <w:r w:rsidRPr="007F7849">
        <w:rPr>
          <w:rFonts w:ascii="Times New Roman" w:hAnsi="Times New Roman" w:cs="Times New Roman"/>
          <w:szCs w:val="21"/>
        </w:rPr>
        <w:t>)+V(</w:t>
      </w:r>
      <w:r w:rsidR="00B660B7" w:rsidRPr="007F7849">
        <w:rPr>
          <w:rFonts w:ascii="Times New Roman" w:hAnsi="Times New Roman" w:cs="Times New Roman"/>
          <w:szCs w:val="21"/>
        </w:rPr>
        <w:t>L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丙</w:t>
      </w:r>
      <w:r w:rsidRPr="007F7849">
        <w:rPr>
          <w:rFonts w:ascii="Times New Roman" w:hAnsi="Times New Roman" w:cs="Times New Roman"/>
          <w:szCs w:val="21"/>
        </w:rPr>
        <w:t>) +(2</w:t>
      </w:r>
      <w:r w:rsidR="00B660B7" w:rsidRPr="007F7849">
        <w:rPr>
          <w:rFonts w:ascii="Times New Roman" w:hAnsi="Times New Roman" w:cs="Times New Roman"/>
          <w:szCs w:val="21"/>
        </w:rPr>
        <w:t>ρ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甲乙</w:t>
      </w:r>
      <w:r w:rsidRPr="007F7849">
        <w:rPr>
          <w:rFonts w:ascii="Times New Roman" w:hAnsi="Times New Roman" w:cs="Times New Roman"/>
          <w:szCs w:val="21"/>
        </w:rPr>
        <w:t>×σ</w:t>
      </w:r>
      <w:r w:rsidR="00B660B7" w:rsidRPr="007F7849">
        <w:rPr>
          <w:rFonts w:ascii="Times New Roman" w:hAnsi="Times New Roman" w:cs="Times New Roman"/>
          <w:szCs w:val="21"/>
          <w:vertAlign w:val="subscript"/>
        </w:rPr>
        <w:t>甲</w:t>
      </w:r>
      <w:r w:rsidRPr="007F7849">
        <w:rPr>
          <w:rFonts w:ascii="Times New Roman" w:hAnsi="Times New Roman" w:cs="Times New Roman"/>
          <w:szCs w:val="21"/>
        </w:rPr>
        <w:t>×σ</w:t>
      </w:r>
      <w:r w:rsidRPr="007F7849">
        <w:rPr>
          <w:rFonts w:ascii="Times New Roman" w:hAnsi="Times New Roman" w:cs="Times New Roman"/>
          <w:szCs w:val="21"/>
          <w:vertAlign w:val="subscript"/>
        </w:rPr>
        <w:t>乙</w:t>
      </w:r>
      <w:r w:rsidRPr="007F7849">
        <w:rPr>
          <w:rFonts w:ascii="Times New Roman" w:hAnsi="Times New Roman" w:cs="Times New Roman"/>
          <w:szCs w:val="21"/>
        </w:rPr>
        <w:t>) +(2ρ</w:t>
      </w:r>
      <w:r w:rsidRPr="007F7849">
        <w:rPr>
          <w:rFonts w:ascii="Times New Roman" w:hAnsi="Times New Roman" w:cs="Times New Roman"/>
          <w:szCs w:val="21"/>
          <w:vertAlign w:val="subscript"/>
        </w:rPr>
        <w:t>乙丙</w:t>
      </w:r>
      <w:r w:rsidRPr="007F7849">
        <w:rPr>
          <w:rFonts w:ascii="Times New Roman" w:hAnsi="Times New Roman" w:cs="Times New Roman"/>
          <w:szCs w:val="21"/>
        </w:rPr>
        <w:t>×σ</w:t>
      </w:r>
      <w:r w:rsidRPr="007F7849">
        <w:rPr>
          <w:rFonts w:ascii="Times New Roman" w:hAnsi="Times New Roman" w:cs="Times New Roman"/>
          <w:szCs w:val="21"/>
          <w:vertAlign w:val="subscript"/>
        </w:rPr>
        <w:t>乙</w:t>
      </w:r>
      <w:r w:rsidRPr="007F7849">
        <w:rPr>
          <w:rFonts w:ascii="Times New Roman" w:hAnsi="Times New Roman" w:cs="Times New Roman"/>
          <w:szCs w:val="21"/>
        </w:rPr>
        <w:t>×σ</w:t>
      </w:r>
      <w:r w:rsidRPr="007F7849">
        <w:rPr>
          <w:rFonts w:ascii="Times New Roman" w:hAnsi="Times New Roman" w:cs="Times New Roman"/>
          <w:szCs w:val="21"/>
          <w:vertAlign w:val="subscript"/>
        </w:rPr>
        <w:t>丙</w:t>
      </w:r>
      <w:r w:rsidRPr="007F7849">
        <w:rPr>
          <w:rFonts w:ascii="Times New Roman" w:hAnsi="Times New Roman" w:cs="Times New Roman"/>
          <w:szCs w:val="21"/>
        </w:rPr>
        <w:t xml:space="preserve"> )+(2ρ</w:t>
      </w:r>
      <w:r w:rsidRPr="007F7849">
        <w:rPr>
          <w:rFonts w:ascii="Times New Roman" w:hAnsi="Times New Roman" w:cs="Times New Roman"/>
          <w:szCs w:val="21"/>
          <w:vertAlign w:val="subscript"/>
        </w:rPr>
        <w:t>甲丙</w:t>
      </w:r>
      <w:r w:rsidRPr="007F7849">
        <w:rPr>
          <w:rFonts w:ascii="Times New Roman" w:hAnsi="Times New Roman" w:cs="Times New Roman"/>
          <w:szCs w:val="21"/>
        </w:rPr>
        <w:t>×σ</w:t>
      </w:r>
      <w:r w:rsidRPr="007F7849">
        <w:rPr>
          <w:rFonts w:ascii="Times New Roman" w:hAnsi="Times New Roman" w:cs="Times New Roman"/>
          <w:szCs w:val="21"/>
          <w:vertAlign w:val="subscript"/>
        </w:rPr>
        <w:t>甲</w:t>
      </w:r>
      <w:r w:rsidRPr="007F7849">
        <w:rPr>
          <w:rFonts w:ascii="Times New Roman" w:hAnsi="Times New Roman" w:cs="Times New Roman"/>
          <w:szCs w:val="21"/>
        </w:rPr>
        <w:t>×σ</w:t>
      </w:r>
      <w:r w:rsidRPr="007F7849">
        <w:rPr>
          <w:rFonts w:ascii="Times New Roman" w:hAnsi="Times New Roman" w:cs="Times New Roman"/>
          <w:szCs w:val="21"/>
          <w:vertAlign w:val="subscript"/>
        </w:rPr>
        <w:t>丙</w:t>
      </w:r>
      <w:r w:rsidRPr="007F7849">
        <w:rPr>
          <w:rFonts w:ascii="Times New Roman" w:hAnsi="Times New Roman" w:cs="Times New Roman"/>
          <w:szCs w:val="21"/>
        </w:rPr>
        <w:t xml:space="preserve">) </w:t>
      </w:r>
      <w:r w:rsidRPr="007F7849">
        <w:rPr>
          <w:rFonts w:ascii="Times New Roman" w:hAnsi="Times New Roman" w:cs="Times New Roman"/>
          <w:szCs w:val="21"/>
        </w:rPr>
        <w:t>而</w:t>
      </w:r>
      <w:r w:rsidRPr="007F7849">
        <w:rPr>
          <w:rFonts w:ascii="Times New Roman" w:hAnsi="Times New Roman" w:cs="Times New Roman"/>
          <w:szCs w:val="21"/>
        </w:rPr>
        <w:t>ρ</w:t>
      </w:r>
      <w:r w:rsidRPr="007F7849">
        <w:rPr>
          <w:rFonts w:ascii="Times New Roman" w:hAnsi="Times New Roman" w:cs="Times New Roman"/>
          <w:szCs w:val="21"/>
          <w:vertAlign w:val="subscript"/>
        </w:rPr>
        <w:t>甲乙</w:t>
      </w:r>
      <w:r w:rsidRPr="007F7849">
        <w:rPr>
          <w:rFonts w:ascii="Times New Roman" w:hAnsi="Times New Roman" w:cs="Times New Roman"/>
          <w:szCs w:val="21"/>
        </w:rPr>
        <w:t>=0.4</w:t>
      </w:r>
      <w:r w:rsidRPr="007F7849">
        <w:rPr>
          <w:rFonts w:ascii="Times New Roman" w:hAnsi="Times New Roman" w:cs="Times New Roman"/>
          <w:szCs w:val="21"/>
        </w:rPr>
        <w:t>，</w:t>
      </w:r>
      <w:r w:rsidRPr="007F7849">
        <w:rPr>
          <w:rFonts w:ascii="Times New Roman" w:hAnsi="Times New Roman" w:cs="Times New Roman"/>
          <w:szCs w:val="21"/>
        </w:rPr>
        <w:t>ρ</w:t>
      </w:r>
      <w:r w:rsidRPr="007F7849">
        <w:rPr>
          <w:rFonts w:ascii="Times New Roman" w:hAnsi="Times New Roman" w:cs="Times New Roman"/>
          <w:szCs w:val="21"/>
          <w:vertAlign w:val="subscript"/>
        </w:rPr>
        <w:t>乙丙</w:t>
      </w:r>
      <w:r w:rsidRPr="007F7849">
        <w:rPr>
          <w:rFonts w:ascii="Times New Roman" w:hAnsi="Times New Roman" w:cs="Times New Roman"/>
          <w:szCs w:val="21"/>
        </w:rPr>
        <w:t>=ρ</w:t>
      </w:r>
      <w:r w:rsidRPr="007F7849">
        <w:rPr>
          <w:rFonts w:ascii="Times New Roman" w:hAnsi="Times New Roman" w:cs="Times New Roman"/>
          <w:szCs w:val="21"/>
          <w:vertAlign w:val="subscript"/>
        </w:rPr>
        <w:t>甲丙</w:t>
      </w:r>
      <w:r w:rsidRPr="007F7849">
        <w:rPr>
          <w:rFonts w:ascii="Times New Roman" w:hAnsi="Times New Roman" w:cs="Times New Roman"/>
          <w:szCs w:val="21"/>
        </w:rPr>
        <w:t>=0</w:t>
      </w:r>
      <w:r w:rsidRPr="007F7849">
        <w:rPr>
          <w:rFonts w:ascii="Times New Roman" w:hAnsi="Times New Roman" w:cs="Times New Roman"/>
          <w:szCs w:val="21"/>
        </w:rPr>
        <w:t>，则</w:t>
      </w:r>
      <w:r w:rsidRPr="007F7849">
        <w:rPr>
          <w:rFonts w:ascii="Times New Roman" w:hAnsi="Times New Roman" w:cs="Times New Roman"/>
          <w:szCs w:val="21"/>
        </w:rPr>
        <w:t xml:space="preserve"> </w:t>
      </w:r>
    </w:p>
    <w:p w:rsidR="00014619" w:rsidRPr="00846CE8" w:rsidRDefault="00014619" w:rsidP="00014619">
      <w:pPr>
        <w:rPr>
          <w:rFonts w:ascii="Times New Roman" w:hAnsi="Times New Roman" w:cs="Times New Roman"/>
          <w:szCs w:val="21"/>
        </w:rPr>
      </w:pPr>
      <w:r w:rsidRPr="00846CE8">
        <w:rPr>
          <w:rFonts w:ascii="Times New Roman" w:hAnsi="Times New Roman" w:cs="Times New Roman"/>
          <w:szCs w:val="21"/>
        </w:rPr>
        <w:t>V(L</w:t>
      </w:r>
      <w:r w:rsidRPr="00846CE8">
        <w:rPr>
          <w:rFonts w:ascii="Times New Roman" w:hAnsi="Times New Roman" w:cs="Times New Roman"/>
          <w:szCs w:val="21"/>
          <w:vertAlign w:val="subscript"/>
        </w:rPr>
        <w:t>甲</w:t>
      </w:r>
      <w:r w:rsidRPr="00846CE8">
        <w:rPr>
          <w:rFonts w:ascii="Times New Roman" w:hAnsi="Times New Roman" w:cs="Times New Roman"/>
          <w:szCs w:val="21"/>
        </w:rPr>
        <w:t xml:space="preserve"> +L</w:t>
      </w:r>
      <w:r w:rsidRPr="00846CE8">
        <w:rPr>
          <w:rFonts w:ascii="Times New Roman" w:hAnsi="Times New Roman" w:cs="Times New Roman"/>
          <w:szCs w:val="21"/>
          <w:vertAlign w:val="subscript"/>
        </w:rPr>
        <w:t>乙</w:t>
      </w:r>
      <w:r w:rsidRPr="00846CE8">
        <w:rPr>
          <w:rFonts w:ascii="Times New Roman" w:hAnsi="Times New Roman" w:cs="Times New Roman"/>
          <w:szCs w:val="21"/>
        </w:rPr>
        <w:t>+L</w:t>
      </w:r>
      <w:r w:rsidRPr="00846CE8">
        <w:rPr>
          <w:rFonts w:ascii="Times New Roman" w:hAnsi="Times New Roman" w:cs="Times New Roman"/>
          <w:szCs w:val="21"/>
          <w:vertAlign w:val="subscript"/>
        </w:rPr>
        <w:t>丙</w:t>
      </w:r>
      <w:r w:rsidRPr="00846CE8">
        <w:rPr>
          <w:rFonts w:ascii="Times New Roman" w:hAnsi="Times New Roman" w:cs="Times New Roman"/>
          <w:szCs w:val="21"/>
        </w:rPr>
        <w:t>)= 100</w:t>
      </w:r>
      <w:r w:rsidR="00183955" w:rsidRPr="00846CE8">
        <w:rPr>
          <w:rFonts w:ascii="Times New Roman" w:hAnsi="Times New Roman" w:cs="Times New Roman"/>
          <w:szCs w:val="21"/>
          <w:vertAlign w:val="superscript"/>
        </w:rPr>
        <w:t>2</w:t>
      </w:r>
      <w:r w:rsidRPr="00846CE8">
        <w:rPr>
          <w:rFonts w:ascii="Times New Roman" w:hAnsi="Times New Roman" w:cs="Times New Roman"/>
          <w:szCs w:val="21"/>
        </w:rPr>
        <w:t>+80</w:t>
      </w:r>
      <w:r w:rsidR="00183955" w:rsidRPr="00846CE8">
        <w:rPr>
          <w:rFonts w:ascii="Times New Roman" w:hAnsi="Times New Roman" w:cs="Times New Roman"/>
          <w:szCs w:val="21"/>
          <w:vertAlign w:val="superscript"/>
        </w:rPr>
        <w:t>2</w:t>
      </w:r>
      <w:r w:rsidRPr="00846CE8">
        <w:rPr>
          <w:rFonts w:ascii="Times New Roman" w:hAnsi="Times New Roman" w:cs="Times New Roman"/>
          <w:szCs w:val="21"/>
        </w:rPr>
        <w:t>+30</w:t>
      </w:r>
      <w:r w:rsidR="00183955" w:rsidRPr="00846CE8">
        <w:rPr>
          <w:rFonts w:ascii="Times New Roman" w:hAnsi="Times New Roman" w:cs="Times New Roman"/>
          <w:szCs w:val="21"/>
          <w:vertAlign w:val="superscript"/>
        </w:rPr>
        <w:t>2</w:t>
      </w:r>
      <w:r w:rsidRPr="00846CE8">
        <w:rPr>
          <w:rFonts w:ascii="Times New Roman" w:hAnsi="Times New Roman" w:cs="Times New Roman"/>
          <w:szCs w:val="21"/>
        </w:rPr>
        <w:t>+0.4×</w:t>
      </w:r>
      <w:r w:rsidR="00183955" w:rsidRPr="00846CE8">
        <w:rPr>
          <w:rFonts w:ascii="Times New Roman" w:hAnsi="Times New Roman" w:cs="Times New Roman"/>
          <w:szCs w:val="21"/>
        </w:rPr>
        <w:t>2</w:t>
      </w:r>
      <w:r w:rsidRPr="00846CE8">
        <w:rPr>
          <w:rFonts w:ascii="Times New Roman" w:hAnsi="Times New Roman" w:cs="Times New Roman"/>
          <w:szCs w:val="21"/>
        </w:rPr>
        <w:t>×</w:t>
      </w:r>
      <w:r w:rsidR="00183955" w:rsidRPr="00846CE8">
        <w:rPr>
          <w:rFonts w:ascii="Times New Roman" w:hAnsi="Times New Roman" w:cs="Times New Roman"/>
          <w:szCs w:val="21"/>
        </w:rPr>
        <w:t>100×80=18300</w:t>
      </w:r>
    </w:p>
    <w:p w:rsidR="00183955" w:rsidRPr="00846CE8" w:rsidRDefault="00183955" w:rsidP="00014619">
      <w:pPr>
        <w:rPr>
          <w:rFonts w:ascii="Times New Roman" w:hAnsi="Times New Roman" w:cs="Times New Roman"/>
          <w:szCs w:val="21"/>
        </w:rPr>
      </w:pPr>
      <w:r w:rsidRPr="00846CE8">
        <w:rPr>
          <w:rFonts w:ascii="Times New Roman" w:hAnsi="Times New Roman" w:cs="Times New Roman"/>
          <w:szCs w:val="21"/>
        </w:rPr>
        <w:t>σ(L)=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V(L)</m:t>
            </m:r>
          </m:e>
        </m:rad>
      </m:oMath>
      <w:r w:rsidRPr="00846CE8">
        <w:rPr>
          <w:rFonts w:ascii="Times New Roman" w:hAnsi="Times New Roman" w:cs="Times New Roman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18300</m:t>
            </m:r>
          </m:e>
        </m:rad>
      </m:oMath>
      <w:r w:rsidRPr="00846CE8">
        <w:rPr>
          <w:rFonts w:ascii="Times New Roman" w:hAnsi="Times New Roman" w:cs="Times New Roman"/>
          <w:szCs w:val="21"/>
        </w:rPr>
        <w:t>=135</w:t>
      </w:r>
    </w:p>
    <w:p w:rsidR="00014619" w:rsidRDefault="00183955" w:rsidP="00014619">
      <w:pPr>
        <w:rPr>
          <w:rFonts w:ascii="Times New Roman" w:hAnsi="Times New Roman" w:cs="Times New Roman"/>
          <w:szCs w:val="21"/>
        </w:rPr>
      </w:pPr>
      <w:r w:rsidRPr="00F00149">
        <w:rPr>
          <w:rFonts w:ascii="Times New Roman" w:hAnsi="Times New Roman" w:cs="Times New Roman"/>
          <w:color w:val="000000" w:themeColor="text1"/>
          <w:szCs w:val="21"/>
        </w:rPr>
        <w:t>设三个部门的风险贡献率为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35%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50%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25%</w:t>
      </w:r>
      <w:r w:rsidRPr="00F00149">
        <w:rPr>
          <w:rFonts w:ascii="Times New Roman" w:hAnsi="Times New Roman" w:cs="Times New Roman"/>
          <w:color w:val="000000" w:themeColor="text1"/>
          <w:szCs w:val="21"/>
        </w:rPr>
        <w:t>，则调整后的总</w:t>
      </w:r>
      <w:r w:rsidRPr="007F7849">
        <w:rPr>
          <w:rFonts w:ascii="Times New Roman" w:hAnsi="Times New Roman" w:cs="Times New Roman"/>
          <w:szCs w:val="21"/>
        </w:rPr>
        <w:t>CAR=135×35%+135×50%+135×25%=</w:t>
      </w:r>
      <w:r w:rsidR="00B660B7" w:rsidRPr="007F7849">
        <w:rPr>
          <w:rFonts w:ascii="Times New Roman" w:hAnsi="Times New Roman" w:cs="Times New Roman"/>
          <w:szCs w:val="21"/>
        </w:rPr>
        <w:t>148.5</w:t>
      </w:r>
    </w:p>
    <w:p w:rsidR="00176274" w:rsidRPr="007F7849" w:rsidRDefault="00176274" w:rsidP="00014619">
      <w:pPr>
        <w:rPr>
          <w:rFonts w:ascii="Times New Roman" w:hAnsi="Times New Roman" w:cs="Times New Roman"/>
          <w:szCs w:val="21"/>
        </w:rPr>
      </w:pPr>
    </w:p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9</w:t>
      </w:r>
      <w:r w:rsidRPr="007F7849">
        <w:rPr>
          <w:rFonts w:ascii="Times New Roman" w:hAnsi="Times New Roman" w:cs="Times New Roman"/>
          <w:szCs w:val="21"/>
        </w:rPr>
        <w:t>、首先，估计贷款的利率在未来一年内变化的最大值</w:t>
      </w:r>
      <w:r w:rsidRPr="007F7849">
        <w:rPr>
          <w:rFonts w:ascii="Times New Roman" w:hAnsi="Times New Roman" w:cs="Times New Roman"/>
          <w:szCs w:val="21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2.75pt" o:ole="">
            <v:imagedata r:id="rId6" o:title=""/>
          </v:shape>
          <o:OLEObject Type="Embed" ProgID="Equation.DSMT4" ShapeID="_x0000_i1025" DrawAspect="Content" ObjectID="_1624624921" r:id="rId7"/>
        </w:object>
      </w:r>
      <w:r w:rsidRPr="007F7849">
        <w:rPr>
          <w:rFonts w:ascii="Times New Roman" w:hAnsi="Times New Roman" w:cs="Times New Roman"/>
          <w:szCs w:val="21"/>
        </w:rPr>
        <w:t>。可以用该</w:t>
      </w:r>
      <w:r w:rsidRPr="007F7849">
        <w:rPr>
          <w:rFonts w:ascii="Times New Roman" w:hAnsi="Times New Roman" w:cs="Times New Roman"/>
          <w:szCs w:val="21"/>
        </w:rPr>
        <w:t>400</w:t>
      </w:r>
      <w:r w:rsidRPr="007F7849">
        <w:rPr>
          <w:rFonts w:ascii="Times New Roman" w:hAnsi="Times New Roman" w:cs="Times New Roman"/>
          <w:szCs w:val="21"/>
        </w:rPr>
        <w:t>只债券未来一年内的利率变化代替该笔贷款的利率变化，把这</w:t>
      </w:r>
      <w:r w:rsidRPr="007F7849">
        <w:rPr>
          <w:rFonts w:ascii="Times New Roman" w:hAnsi="Times New Roman" w:cs="Times New Roman"/>
          <w:szCs w:val="21"/>
        </w:rPr>
        <w:t>400</w:t>
      </w:r>
      <w:r w:rsidRPr="007F7849">
        <w:rPr>
          <w:rFonts w:ascii="Times New Roman" w:hAnsi="Times New Roman" w:cs="Times New Roman"/>
          <w:szCs w:val="21"/>
        </w:rPr>
        <w:t>只债券的利率变化情况绘制成频率分布曲线。根据假设及对</w:t>
      </w:r>
      <w:r w:rsidRPr="007F7849">
        <w:rPr>
          <w:rFonts w:ascii="Times New Roman" w:hAnsi="Times New Roman" w:cs="Times New Roman"/>
          <w:szCs w:val="21"/>
        </w:rPr>
        <w:object w:dxaOrig="380" w:dyaOrig="260">
          <v:shape id="_x0000_i1026" type="#_x0000_t75" style="width:19.5pt;height:12.75pt" o:ole="">
            <v:imagedata r:id="rId6" o:title=""/>
          </v:shape>
          <o:OLEObject Type="Embed" ProgID="Equation.DSMT4" ShapeID="_x0000_i1026" DrawAspect="Content" ObjectID="_1624624922" r:id="rId8"/>
        </w:object>
      </w:r>
      <w:r w:rsidRPr="007F7849">
        <w:rPr>
          <w:rFonts w:ascii="Times New Roman" w:hAnsi="Times New Roman" w:cs="Times New Roman"/>
          <w:szCs w:val="21"/>
        </w:rPr>
        <w:t>计算的定义，可以得出</w:t>
      </w:r>
      <w:r w:rsidRPr="007F7849">
        <w:rPr>
          <w:rFonts w:ascii="Times New Roman" w:hAnsi="Times New Roman" w:cs="Times New Roman"/>
          <w:szCs w:val="21"/>
        </w:rPr>
        <w:object w:dxaOrig="1100" w:dyaOrig="279">
          <v:shape id="_x0000_i1027" type="#_x0000_t75" style="width:55.5pt;height:14.25pt" o:ole="">
            <v:imagedata r:id="rId9" o:title=""/>
          </v:shape>
          <o:OLEObject Type="Embed" ProgID="Equation.DSMT4" ShapeID="_x0000_i1027" DrawAspect="Content" ObjectID="_1624624923" r:id="rId10"/>
        </w:object>
      </w:r>
      <w:r w:rsidRPr="007F7849">
        <w:rPr>
          <w:rFonts w:ascii="Times New Roman" w:hAnsi="Times New Roman" w:cs="Times New Roman"/>
          <w:szCs w:val="21"/>
        </w:rPr>
        <w:t>。</w:t>
      </w:r>
    </w:p>
    <w:p w:rsidR="00014619" w:rsidRPr="007F7849" w:rsidRDefault="00014619" w:rsidP="00B660B7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其次，估计贷款预期市场价值的变化</w:t>
      </w:r>
      <w:r w:rsidRPr="007F7849">
        <w:rPr>
          <w:rFonts w:ascii="Times New Roman" w:hAnsi="Times New Roman" w:cs="Times New Roman"/>
          <w:szCs w:val="21"/>
        </w:rPr>
        <w:object w:dxaOrig="360" w:dyaOrig="260">
          <v:shape id="_x0000_i1028" type="#_x0000_t75" style="width:18pt;height:12.75pt" o:ole="">
            <v:imagedata r:id="rId11" o:title=""/>
          </v:shape>
          <o:OLEObject Type="Embed" ProgID="Equation.DSMT4" ShapeID="_x0000_i1028" DrawAspect="Content" ObjectID="_1624624924" r:id="rId12"/>
        </w:object>
      </w:r>
      <w:r w:rsidRPr="007F7849">
        <w:rPr>
          <w:rFonts w:ascii="Times New Roman" w:hAnsi="Times New Roman" w:cs="Times New Roman"/>
          <w:szCs w:val="21"/>
        </w:rPr>
        <w:t>。用</w:t>
      </w:r>
      <w:r w:rsidRPr="007F7849">
        <w:rPr>
          <w:rFonts w:ascii="Times New Roman" w:hAnsi="Times New Roman" w:cs="Times New Roman"/>
          <w:szCs w:val="21"/>
        </w:rPr>
        <w:t>AAA</w:t>
      </w:r>
      <w:r w:rsidRPr="007F7849">
        <w:rPr>
          <w:rFonts w:ascii="Times New Roman" w:hAnsi="Times New Roman" w:cs="Times New Roman"/>
          <w:szCs w:val="21"/>
        </w:rPr>
        <w:t>级债券的平均利率代替该笔贷款的利率，</w:t>
      </w:r>
      <w:r w:rsidRPr="007F7849">
        <w:rPr>
          <w:rFonts w:ascii="Times New Roman" w:hAnsi="Times New Roman" w:cs="Times New Roman"/>
          <w:szCs w:val="21"/>
        </w:rPr>
        <w:lastRenderedPageBreak/>
        <w:t>则</w:t>
      </w:r>
      <w:r w:rsidRPr="007F7849">
        <w:rPr>
          <w:rFonts w:ascii="Times New Roman" w:hAnsi="Times New Roman" w:cs="Times New Roman"/>
          <w:szCs w:val="21"/>
        </w:rPr>
        <w:object w:dxaOrig="360" w:dyaOrig="260">
          <v:shape id="_x0000_i1029" type="#_x0000_t75" style="width:18pt;height:12.75pt" o:ole="">
            <v:imagedata r:id="rId13" o:title=""/>
          </v:shape>
          <o:OLEObject Type="Embed" ProgID="Equation.DSMT4" ShapeID="_x0000_i1029" DrawAspect="Content" ObjectID="_1624624925" r:id="rId14"/>
        </w:object>
      </w:r>
      <w:r w:rsidRPr="007F7849">
        <w:rPr>
          <w:rFonts w:ascii="Times New Roman" w:hAnsi="Times New Roman" w:cs="Times New Roman"/>
          <w:szCs w:val="21"/>
        </w:rPr>
        <w:t>为：</w:t>
      </w:r>
    </w:p>
    <w:p w:rsidR="00014619" w:rsidRPr="007F7849" w:rsidRDefault="00014619" w:rsidP="00B660B7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object w:dxaOrig="6300" w:dyaOrig="620">
          <v:shape id="_x0000_i1030" type="#_x0000_t75" style="width:315pt;height:30.75pt" o:ole="">
            <v:imagedata r:id="rId15" o:title=""/>
          </v:shape>
          <o:OLEObject Type="Embed" ProgID="Equation.DSMT4" ShapeID="_x0000_i1030" DrawAspect="Content" ObjectID="_1624624926" r:id="rId16"/>
        </w:object>
      </w:r>
      <w:r w:rsidRPr="007F7849">
        <w:rPr>
          <w:rFonts w:ascii="Times New Roman" w:hAnsi="Times New Roman" w:cs="Times New Roman"/>
          <w:szCs w:val="21"/>
        </w:rPr>
        <w:t xml:space="preserve"> </w:t>
      </w:r>
    </w:p>
    <w:p w:rsidR="00014619" w:rsidRPr="00D70F8E" w:rsidRDefault="00014619" w:rsidP="00B660B7">
      <w:pPr>
        <w:rPr>
          <w:rFonts w:ascii="Times New Roman" w:hAnsi="Times New Roman" w:cs="Times New Roman"/>
          <w:color w:val="000000" w:themeColor="text1"/>
          <w:szCs w:val="21"/>
        </w:rPr>
      </w:pPr>
      <w:r w:rsidRPr="007F7849">
        <w:rPr>
          <w:rFonts w:ascii="Times New Roman" w:hAnsi="Times New Roman" w:cs="Times New Roman"/>
          <w:szCs w:val="21"/>
        </w:rPr>
        <w:t>该笔贷款未来市场价值的变化额为</w:t>
      </w:r>
      <w:r w:rsidRPr="007F7849">
        <w:rPr>
          <w:rFonts w:ascii="Times New Roman" w:hAnsi="Times New Roman" w:cs="Times New Roman"/>
          <w:szCs w:val="21"/>
        </w:rPr>
        <w:t>-27000</w:t>
      </w:r>
      <w:r w:rsidRPr="007F7849">
        <w:rPr>
          <w:rFonts w:ascii="Times New Roman" w:hAnsi="Times New Roman" w:cs="Times New Roman"/>
          <w:szCs w:val="21"/>
        </w:rPr>
        <w:t>，它要求同数量的资本支持，即风险调整后的资本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在该贷款的分布为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-27000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014619" w:rsidRPr="00D70F8E" w:rsidRDefault="00014619" w:rsidP="00B660B7">
      <w:pPr>
        <w:rPr>
          <w:rFonts w:ascii="Times New Roman" w:hAnsi="Times New Roman" w:cs="Times New Roman"/>
          <w:color w:val="000000" w:themeColor="text1"/>
          <w:szCs w:val="21"/>
        </w:rPr>
      </w:pPr>
      <w:r w:rsidRPr="00D70F8E">
        <w:rPr>
          <w:rFonts w:ascii="Times New Roman" w:hAnsi="Times New Roman" w:cs="Times New Roman"/>
          <w:color w:val="000000" w:themeColor="text1"/>
          <w:szCs w:val="21"/>
        </w:rPr>
        <w:t>再次，计算该笔贷款调整后的收入。假定该笔贷款利差或贷款利率与筹资成本的差为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0.2%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，手续费为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0.15%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，预期损失为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500</w:t>
      </w:r>
      <w:r w:rsidRPr="00D70F8E">
        <w:rPr>
          <w:rFonts w:ascii="Times New Roman" w:hAnsi="Times New Roman" w:cs="Times New Roman"/>
          <w:color w:val="000000" w:themeColor="text1"/>
          <w:szCs w:val="21"/>
        </w:rPr>
        <w:t>。则：</w:t>
      </w:r>
    </w:p>
    <w:p w:rsidR="00014619" w:rsidRPr="007F7849" w:rsidRDefault="00014619" w:rsidP="00B660B7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调整后的收入</w:t>
      </w:r>
      <w:r w:rsidRPr="007F7849">
        <w:rPr>
          <w:rFonts w:ascii="Times New Roman" w:hAnsi="Times New Roman" w:cs="Times New Roman"/>
          <w:szCs w:val="21"/>
        </w:rPr>
        <w:t>=0.2%</w:t>
      </w:r>
      <w:r w:rsidRPr="007F7849">
        <w:rPr>
          <w:rFonts w:ascii="Times New Roman" w:hAnsi="Times New Roman" w:cs="Times New Roman"/>
          <w:szCs w:val="21"/>
        </w:rPr>
        <w:object w:dxaOrig="180" w:dyaOrig="200">
          <v:shape id="_x0000_i1031" type="#_x0000_t75" style="width:9pt;height:9.75pt" o:ole="">
            <v:imagedata r:id="rId17" o:title=""/>
          </v:shape>
          <o:OLEObject Type="Embed" ProgID="Equation.DSMT4" ShapeID="_x0000_i1031" DrawAspect="Content" ObjectID="_1624624927" r:id="rId18"/>
        </w:object>
      </w:r>
      <w:r w:rsidRPr="007F7849">
        <w:rPr>
          <w:rFonts w:ascii="Times New Roman" w:hAnsi="Times New Roman" w:cs="Times New Roman"/>
          <w:szCs w:val="21"/>
        </w:rPr>
        <w:t>1000000+0.15%</w:t>
      </w:r>
      <w:r w:rsidRPr="007F7849">
        <w:rPr>
          <w:rFonts w:ascii="Times New Roman" w:hAnsi="Times New Roman" w:cs="Times New Roman"/>
          <w:szCs w:val="21"/>
        </w:rPr>
        <w:object w:dxaOrig="180" w:dyaOrig="200">
          <v:shape id="_x0000_i1032" type="#_x0000_t75" style="width:9pt;height:9.75pt" o:ole="">
            <v:imagedata r:id="rId19" o:title=""/>
          </v:shape>
          <o:OLEObject Type="Embed" ProgID="Equation.DSMT4" ShapeID="_x0000_i1032" DrawAspect="Content" ObjectID="_1624624928" r:id="rId20"/>
        </w:object>
      </w:r>
      <w:r w:rsidRPr="007F7849">
        <w:rPr>
          <w:rFonts w:ascii="Times New Roman" w:hAnsi="Times New Roman" w:cs="Times New Roman"/>
          <w:szCs w:val="21"/>
        </w:rPr>
        <w:t>1000000+500=3000</w:t>
      </w:r>
    </w:p>
    <w:p w:rsidR="00014619" w:rsidRPr="007F7849" w:rsidRDefault="00014619" w:rsidP="00B660B7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最后，得出</w:t>
      </w:r>
      <w:r w:rsidRPr="007F7849">
        <w:rPr>
          <w:rFonts w:ascii="Times New Roman" w:hAnsi="Times New Roman" w:cs="Times New Roman"/>
          <w:szCs w:val="21"/>
        </w:rPr>
        <w:t>RAROC</w:t>
      </w:r>
      <w:r w:rsidRPr="007F7849">
        <w:rPr>
          <w:rFonts w:ascii="Times New Roman" w:hAnsi="Times New Roman" w:cs="Times New Roman"/>
          <w:szCs w:val="21"/>
        </w:rPr>
        <w:t>值并与最低预期收益率相比较。</w:t>
      </w:r>
      <w:bookmarkStart w:id="0" w:name="_GoBack"/>
      <w:bookmarkEnd w:id="0"/>
    </w:p>
    <w:p w:rsidR="0001461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根据以上计算结果，该笔贷款的</w:t>
      </w:r>
      <w:r w:rsidRPr="007F7849">
        <w:rPr>
          <w:rFonts w:ascii="Times New Roman" w:hAnsi="Times New Roman" w:cs="Times New Roman"/>
          <w:szCs w:val="21"/>
        </w:rPr>
        <w:t>RAROC</w:t>
      </w:r>
      <w:r w:rsidRPr="007F7849">
        <w:rPr>
          <w:rFonts w:ascii="Times New Roman" w:hAnsi="Times New Roman" w:cs="Times New Roman"/>
          <w:szCs w:val="21"/>
        </w:rPr>
        <w:t>值</w:t>
      </w:r>
      <w:r w:rsidRPr="007F7849">
        <w:rPr>
          <w:rFonts w:ascii="Times New Roman" w:hAnsi="Times New Roman" w:cs="Times New Roman"/>
          <w:szCs w:val="21"/>
        </w:rPr>
        <w:t>=3000/27000</w:t>
      </w:r>
      <w:r w:rsidRPr="007F7849">
        <w:rPr>
          <w:rFonts w:ascii="Times New Roman" w:hAnsi="Times New Roman" w:cs="Times New Roman"/>
          <w:szCs w:val="21"/>
        </w:rPr>
        <w:object w:dxaOrig="180" w:dyaOrig="200">
          <v:shape id="_x0000_i1033" type="#_x0000_t75" style="width:9pt;height:9.75pt" o:ole="">
            <v:imagedata r:id="rId21" o:title=""/>
          </v:shape>
          <o:OLEObject Type="Embed" ProgID="Equation.DSMT4" ShapeID="_x0000_i1033" DrawAspect="Content" ObjectID="_1624624929" r:id="rId22"/>
        </w:object>
      </w:r>
      <w:r w:rsidRPr="007F7849">
        <w:rPr>
          <w:rFonts w:ascii="Times New Roman" w:hAnsi="Times New Roman" w:cs="Times New Roman"/>
          <w:szCs w:val="21"/>
        </w:rPr>
        <w:t>100%=11.1%</w:t>
      </w:r>
      <w:r w:rsidRPr="007F7849">
        <w:rPr>
          <w:rFonts w:ascii="Times New Roman" w:hAnsi="Times New Roman" w:cs="Times New Roman"/>
          <w:szCs w:val="21"/>
        </w:rPr>
        <w:t>。</w:t>
      </w:r>
    </w:p>
    <w:p w:rsidR="00176274" w:rsidRPr="007F7849" w:rsidRDefault="00176274" w:rsidP="00014619">
      <w:pPr>
        <w:rPr>
          <w:rFonts w:ascii="Times New Roman" w:hAnsi="Times New Roman" w:cs="Times New Roman"/>
          <w:szCs w:val="21"/>
        </w:rPr>
      </w:pPr>
    </w:p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10</w:t>
      </w:r>
      <w:r w:rsidRPr="007F7849">
        <w:rPr>
          <w:rFonts w:ascii="Times New Roman" w:hAnsi="Times New Roman" w:cs="Times New Roman"/>
          <w:szCs w:val="21"/>
        </w:rPr>
        <w:t>、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035"/>
        <w:gridCol w:w="2050"/>
        <w:gridCol w:w="2056"/>
      </w:tblGrid>
      <w:tr w:rsidR="00014619" w:rsidRPr="007F7849" w:rsidTr="00AB03C5">
        <w:tc>
          <w:tcPr>
            <w:tcW w:w="2021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业务单位</w:t>
            </w:r>
          </w:p>
        </w:tc>
        <w:tc>
          <w:tcPr>
            <w:tcW w:w="2035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收益（万元）</w:t>
            </w:r>
          </w:p>
        </w:tc>
        <w:tc>
          <w:tcPr>
            <w:tcW w:w="2050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VaR(</w:t>
            </w:r>
            <w:r w:rsidRPr="007F7849">
              <w:rPr>
                <w:rFonts w:ascii="Times New Roman" w:hAnsi="Times New Roman" w:cs="Times New Roman"/>
                <w:szCs w:val="21"/>
              </w:rPr>
              <w:t>万元</w:t>
            </w:r>
            <w:r w:rsidRPr="007F7849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2056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收益</w:t>
            </w:r>
            <w:r w:rsidRPr="007F7849">
              <w:rPr>
                <w:rFonts w:ascii="Times New Roman" w:hAnsi="Times New Roman" w:cs="Times New Roman"/>
                <w:szCs w:val="21"/>
              </w:rPr>
              <w:t>/VaR(%)</w:t>
            </w:r>
          </w:p>
        </w:tc>
      </w:tr>
      <w:tr w:rsidR="00014619" w:rsidRPr="007F7849" w:rsidTr="00AB03C5">
        <w:tc>
          <w:tcPr>
            <w:tcW w:w="2021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035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800</w:t>
            </w:r>
          </w:p>
        </w:tc>
        <w:tc>
          <w:tcPr>
            <w:tcW w:w="2050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1000</w:t>
            </w:r>
          </w:p>
        </w:tc>
        <w:tc>
          <w:tcPr>
            <w:tcW w:w="2056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80</w:t>
            </w:r>
          </w:p>
        </w:tc>
      </w:tr>
      <w:tr w:rsidR="00014619" w:rsidRPr="007F7849" w:rsidTr="00AB03C5">
        <w:tc>
          <w:tcPr>
            <w:tcW w:w="2021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035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1200</w:t>
            </w:r>
          </w:p>
        </w:tc>
        <w:tc>
          <w:tcPr>
            <w:tcW w:w="2050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12000</w:t>
            </w:r>
          </w:p>
        </w:tc>
        <w:tc>
          <w:tcPr>
            <w:tcW w:w="2056" w:type="dxa"/>
          </w:tcPr>
          <w:p w:rsidR="00014619" w:rsidRPr="007F7849" w:rsidRDefault="00014619" w:rsidP="00B660B7">
            <w:pPr>
              <w:rPr>
                <w:rFonts w:ascii="Times New Roman" w:hAnsi="Times New Roman" w:cs="Times New Roman"/>
                <w:szCs w:val="21"/>
              </w:rPr>
            </w:pPr>
            <w:r w:rsidRPr="007F7849">
              <w:rPr>
                <w:rFonts w:ascii="Times New Roman" w:hAnsi="Times New Roman" w:cs="Times New Roman"/>
                <w:szCs w:val="21"/>
              </w:rPr>
              <w:t>10</w:t>
            </w:r>
          </w:p>
        </w:tc>
      </w:tr>
    </w:tbl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</w:p>
    <w:p w:rsidR="00014619" w:rsidRPr="007F7849" w:rsidRDefault="00014619" w:rsidP="00014619">
      <w:pPr>
        <w:rPr>
          <w:rFonts w:ascii="Times New Roman" w:hAnsi="Times New Roman" w:cs="Times New Roman"/>
          <w:szCs w:val="21"/>
        </w:rPr>
      </w:pPr>
      <w:r w:rsidRPr="007F7849">
        <w:rPr>
          <w:rFonts w:ascii="Times New Roman" w:hAnsi="Times New Roman" w:cs="Times New Roman"/>
          <w:szCs w:val="21"/>
        </w:rPr>
        <w:t>从上表可知，若仅从资产收益的角度看，单位</w:t>
      </w: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的收益弱于单位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，那么应当选择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。但若引入风险要素，利用风险调整后的收益指标来看，单位</w:t>
      </w: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经风险调整后的收益大大高于单位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，因此决策的结果应当是将更多的资本配置给单位</w:t>
      </w:r>
      <w:r w:rsidRPr="007F7849">
        <w:rPr>
          <w:rFonts w:ascii="Times New Roman" w:hAnsi="Times New Roman" w:cs="Times New Roman"/>
          <w:szCs w:val="21"/>
        </w:rPr>
        <w:t>A</w:t>
      </w:r>
      <w:r w:rsidRPr="007F7849">
        <w:rPr>
          <w:rFonts w:ascii="Times New Roman" w:hAnsi="Times New Roman" w:cs="Times New Roman"/>
          <w:szCs w:val="21"/>
        </w:rPr>
        <w:t>而非单位</w:t>
      </w:r>
      <w:r w:rsidRPr="007F7849">
        <w:rPr>
          <w:rFonts w:ascii="Times New Roman" w:hAnsi="Times New Roman" w:cs="Times New Roman"/>
          <w:szCs w:val="21"/>
        </w:rPr>
        <w:t>B</w:t>
      </w:r>
      <w:r w:rsidRPr="007F7849">
        <w:rPr>
          <w:rFonts w:ascii="Times New Roman" w:hAnsi="Times New Roman" w:cs="Times New Roman"/>
          <w:szCs w:val="21"/>
        </w:rPr>
        <w:t>。经风险调整的业绩衡量方法正是强调了这些问题。这说明在商业银行经营过程中，确定资本内部配置的不是一般的业绩，而是经风险调整的业绩衡量</w:t>
      </w:r>
    </w:p>
    <w:sectPr w:rsidR="00014619" w:rsidRPr="007F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BCE" w:rsidRDefault="00330BCE" w:rsidP="0039114E">
      <w:r>
        <w:separator/>
      </w:r>
    </w:p>
  </w:endnote>
  <w:endnote w:type="continuationSeparator" w:id="0">
    <w:p w:rsidR="00330BCE" w:rsidRDefault="00330BCE" w:rsidP="0039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BCE" w:rsidRDefault="00330BCE" w:rsidP="0039114E">
      <w:r>
        <w:separator/>
      </w:r>
    </w:p>
  </w:footnote>
  <w:footnote w:type="continuationSeparator" w:id="0">
    <w:p w:rsidR="00330BCE" w:rsidRDefault="00330BCE" w:rsidP="00391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57"/>
    <w:rsid w:val="00014619"/>
    <w:rsid w:val="00056DB1"/>
    <w:rsid w:val="0008127A"/>
    <w:rsid w:val="0009530D"/>
    <w:rsid w:val="000B1F30"/>
    <w:rsid w:val="000B67D1"/>
    <w:rsid w:val="00152EC6"/>
    <w:rsid w:val="00176274"/>
    <w:rsid w:val="00183955"/>
    <w:rsid w:val="00330BCE"/>
    <w:rsid w:val="0039114E"/>
    <w:rsid w:val="0066165F"/>
    <w:rsid w:val="006D00DF"/>
    <w:rsid w:val="00773D46"/>
    <w:rsid w:val="007A00F4"/>
    <w:rsid w:val="007F7849"/>
    <w:rsid w:val="00846CE8"/>
    <w:rsid w:val="009E5D58"/>
    <w:rsid w:val="00AB6B43"/>
    <w:rsid w:val="00B42A00"/>
    <w:rsid w:val="00B660B7"/>
    <w:rsid w:val="00BB5544"/>
    <w:rsid w:val="00BF7FC8"/>
    <w:rsid w:val="00C769FA"/>
    <w:rsid w:val="00D70F8E"/>
    <w:rsid w:val="00E30E5C"/>
    <w:rsid w:val="00EA2457"/>
    <w:rsid w:val="00F00149"/>
    <w:rsid w:val="00F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49129-5E75-4B9E-9C9D-DA43FDAF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14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9114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911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114E"/>
    <w:rPr>
      <w:sz w:val="18"/>
      <w:szCs w:val="18"/>
    </w:rPr>
  </w:style>
  <w:style w:type="table" w:customStyle="1" w:styleId="21">
    <w:name w:val="中等深浅底纹 21"/>
    <w:basedOn w:val="a1"/>
    <w:next w:val="2"/>
    <w:uiPriority w:val="64"/>
    <w:rsid w:val="00014619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0146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1">
    <w:name w:val="列出段落1"/>
    <w:basedOn w:val="a"/>
    <w:uiPriority w:val="34"/>
    <w:qFormat/>
    <w:rsid w:val="0001461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Pei</dc:creator>
  <cp:keywords/>
  <dc:description/>
  <cp:lastModifiedBy>陆静</cp:lastModifiedBy>
  <cp:revision>20</cp:revision>
  <dcterms:created xsi:type="dcterms:W3CDTF">2016-09-11T12:52:00Z</dcterms:created>
  <dcterms:modified xsi:type="dcterms:W3CDTF">2019-07-14T07:55:00Z</dcterms:modified>
</cp:coreProperties>
</file>