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16" w:rsidRPr="00190867" w:rsidRDefault="00EA3A0D" w:rsidP="00EA3A0D">
      <w:pPr>
        <w:jc w:val="center"/>
        <w:rPr>
          <w:rFonts w:ascii="Times New Roman" w:hAnsi="Times New Roman" w:cs="Times New Roman"/>
          <w:b/>
        </w:rPr>
      </w:pPr>
      <w:r w:rsidRPr="00190867">
        <w:rPr>
          <w:rFonts w:ascii="Times New Roman" w:hAnsi="Times New Roman" w:cs="Times New Roman"/>
          <w:b/>
        </w:rPr>
        <w:t>第</w:t>
      </w:r>
      <w:r w:rsidRPr="00190867">
        <w:rPr>
          <w:rFonts w:ascii="Times New Roman" w:hAnsi="Times New Roman" w:cs="Times New Roman"/>
          <w:b/>
        </w:rPr>
        <w:t>3</w:t>
      </w:r>
      <w:r w:rsidRPr="00190867">
        <w:rPr>
          <w:rFonts w:ascii="Times New Roman" w:hAnsi="Times New Roman" w:cs="Times New Roman"/>
          <w:b/>
        </w:rPr>
        <w:t>章</w:t>
      </w:r>
      <w:r w:rsidRPr="00190867">
        <w:rPr>
          <w:rFonts w:ascii="Times New Roman" w:hAnsi="Times New Roman" w:cs="Times New Roman"/>
          <w:b/>
        </w:rPr>
        <w:t xml:space="preserve">  </w:t>
      </w:r>
      <w:r w:rsidRPr="00190867">
        <w:rPr>
          <w:rFonts w:ascii="Times New Roman" w:hAnsi="Times New Roman" w:cs="Times New Roman"/>
          <w:b/>
        </w:rPr>
        <w:t>金融风险测度工具与方法</w:t>
      </w:r>
    </w:p>
    <w:p w:rsidR="00B36C67" w:rsidRPr="00190867" w:rsidRDefault="00B36C67" w:rsidP="00B36C67">
      <w:pPr>
        <w:adjustRightInd w:val="0"/>
        <w:snapToGrid w:val="0"/>
        <w:spacing w:line="400" w:lineRule="atLeast"/>
        <w:rPr>
          <w:rFonts w:ascii="Times New Roman" w:hAnsi="Times New Roman" w:cs="Times New Roman"/>
          <w:b/>
          <w:szCs w:val="21"/>
        </w:rPr>
      </w:pPr>
      <w:r w:rsidRPr="00190867">
        <w:rPr>
          <w:rFonts w:ascii="Times New Roman" w:hAnsi="Times New Roman" w:cs="Times New Roman"/>
          <w:b/>
          <w:szCs w:val="21"/>
        </w:rPr>
        <w:t>一、选择题</w:t>
      </w:r>
    </w:p>
    <w:p w:rsidR="00B36C67" w:rsidRPr="00190867" w:rsidRDefault="004D1473" w:rsidP="004D1473">
      <w:pPr>
        <w:adjustRightInd w:val="0"/>
        <w:snapToGrid w:val="0"/>
        <w:spacing w:line="400" w:lineRule="atLeast"/>
        <w:rPr>
          <w:rFonts w:ascii="Times New Roman" w:hAnsi="Times New Roman" w:cs="Times New Roman"/>
          <w:b/>
          <w:szCs w:val="21"/>
        </w:rPr>
      </w:pPr>
      <w:r w:rsidRPr="00190867">
        <w:rPr>
          <w:rFonts w:ascii="Times New Roman" w:hAnsi="Times New Roman" w:cs="Times New Roman"/>
          <w:b/>
          <w:szCs w:val="21"/>
        </w:rPr>
        <w:t>1.B  2.D  3.B  4.C  5.ABC</w:t>
      </w:r>
    </w:p>
    <w:p w:rsidR="00132842" w:rsidRPr="00190867" w:rsidRDefault="00132842" w:rsidP="004D1473">
      <w:pPr>
        <w:adjustRightInd w:val="0"/>
        <w:snapToGrid w:val="0"/>
        <w:spacing w:line="400" w:lineRule="atLeast"/>
        <w:rPr>
          <w:rFonts w:ascii="Times New Roman" w:hAnsi="Times New Roman" w:cs="Times New Roman"/>
          <w:b/>
          <w:szCs w:val="21"/>
        </w:rPr>
      </w:pPr>
      <w:r w:rsidRPr="00190867">
        <w:rPr>
          <w:rFonts w:ascii="Times New Roman" w:hAnsi="Times New Roman" w:cs="Times New Roman"/>
          <w:b/>
          <w:szCs w:val="21"/>
        </w:rPr>
        <w:t>二、简答题</w:t>
      </w:r>
    </w:p>
    <w:p w:rsidR="00132842" w:rsidRPr="00190867" w:rsidRDefault="00132842" w:rsidP="004D1473">
      <w:pPr>
        <w:adjustRightInd w:val="0"/>
        <w:snapToGrid w:val="0"/>
        <w:spacing w:line="400" w:lineRule="atLeast"/>
        <w:rPr>
          <w:rFonts w:ascii="Times New Roman" w:hAnsi="Times New Roman" w:cs="Times New Roman"/>
          <w:b/>
          <w:szCs w:val="21"/>
        </w:rPr>
      </w:pPr>
      <w:r w:rsidRPr="00190867">
        <w:rPr>
          <w:rFonts w:ascii="Times New Roman" w:hAnsi="Times New Roman" w:cs="Times New Roman"/>
          <w:b/>
          <w:szCs w:val="21"/>
        </w:rPr>
        <w:t>略</w:t>
      </w:r>
    </w:p>
    <w:p w:rsidR="00B36C67" w:rsidRPr="00190867" w:rsidRDefault="00B36C67" w:rsidP="00B36C67">
      <w:pPr>
        <w:adjustRightInd w:val="0"/>
        <w:snapToGrid w:val="0"/>
        <w:spacing w:line="400" w:lineRule="atLeast"/>
        <w:rPr>
          <w:rFonts w:ascii="Times New Roman" w:hAnsi="Times New Roman" w:cs="Times New Roman"/>
          <w:b/>
          <w:szCs w:val="21"/>
        </w:rPr>
      </w:pPr>
      <w:r w:rsidRPr="00190867">
        <w:rPr>
          <w:rFonts w:ascii="Times New Roman" w:hAnsi="Times New Roman" w:cs="Times New Roman"/>
          <w:b/>
          <w:szCs w:val="21"/>
        </w:rPr>
        <w:t>三、判断题</w:t>
      </w:r>
    </w:p>
    <w:p w:rsidR="00B36C67" w:rsidRPr="00190867" w:rsidRDefault="00B36C67" w:rsidP="004D1473">
      <w:pPr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1.</w:t>
      </w:r>
      <w:r w:rsidRPr="00190867">
        <w:rPr>
          <w:rFonts w:ascii="Times New Roman" w:hAnsi="Times New Roman" w:cs="Times New Roman"/>
          <w:b/>
          <w:szCs w:val="21"/>
        </w:rPr>
        <w:t>对</w:t>
      </w:r>
      <w:r w:rsidR="004D1473" w:rsidRPr="00190867">
        <w:rPr>
          <w:rFonts w:ascii="Times New Roman" w:hAnsi="Times New Roman" w:cs="Times New Roman"/>
          <w:szCs w:val="21"/>
        </w:rPr>
        <w:t xml:space="preserve"> 2.</w:t>
      </w:r>
      <w:r w:rsidR="002B4758" w:rsidRPr="00190867">
        <w:rPr>
          <w:rFonts w:ascii="Times New Roman" w:hAnsi="Times New Roman" w:cs="Times New Roman"/>
          <w:b/>
          <w:szCs w:val="21"/>
        </w:rPr>
        <w:t>对</w:t>
      </w:r>
      <w:r w:rsidR="004D1473" w:rsidRPr="00190867">
        <w:rPr>
          <w:rFonts w:ascii="Times New Roman" w:hAnsi="Times New Roman" w:cs="Times New Roman"/>
          <w:szCs w:val="21"/>
        </w:rPr>
        <w:t xml:space="preserve"> 3.</w:t>
      </w:r>
      <w:r w:rsidR="002B4758" w:rsidRPr="00190867">
        <w:rPr>
          <w:rFonts w:ascii="Times New Roman" w:hAnsi="Times New Roman" w:cs="Times New Roman"/>
          <w:b/>
          <w:szCs w:val="21"/>
        </w:rPr>
        <w:t>错</w:t>
      </w:r>
      <w:r w:rsidR="004D1473" w:rsidRPr="00190867">
        <w:rPr>
          <w:rFonts w:ascii="Times New Roman" w:hAnsi="Times New Roman" w:cs="Times New Roman"/>
          <w:szCs w:val="21"/>
        </w:rPr>
        <w:t xml:space="preserve"> 4.</w:t>
      </w:r>
      <w:r w:rsidRPr="00190867">
        <w:rPr>
          <w:rFonts w:ascii="Times New Roman" w:hAnsi="Times New Roman" w:cs="Times New Roman"/>
          <w:b/>
          <w:szCs w:val="21"/>
        </w:rPr>
        <w:t>错</w:t>
      </w:r>
      <w:r w:rsidR="004D1473" w:rsidRPr="00190867">
        <w:rPr>
          <w:rFonts w:ascii="Times New Roman" w:hAnsi="Times New Roman" w:cs="Times New Roman"/>
          <w:szCs w:val="21"/>
        </w:rPr>
        <w:t xml:space="preserve"> </w:t>
      </w:r>
      <w:r w:rsidRPr="00190867">
        <w:rPr>
          <w:rFonts w:ascii="Times New Roman" w:hAnsi="Times New Roman" w:cs="Times New Roman"/>
          <w:szCs w:val="21"/>
        </w:rPr>
        <w:t>5.</w:t>
      </w:r>
      <w:r w:rsidR="002B4758" w:rsidRPr="00190867">
        <w:rPr>
          <w:rFonts w:ascii="Times New Roman" w:hAnsi="Times New Roman" w:cs="Times New Roman"/>
          <w:b/>
          <w:szCs w:val="21"/>
        </w:rPr>
        <w:t>错</w:t>
      </w:r>
    </w:p>
    <w:p w:rsidR="002B4758" w:rsidRPr="00190867" w:rsidRDefault="002B4758" w:rsidP="002B4758">
      <w:pPr>
        <w:adjustRightInd w:val="0"/>
        <w:snapToGrid w:val="0"/>
        <w:spacing w:line="400" w:lineRule="atLeast"/>
        <w:rPr>
          <w:rFonts w:ascii="Times New Roman" w:hAnsi="Times New Roman" w:cs="Times New Roman"/>
          <w:b/>
          <w:szCs w:val="21"/>
        </w:rPr>
      </w:pPr>
      <w:r w:rsidRPr="00190867">
        <w:rPr>
          <w:rFonts w:ascii="Times New Roman" w:hAnsi="Times New Roman" w:cs="Times New Roman"/>
          <w:b/>
          <w:szCs w:val="21"/>
        </w:rPr>
        <w:t>四、计算题</w:t>
      </w:r>
    </w:p>
    <w:p w:rsidR="005B3B42" w:rsidRPr="00190867" w:rsidRDefault="004D1473" w:rsidP="004D1473">
      <w:pPr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1.</w:t>
      </w:r>
      <w:r w:rsidR="002B4758" w:rsidRPr="00190867">
        <w:rPr>
          <w:rFonts w:ascii="Times New Roman" w:hAnsi="Times New Roman" w:cs="Times New Roman"/>
          <w:szCs w:val="21"/>
        </w:rPr>
        <w:t>解：</w:t>
      </w:r>
      <w:r w:rsidR="005B3B42" w:rsidRPr="00190867">
        <w:rPr>
          <w:rFonts w:ascii="Times New Roman" w:hAnsi="Times New Roman" w:cs="Times New Roman"/>
          <w:szCs w:val="21"/>
        </w:rPr>
        <w:t>在</w:t>
      </w:r>
      <w:r w:rsidR="005B3B42" w:rsidRPr="00190867">
        <w:rPr>
          <w:rFonts w:ascii="Times New Roman" w:hAnsi="Times New Roman" w:cs="Times New Roman"/>
          <w:szCs w:val="21"/>
        </w:rPr>
        <w:t>1-</w:t>
      </w:r>
      <w:r w:rsidR="005B3B42" w:rsidRPr="00190867">
        <w:rPr>
          <w:rFonts w:ascii="Times New Roman" w:hAnsi="Times New Roman" w:cs="Times New Roman"/>
          <w:i/>
          <w:szCs w:val="21"/>
        </w:rPr>
        <w:t>c</w:t>
      </w:r>
      <w:r w:rsidR="005B3B42" w:rsidRPr="00190867">
        <w:rPr>
          <w:rFonts w:ascii="Times New Roman" w:hAnsi="Times New Roman" w:cs="Times New Roman"/>
          <w:szCs w:val="21"/>
        </w:rPr>
        <w:t>的置信水平下，收益率服从正态分布</w:t>
      </w:r>
      <w:r w:rsidR="00D76B12" w:rsidRPr="00190867">
        <w:rPr>
          <w:rFonts w:ascii="Times New Roman" w:hAnsi="Times New Roman" w:cs="Times New Roman"/>
          <w:szCs w:val="21"/>
        </w:rPr>
        <w:t>时</w:t>
      </w:r>
      <w:r w:rsidR="005B3B42" w:rsidRPr="00190867">
        <w:rPr>
          <w:rFonts w:ascii="Times New Roman" w:hAnsi="Times New Roman" w:cs="Times New Roman"/>
          <w:szCs w:val="21"/>
        </w:rPr>
        <w:t>，风险价值的计算公式</w:t>
      </w:r>
      <w:r w:rsidR="007C085F" w:rsidRPr="00190867">
        <w:rPr>
          <w:rFonts w:ascii="Times New Roman" w:hAnsi="Times New Roman" w:cs="Times New Roman"/>
          <w:szCs w:val="21"/>
        </w:rPr>
        <w:t>如式（</w:t>
      </w:r>
      <w:r w:rsidR="007C085F" w:rsidRPr="00190867">
        <w:rPr>
          <w:rFonts w:ascii="Times New Roman" w:hAnsi="Times New Roman" w:cs="Times New Roman"/>
          <w:szCs w:val="21"/>
        </w:rPr>
        <w:t>3-57</w:t>
      </w:r>
      <w:r w:rsidR="007C085F" w:rsidRPr="00190867">
        <w:rPr>
          <w:rFonts w:ascii="Times New Roman" w:hAnsi="Times New Roman" w:cs="Times New Roman"/>
          <w:szCs w:val="21"/>
        </w:rPr>
        <w:t>）所示，</w:t>
      </w:r>
      <w:r w:rsidR="005B3B42" w:rsidRPr="00190867">
        <w:rPr>
          <w:rFonts w:ascii="Times New Roman" w:hAnsi="Times New Roman" w:cs="Times New Roman"/>
          <w:position w:val="-12"/>
          <w:szCs w:val="21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pt" o:ole="">
            <v:imagedata r:id="rId6" o:title=""/>
          </v:shape>
          <o:OLEObject Type="Embed" ProgID="Equation.DSMT4" ShapeID="_x0000_i1025" DrawAspect="Content" ObjectID="_1624624406" r:id="rId7"/>
        </w:object>
      </w:r>
      <w:r w:rsidR="007C085F" w:rsidRPr="00190867">
        <w:rPr>
          <w:rFonts w:ascii="Times New Roman" w:hAnsi="Times New Roman" w:cs="Times New Roman"/>
          <w:szCs w:val="21"/>
        </w:rPr>
        <w:t>。</w:t>
      </w:r>
      <w:r w:rsidR="005B3B42" w:rsidRPr="00190867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26" type="#_x0000_t75" style="width:12pt;height:18pt" o:ole="">
            <v:imagedata r:id="rId8" o:title=""/>
          </v:shape>
          <o:OLEObject Type="Embed" ProgID="Equation.DSMT4" ShapeID="_x0000_i1026" DrawAspect="Content" ObjectID="_1624624407" r:id="rId9"/>
        </w:object>
      </w:r>
      <w:r w:rsidR="005B3B42" w:rsidRPr="00190867">
        <w:rPr>
          <w:rFonts w:ascii="Times New Roman" w:hAnsi="Times New Roman" w:cs="Times New Roman"/>
          <w:szCs w:val="21"/>
        </w:rPr>
        <w:t>为</w:t>
      </w:r>
      <w:r w:rsidR="002B4758" w:rsidRPr="00190867">
        <w:rPr>
          <w:rFonts w:ascii="Times New Roman" w:hAnsi="Times New Roman" w:cs="Times New Roman"/>
          <w:szCs w:val="21"/>
        </w:rPr>
        <w:t>资产的初始价值</w:t>
      </w:r>
      <w:r w:rsidR="005B3B42" w:rsidRPr="00190867">
        <w:rPr>
          <w:rFonts w:ascii="Times New Roman" w:hAnsi="Times New Roman" w:cs="Times New Roman"/>
          <w:szCs w:val="21"/>
        </w:rPr>
        <w:t>，</w:t>
      </w:r>
      <w:r w:rsidR="005B3B42" w:rsidRPr="00190867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27" type="#_x0000_t75" style="width:13.5pt;height:18pt" o:ole="">
            <v:imagedata r:id="rId10" o:title=""/>
          </v:shape>
          <o:OLEObject Type="Embed" ProgID="Equation.DSMT4" ShapeID="_x0000_i1027" DrawAspect="Content" ObjectID="_1624624408" r:id="rId11"/>
        </w:object>
      </w:r>
      <w:r w:rsidR="005B3B42" w:rsidRPr="00190867">
        <w:rPr>
          <w:rFonts w:ascii="Times New Roman" w:hAnsi="Times New Roman" w:cs="Times New Roman"/>
          <w:szCs w:val="21"/>
        </w:rPr>
        <w:t>为正态分布在水平</w:t>
      </w:r>
      <w:r w:rsidR="005B3B42" w:rsidRPr="00190867">
        <w:rPr>
          <w:rFonts w:ascii="Times New Roman" w:hAnsi="Times New Roman" w:cs="Times New Roman"/>
          <w:szCs w:val="21"/>
        </w:rPr>
        <w:t>c</w:t>
      </w:r>
      <w:r w:rsidR="005B3B42" w:rsidRPr="00190867">
        <w:rPr>
          <w:rFonts w:ascii="Times New Roman" w:hAnsi="Times New Roman" w:cs="Times New Roman"/>
          <w:szCs w:val="21"/>
        </w:rPr>
        <w:t>上的分位数，</w:t>
      </w:r>
      <w:r w:rsidR="005B3B42" w:rsidRPr="00190867">
        <w:rPr>
          <w:rFonts w:ascii="Times New Roman" w:hAnsi="Times New Roman" w:cs="Times New Roman"/>
          <w:position w:val="-6"/>
          <w:szCs w:val="21"/>
        </w:rPr>
        <w:object w:dxaOrig="240" w:dyaOrig="220">
          <v:shape id="_x0000_i1028" type="#_x0000_t75" style="width:12pt;height:11.25pt" o:ole="">
            <v:imagedata r:id="rId12" o:title=""/>
          </v:shape>
          <o:OLEObject Type="Embed" ProgID="Equation.DSMT4" ShapeID="_x0000_i1028" DrawAspect="Content" ObjectID="_1624624409" r:id="rId13"/>
        </w:object>
      </w:r>
      <w:r w:rsidR="005B3B42" w:rsidRPr="00190867">
        <w:rPr>
          <w:rFonts w:ascii="Times New Roman" w:hAnsi="Times New Roman" w:cs="Times New Roman"/>
          <w:szCs w:val="21"/>
        </w:rPr>
        <w:t>为样本时间段收益率的标准差。</w:t>
      </w:r>
    </w:p>
    <w:p w:rsidR="005B3B42" w:rsidRPr="00190867" w:rsidRDefault="005B3B42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根据风险的时间聚合性质，按每年</w:t>
      </w:r>
      <w:r w:rsidRPr="00190867">
        <w:rPr>
          <w:rFonts w:ascii="Times New Roman" w:hAnsi="Times New Roman" w:cs="Times New Roman"/>
          <w:szCs w:val="21"/>
        </w:rPr>
        <w:t>252</w:t>
      </w:r>
      <w:r w:rsidRPr="00190867">
        <w:rPr>
          <w:rFonts w:ascii="Times New Roman" w:hAnsi="Times New Roman" w:cs="Times New Roman"/>
          <w:szCs w:val="21"/>
        </w:rPr>
        <w:t>个工作日计算，股票</w:t>
      </w:r>
      <w:r w:rsidRPr="00190867">
        <w:rPr>
          <w:rFonts w:ascii="Times New Roman" w:hAnsi="Times New Roman" w:cs="Times New Roman"/>
          <w:szCs w:val="21"/>
        </w:rPr>
        <w:t>A</w:t>
      </w:r>
      <w:r w:rsidRPr="00190867">
        <w:rPr>
          <w:rFonts w:ascii="Times New Roman" w:hAnsi="Times New Roman" w:cs="Times New Roman"/>
          <w:szCs w:val="21"/>
        </w:rPr>
        <w:t>收益率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天和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周的标准差</w:t>
      </w:r>
      <w:r w:rsidRPr="00190867">
        <w:rPr>
          <w:rFonts w:ascii="Times New Roman" w:hAnsi="Times New Roman" w:cs="Times New Roman"/>
          <w:position w:val="-12"/>
          <w:szCs w:val="21"/>
        </w:rPr>
        <w:object w:dxaOrig="320" w:dyaOrig="360">
          <v:shape id="_x0000_i1029" type="#_x0000_t75" style="width:16.5pt;height:18pt" o:ole="">
            <v:imagedata r:id="rId14" o:title=""/>
          </v:shape>
          <o:OLEObject Type="Embed" ProgID="Equation.DSMT4" ShapeID="_x0000_i1029" DrawAspect="Content" ObjectID="_1624624410" r:id="rId15"/>
        </w:object>
      </w:r>
      <w:r w:rsidRPr="00190867">
        <w:rPr>
          <w:rFonts w:ascii="Times New Roman" w:hAnsi="Times New Roman" w:cs="Times New Roman"/>
          <w:szCs w:val="21"/>
        </w:rPr>
        <w:t>和</w:t>
      </w:r>
      <w:r w:rsidRPr="00190867">
        <w:rPr>
          <w:rFonts w:ascii="Times New Roman" w:hAnsi="Times New Roman" w:cs="Times New Roman"/>
          <w:position w:val="-12"/>
          <w:szCs w:val="21"/>
        </w:rPr>
        <w:object w:dxaOrig="320" w:dyaOrig="360">
          <v:shape id="_x0000_i1030" type="#_x0000_t75" style="width:16.5pt;height:18pt" o:ole="">
            <v:imagedata r:id="rId16" o:title=""/>
          </v:shape>
          <o:OLEObject Type="Embed" ProgID="Equation.DSMT4" ShapeID="_x0000_i1030" DrawAspect="Content" ObjectID="_1624624411" r:id="rId17"/>
        </w:object>
      </w:r>
      <w:r w:rsidRPr="00190867">
        <w:rPr>
          <w:rFonts w:ascii="Times New Roman" w:hAnsi="Times New Roman" w:cs="Times New Roman"/>
          <w:szCs w:val="21"/>
        </w:rPr>
        <w:t>分别为</w:t>
      </w:r>
      <w:r w:rsidRPr="00190867">
        <w:rPr>
          <w:rFonts w:ascii="Times New Roman" w:hAnsi="Times New Roman" w:cs="Times New Roman"/>
          <w:position w:val="-14"/>
          <w:szCs w:val="21"/>
        </w:rPr>
        <w:object w:dxaOrig="1540" w:dyaOrig="420">
          <v:shape id="_x0000_i1031" type="#_x0000_t75" style="width:74.25pt;height:19.5pt" o:ole="">
            <v:imagedata r:id="rId18" o:title=""/>
          </v:shape>
          <o:OLEObject Type="Embed" ProgID="Equation.DSMT4" ShapeID="_x0000_i1031" DrawAspect="Content" ObjectID="_1624624412" r:id="rId19"/>
        </w:object>
      </w:r>
      <w:r w:rsidRPr="00190867">
        <w:rPr>
          <w:rFonts w:ascii="Times New Roman" w:hAnsi="Times New Roman" w:cs="Times New Roman"/>
          <w:szCs w:val="21"/>
        </w:rPr>
        <w:t xml:space="preserve"> </w:t>
      </w:r>
      <w:r w:rsidRPr="00190867">
        <w:rPr>
          <w:rFonts w:ascii="Times New Roman" w:hAnsi="Times New Roman" w:cs="Times New Roman"/>
          <w:szCs w:val="21"/>
        </w:rPr>
        <w:t>和</w:t>
      </w:r>
      <w:r w:rsidR="00D76B12" w:rsidRPr="00190867">
        <w:rPr>
          <w:rFonts w:ascii="Times New Roman" w:hAnsi="Times New Roman" w:cs="Times New Roman"/>
          <w:position w:val="-14"/>
          <w:szCs w:val="21"/>
        </w:rPr>
        <w:object w:dxaOrig="1820" w:dyaOrig="420">
          <v:shape id="_x0000_i1032" type="#_x0000_t75" style="width:88.5pt;height:19.5pt" o:ole="">
            <v:imagedata r:id="rId20" o:title=""/>
          </v:shape>
          <o:OLEObject Type="Embed" ProgID="Equation.DSMT4" ShapeID="_x0000_i1032" DrawAspect="Content" ObjectID="_1624624413" r:id="rId21"/>
        </w:object>
      </w:r>
      <w:r w:rsidR="001E3E2A" w:rsidRPr="00190867">
        <w:rPr>
          <w:rFonts w:ascii="Times New Roman" w:hAnsi="Times New Roman" w:cs="Times New Roman"/>
          <w:szCs w:val="21"/>
        </w:rPr>
        <w:t>，其中</w:t>
      </w:r>
      <w:r w:rsidR="001E3E2A" w:rsidRPr="00190867">
        <w:rPr>
          <w:rFonts w:ascii="Times New Roman" w:hAnsi="Times New Roman" w:cs="Times New Roman"/>
          <w:position w:val="-14"/>
          <w:szCs w:val="21"/>
        </w:rPr>
        <w:object w:dxaOrig="320" w:dyaOrig="380">
          <v:shape id="_x0000_i1033" type="#_x0000_t75" style="width:16.5pt;height:18.75pt" o:ole="">
            <v:imagedata r:id="rId22" o:title=""/>
          </v:shape>
          <o:OLEObject Type="Embed" ProgID="Equation.DSMT4" ShapeID="_x0000_i1033" DrawAspect="Content" ObjectID="_1624624414" r:id="rId23"/>
        </w:object>
      </w:r>
      <w:r w:rsidR="001E3E2A" w:rsidRPr="00190867">
        <w:rPr>
          <w:rFonts w:ascii="Times New Roman" w:hAnsi="Times New Roman" w:cs="Times New Roman"/>
          <w:szCs w:val="21"/>
        </w:rPr>
        <w:t>为股票</w:t>
      </w:r>
      <w:r w:rsidR="001E3E2A" w:rsidRPr="00190867">
        <w:rPr>
          <w:rFonts w:ascii="Times New Roman" w:hAnsi="Times New Roman" w:cs="Times New Roman"/>
          <w:szCs w:val="21"/>
        </w:rPr>
        <w:t>A</w:t>
      </w:r>
      <w:r w:rsidR="001E3E2A" w:rsidRPr="00190867">
        <w:rPr>
          <w:rFonts w:ascii="Times New Roman" w:hAnsi="Times New Roman" w:cs="Times New Roman"/>
          <w:szCs w:val="21"/>
        </w:rPr>
        <w:t>收益率的年标准差。</w:t>
      </w:r>
    </w:p>
    <w:p w:rsidR="001E3E2A" w:rsidRPr="00190867" w:rsidRDefault="001E3E2A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则得解：</w:t>
      </w:r>
    </w:p>
    <w:p w:rsidR="001E3E2A" w:rsidRPr="00190867" w:rsidRDefault="001E3E2A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）在</w:t>
      </w:r>
      <w:r w:rsidRPr="00190867">
        <w:rPr>
          <w:rFonts w:ascii="Times New Roman" w:hAnsi="Times New Roman" w:cs="Times New Roman"/>
          <w:szCs w:val="21"/>
        </w:rPr>
        <w:t>95%</w:t>
      </w:r>
      <w:r w:rsidRPr="00190867">
        <w:rPr>
          <w:rFonts w:ascii="Times New Roman" w:hAnsi="Times New Roman" w:cs="Times New Roman"/>
          <w:szCs w:val="21"/>
        </w:rPr>
        <w:t>的置信水平下</w:t>
      </w:r>
    </w:p>
    <w:p w:rsidR="00D76B12" w:rsidRPr="00190867" w:rsidRDefault="001E3E2A" w:rsidP="006640F2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样本观察时间段为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天的</w:t>
      </w:r>
      <w:r w:rsidR="00D76B12" w:rsidRPr="00190867">
        <w:rPr>
          <w:rFonts w:ascii="Times New Roman" w:hAnsi="Times New Roman" w:cs="Times New Roman"/>
          <w:position w:val="-12"/>
          <w:szCs w:val="21"/>
        </w:rPr>
        <w:object w:dxaOrig="4380" w:dyaOrig="400">
          <v:shape id="_x0000_i1034" type="#_x0000_t75" style="width:219pt;height:20.25pt" o:ole="">
            <v:imagedata r:id="rId24" o:title=""/>
          </v:shape>
          <o:OLEObject Type="Embed" ProgID="Equation.DSMT4" ShapeID="_x0000_i1034" DrawAspect="Content" ObjectID="_1624624415" r:id="rId25"/>
        </w:object>
      </w:r>
      <w:r w:rsidR="00D76B12" w:rsidRPr="00190867">
        <w:rPr>
          <w:rFonts w:ascii="Times New Roman" w:hAnsi="Times New Roman" w:cs="Times New Roman"/>
          <w:szCs w:val="21"/>
        </w:rPr>
        <w:t>万元；</w:t>
      </w:r>
    </w:p>
    <w:p w:rsidR="001E3E2A" w:rsidRPr="00190867" w:rsidRDefault="001E3E2A" w:rsidP="006640F2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样本观察时间段为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周的</w:t>
      </w:r>
      <w:r w:rsidR="00D76B12" w:rsidRPr="00190867">
        <w:rPr>
          <w:rFonts w:ascii="Times New Roman" w:hAnsi="Times New Roman" w:cs="Times New Roman"/>
          <w:position w:val="-12"/>
          <w:szCs w:val="21"/>
        </w:rPr>
        <w:object w:dxaOrig="4660" w:dyaOrig="400">
          <v:shape id="_x0000_i1035" type="#_x0000_t75" style="width:233.25pt;height:20.25pt" o:ole="">
            <v:imagedata r:id="rId26" o:title=""/>
          </v:shape>
          <o:OLEObject Type="Embed" ProgID="Equation.DSMT4" ShapeID="_x0000_i1035" DrawAspect="Content" ObjectID="_1624624416" r:id="rId27"/>
        </w:object>
      </w:r>
      <w:r w:rsidR="00D76B12" w:rsidRPr="00190867">
        <w:rPr>
          <w:rFonts w:ascii="Times New Roman" w:hAnsi="Times New Roman" w:cs="Times New Roman"/>
          <w:szCs w:val="21"/>
        </w:rPr>
        <w:t>万元。</w:t>
      </w:r>
    </w:p>
    <w:p w:rsidR="005B3B42" w:rsidRPr="00190867" w:rsidRDefault="00D76B12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2</w:t>
      </w:r>
      <w:r w:rsidRPr="00190867">
        <w:rPr>
          <w:rFonts w:ascii="Times New Roman" w:hAnsi="Times New Roman" w:cs="Times New Roman"/>
          <w:szCs w:val="21"/>
        </w:rPr>
        <w:t>）在</w:t>
      </w:r>
      <w:r w:rsidRPr="00190867">
        <w:rPr>
          <w:rFonts w:ascii="Times New Roman" w:hAnsi="Times New Roman" w:cs="Times New Roman"/>
          <w:szCs w:val="21"/>
        </w:rPr>
        <w:t>99%</w:t>
      </w:r>
      <w:r w:rsidRPr="00190867">
        <w:rPr>
          <w:rFonts w:ascii="Times New Roman" w:hAnsi="Times New Roman" w:cs="Times New Roman"/>
          <w:szCs w:val="21"/>
        </w:rPr>
        <w:t>的置信水平下</w:t>
      </w:r>
    </w:p>
    <w:p w:rsidR="00D76B12" w:rsidRPr="00190867" w:rsidRDefault="00D76B12" w:rsidP="006640F2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样本观察时间段为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天的</w:t>
      </w:r>
      <w:r w:rsidRPr="00190867">
        <w:rPr>
          <w:rFonts w:ascii="Times New Roman" w:hAnsi="Times New Roman" w:cs="Times New Roman"/>
          <w:position w:val="-12"/>
          <w:szCs w:val="21"/>
        </w:rPr>
        <w:object w:dxaOrig="4400" w:dyaOrig="400">
          <v:shape id="_x0000_i1036" type="#_x0000_t75" style="width:219.75pt;height:20.25pt" o:ole="">
            <v:imagedata r:id="rId28" o:title=""/>
          </v:shape>
          <o:OLEObject Type="Embed" ProgID="Equation.DSMT4" ShapeID="_x0000_i1036" DrawAspect="Content" ObjectID="_1624624417" r:id="rId29"/>
        </w:object>
      </w:r>
      <w:r w:rsidRPr="00190867">
        <w:rPr>
          <w:rFonts w:ascii="Times New Roman" w:hAnsi="Times New Roman" w:cs="Times New Roman"/>
          <w:szCs w:val="21"/>
        </w:rPr>
        <w:t>万元；</w:t>
      </w:r>
    </w:p>
    <w:p w:rsidR="00D76B12" w:rsidRPr="00190867" w:rsidRDefault="00D76B12" w:rsidP="006640F2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样本观察时间段为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周的</w:t>
      </w:r>
      <w:r w:rsidRPr="00190867">
        <w:rPr>
          <w:rFonts w:ascii="Times New Roman" w:hAnsi="Times New Roman" w:cs="Times New Roman"/>
          <w:position w:val="-12"/>
          <w:szCs w:val="21"/>
        </w:rPr>
        <w:object w:dxaOrig="4660" w:dyaOrig="400">
          <v:shape id="_x0000_i1037" type="#_x0000_t75" style="width:233.25pt;height:20.25pt" o:ole="">
            <v:imagedata r:id="rId30" o:title=""/>
          </v:shape>
          <o:OLEObject Type="Embed" ProgID="Equation.DSMT4" ShapeID="_x0000_i1037" DrawAspect="Content" ObjectID="_1624624418" r:id="rId31"/>
        </w:object>
      </w:r>
      <w:r w:rsidRPr="00190867">
        <w:rPr>
          <w:rFonts w:ascii="Times New Roman" w:hAnsi="Times New Roman" w:cs="Times New Roman"/>
          <w:szCs w:val="21"/>
        </w:rPr>
        <w:t>万元。</w:t>
      </w:r>
    </w:p>
    <w:p w:rsidR="002B4758" w:rsidRPr="00190867" w:rsidRDefault="002B4758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</w:p>
    <w:p w:rsidR="00596C50" w:rsidRPr="00190867" w:rsidRDefault="002B4758" w:rsidP="006640F2">
      <w:pPr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 xml:space="preserve">2. </w:t>
      </w:r>
      <w:r w:rsidR="00596C50" w:rsidRPr="00190867">
        <w:rPr>
          <w:rFonts w:ascii="Times New Roman" w:hAnsi="Times New Roman" w:cs="Times New Roman"/>
          <w:szCs w:val="21"/>
        </w:rPr>
        <w:t>解</w:t>
      </w:r>
      <w:r w:rsidR="00596C50" w:rsidRPr="00190867">
        <w:rPr>
          <w:rFonts w:ascii="Times New Roman" w:hAnsi="Times New Roman" w:cs="Times New Roman"/>
          <w:szCs w:val="21"/>
        </w:rPr>
        <w:t>:(1)</w:t>
      </w:r>
      <w:r w:rsidR="00132842" w:rsidRPr="00190867">
        <w:rPr>
          <w:rFonts w:ascii="Times New Roman" w:hAnsi="Times New Roman" w:cs="Times New Roman"/>
          <w:szCs w:val="21"/>
        </w:rPr>
        <w:t>由题意可知</w:t>
      </w:r>
      <w:r w:rsidR="00596C50" w:rsidRPr="00190867">
        <w:rPr>
          <w:rFonts w:ascii="Times New Roman" w:hAnsi="Times New Roman" w:cs="Times New Roman"/>
          <w:szCs w:val="21"/>
        </w:rPr>
        <w:t>，该资产收益率小于等于</w:t>
      </w:r>
      <w:r w:rsidR="00596C50" w:rsidRPr="00190867">
        <w:rPr>
          <w:rFonts w:ascii="Times New Roman" w:hAnsi="Times New Roman" w:cs="Times New Roman"/>
          <w:szCs w:val="21"/>
        </w:rPr>
        <w:t>-5%</w:t>
      </w:r>
      <w:r w:rsidR="00596C50" w:rsidRPr="00190867">
        <w:rPr>
          <w:rFonts w:ascii="Times New Roman" w:hAnsi="Times New Roman" w:cs="Times New Roman"/>
          <w:szCs w:val="21"/>
        </w:rPr>
        <w:t>的概率为</w:t>
      </w:r>
      <w:r w:rsidR="00596C50" w:rsidRPr="00190867">
        <w:rPr>
          <w:rFonts w:ascii="Times New Roman" w:hAnsi="Times New Roman" w:cs="Times New Roman"/>
          <w:szCs w:val="21"/>
        </w:rPr>
        <w:t>0.01+0.04=0.05</w:t>
      </w:r>
      <w:r w:rsidR="00596C50" w:rsidRPr="00190867">
        <w:rPr>
          <w:rFonts w:ascii="Times New Roman" w:hAnsi="Times New Roman" w:cs="Times New Roman"/>
          <w:szCs w:val="21"/>
        </w:rPr>
        <w:t>，即</w:t>
      </w:r>
      <w:r w:rsidR="00596C50" w:rsidRPr="00190867">
        <w:rPr>
          <w:rFonts w:ascii="Times New Roman" w:hAnsi="Times New Roman" w:cs="Times New Roman"/>
          <w:szCs w:val="21"/>
        </w:rPr>
        <w:t>5%</w:t>
      </w:r>
      <w:r w:rsidR="00596C50" w:rsidRPr="00190867">
        <w:rPr>
          <w:rFonts w:ascii="Times New Roman" w:hAnsi="Times New Roman" w:cs="Times New Roman"/>
          <w:szCs w:val="21"/>
        </w:rPr>
        <w:t>。根据风险价值</w:t>
      </w:r>
      <w:r w:rsidR="00596C50"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6572462A" wp14:editId="6BFAAB99">
            <wp:extent cx="304800" cy="17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C50" w:rsidRPr="00190867">
        <w:rPr>
          <w:rFonts w:ascii="Times New Roman" w:hAnsi="Times New Roman" w:cs="Times New Roman"/>
          <w:szCs w:val="21"/>
        </w:rPr>
        <w:t>的定义，在</w:t>
      </w:r>
      <w:r w:rsidR="00596C50" w:rsidRPr="00190867">
        <w:rPr>
          <w:rFonts w:ascii="Times New Roman" w:hAnsi="Times New Roman" w:cs="Times New Roman"/>
          <w:szCs w:val="21"/>
        </w:rPr>
        <w:t>95%</w:t>
      </w:r>
      <w:r w:rsidR="00596C50" w:rsidRPr="00190867">
        <w:rPr>
          <w:rFonts w:ascii="Times New Roman" w:hAnsi="Times New Roman" w:cs="Times New Roman"/>
          <w:szCs w:val="21"/>
        </w:rPr>
        <w:t>的置信水平下，</w:t>
      </w:r>
      <w:r w:rsidR="00132842" w:rsidRPr="00190867">
        <w:rPr>
          <w:rFonts w:ascii="Times New Roman" w:hAnsi="Times New Roman" w:cs="Times New Roman"/>
          <w:szCs w:val="21"/>
        </w:rPr>
        <w:t>此时</w:t>
      </w:r>
      <w:r w:rsidR="00596C50" w:rsidRPr="00190867">
        <w:rPr>
          <w:rFonts w:ascii="Times New Roman" w:hAnsi="Times New Roman" w:cs="Times New Roman"/>
          <w:szCs w:val="21"/>
        </w:rPr>
        <w:t>风险价值</w:t>
      </w:r>
      <w:r w:rsidR="00596C50"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0A95ED78" wp14:editId="34C3C2D3">
            <wp:extent cx="3048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0F2" w:rsidRPr="00190867">
        <w:rPr>
          <w:rFonts w:ascii="Times New Roman" w:hAnsi="Times New Roman" w:cs="Times New Roman"/>
          <w:szCs w:val="21"/>
        </w:rPr>
        <w:t>即为</w:t>
      </w:r>
      <w:r w:rsidR="00596C50" w:rsidRPr="00190867">
        <w:rPr>
          <w:rFonts w:ascii="Times New Roman" w:hAnsi="Times New Roman" w:cs="Times New Roman"/>
          <w:szCs w:val="21"/>
        </w:rPr>
        <w:t>收益率为</w:t>
      </w:r>
      <w:r w:rsidR="00596C50" w:rsidRPr="00190867">
        <w:rPr>
          <w:rFonts w:ascii="Times New Roman" w:hAnsi="Times New Roman" w:cs="Times New Roman"/>
          <w:szCs w:val="21"/>
        </w:rPr>
        <w:t>-5%</w:t>
      </w:r>
      <w:r w:rsidR="00596C50" w:rsidRPr="00190867">
        <w:rPr>
          <w:rFonts w:ascii="Times New Roman" w:hAnsi="Times New Roman" w:cs="Times New Roman"/>
          <w:szCs w:val="21"/>
        </w:rPr>
        <w:t>时</w:t>
      </w:r>
      <w:r w:rsidR="00132842" w:rsidRPr="00190867">
        <w:rPr>
          <w:rFonts w:ascii="Times New Roman" w:hAnsi="Times New Roman" w:cs="Times New Roman"/>
          <w:szCs w:val="21"/>
        </w:rPr>
        <w:t>的</w:t>
      </w:r>
      <w:r w:rsidR="00596C50" w:rsidRPr="00190867">
        <w:rPr>
          <w:rFonts w:ascii="Times New Roman" w:hAnsi="Times New Roman" w:cs="Times New Roman"/>
          <w:szCs w:val="21"/>
        </w:rPr>
        <w:t>损失，即</w:t>
      </w:r>
      <w:r w:rsidR="00990883" w:rsidRPr="00190867">
        <w:rPr>
          <w:rFonts w:ascii="Times New Roman" w:hAnsi="Times New Roman" w:cs="Times New Roman"/>
          <w:position w:val="-14"/>
          <w:szCs w:val="21"/>
        </w:rPr>
        <w:object w:dxaOrig="2680" w:dyaOrig="400">
          <v:shape id="_x0000_i1038" type="#_x0000_t75" style="width:134.25pt;height:20.25pt" o:ole="">
            <v:imagedata r:id="rId33" o:title=""/>
          </v:shape>
          <o:OLEObject Type="Embed" ProgID="Equation.DSMT4" ShapeID="_x0000_i1038" DrawAspect="Content" ObjectID="_1624624419" r:id="rId34"/>
        </w:object>
      </w:r>
      <w:r w:rsidR="00990883" w:rsidRPr="00190867">
        <w:rPr>
          <w:rFonts w:ascii="Times New Roman" w:hAnsi="Times New Roman" w:cs="Times New Roman"/>
          <w:szCs w:val="21"/>
        </w:rPr>
        <w:t>。</w:t>
      </w:r>
    </w:p>
    <w:p w:rsidR="00990883" w:rsidRPr="00190867" w:rsidRDefault="00990883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预期损失是在一定置信水平下，超过</w:t>
      </w:r>
      <w:r w:rsidRPr="00190867">
        <w:rPr>
          <w:rFonts w:ascii="Times New Roman" w:hAnsi="Times New Roman" w:cs="Times New Roman"/>
          <w:position w:val="-6"/>
          <w:szCs w:val="21"/>
        </w:rPr>
        <w:object w:dxaOrig="480" w:dyaOrig="279">
          <v:shape id="_x0000_i1039" type="#_x0000_t75" style="width:24.75pt;height:13.5pt" o:ole="">
            <v:imagedata r:id="rId35" o:title=""/>
          </v:shape>
          <o:OLEObject Type="Embed" ProgID="Equation.DSMT4" ShapeID="_x0000_i1039" DrawAspect="Content" ObjectID="_1624624420" r:id="rId36"/>
        </w:object>
      </w:r>
      <w:r w:rsidRPr="00190867">
        <w:rPr>
          <w:rFonts w:ascii="Times New Roman" w:hAnsi="Times New Roman" w:cs="Times New Roman"/>
          <w:szCs w:val="21"/>
        </w:rPr>
        <w:t>这一临界损失的风险事件导致的收益或损失的平均数或期望值。在</w:t>
      </w:r>
      <w:r w:rsidRPr="00190867">
        <w:rPr>
          <w:rFonts w:ascii="Times New Roman" w:hAnsi="Times New Roman" w:cs="Times New Roman"/>
          <w:szCs w:val="21"/>
        </w:rPr>
        <w:t>95%</w:t>
      </w:r>
      <w:r w:rsidRPr="00190867">
        <w:rPr>
          <w:rFonts w:ascii="Times New Roman" w:hAnsi="Times New Roman" w:cs="Times New Roman"/>
          <w:szCs w:val="21"/>
        </w:rPr>
        <w:t>的置信水平下，有</w:t>
      </w:r>
      <w:r w:rsidR="001D42FB" w:rsidRPr="00190867">
        <w:rPr>
          <w:rFonts w:ascii="Times New Roman" w:hAnsi="Times New Roman" w:cs="Times New Roman"/>
          <w:szCs w:val="21"/>
        </w:rPr>
        <w:t>预期损失为</w:t>
      </w:r>
      <w:r w:rsidRPr="00190867">
        <w:rPr>
          <w:rFonts w:ascii="Times New Roman" w:hAnsi="Times New Roman" w:cs="Times New Roman"/>
          <w:szCs w:val="21"/>
        </w:rPr>
        <w:t>：</w:t>
      </w:r>
    </w:p>
    <w:p w:rsidR="00990883" w:rsidRPr="00190867" w:rsidRDefault="005F53D1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position w:val="-28"/>
          <w:szCs w:val="21"/>
        </w:rPr>
        <w:object w:dxaOrig="6200" w:dyaOrig="680">
          <v:shape id="_x0000_i1040" type="#_x0000_t75" style="width:309.75pt;height:33.75pt" o:ole="">
            <v:imagedata r:id="rId37" o:title=""/>
          </v:shape>
          <o:OLEObject Type="Embed" ProgID="Equation.DSMT4" ShapeID="_x0000_i1040" DrawAspect="Content" ObjectID="_1624624421" r:id="rId38"/>
        </w:object>
      </w:r>
      <w:r w:rsidR="00990883" w:rsidRPr="00190867">
        <w:rPr>
          <w:rFonts w:ascii="Times New Roman" w:hAnsi="Times New Roman" w:cs="Times New Roman"/>
          <w:szCs w:val="21"/>
        </w:rPr>
        <w:t xml:space="preserve"> </w:t>
      </w:r>
    </w:p>
    <w:p w:rsidR="005F53D1" w:rsidRPr="00190867" w:rsidRDefault="005F53D1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2</w:t>
      </w:r>
      <w:r w:rsidRPr="00190867">
        <w:rPr>
          <w:rFonts w:ascii="Times New Roman" w:hAnsi="Times New Roman" w:cs="Times New Roman"/>
          <w:szCs w:val="21"/>
        </w:rPr>
        <w:t>）若可能性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发生的概率不变，</w:t>
      </w:r>
      <w:r w:rsidRPr="00190867">
        <w:rPr>
          <w:rFonts w:ascii="Times New Roman" w:hAnsi="Times New Roman" w:cs="Times New Roman"/>
          <w:szCs w:val="21"/>
        </w:rPr>
        <w:t>95%</w:t>
      </w:r>
      <w:r w:rsidRPr="00190867">
        <w:rPr>
          <w:rFonts w:ascii="Times New Roman" w:hAnsi="Times New Roman" w:cs="Times New Roman"/>
          <w:szCs w:val="21"/>
        </w:rPr>
        <w:t>的置信水平下，</w:t>
      </w:r>
      <w:r w:rsidR="001D42FB" w:rsidRPr="00190867">
        <w:rPr>
          <w:rFonts w:ascii="Times New Roman" w:hAnsi="Times New Roman" w:cs="Times New Roman"/>
          <w:szCs w:val="21"/>
        </w:rPr>
        <w:t>风险价值</w:t>
      </w:r>
      <w:r w:rsidR="001D42FB"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5515F543" wp14:editId="466EF8A9">
            <wp:extent cx="304800" cy="171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2FB" w:rsidRPr="00190867">
        <w:rPr>
          <w:rFonts w:ascii="Times New Roman" w:hAnsi="Times New Roman" w:cs="Times New Roman"/>
          <w:szCs w:val="21"/>
        </w:rPr>
        <w:t>依然为收益率为</w:t>
      </w:r>
      <w:r w:rsidR="001D42FB" w:rsidRPr="00190867">
        <w:rPr>
          <w:rFonts w:ascii="Times New Roman" w:hAnsi="Times New Roman" w:cs="Times New Roman"/>
          <w:szCs w:val="21"/>
        </w:rPr>
        <w:t>-5%</w:t>
      </w:r>
      <w:r w:rsidR="001D42FB" w:rsidRPr="00190867">
        <w:rPr>
          <w:rFonts w:ascii="Times New Roman" w:hAnsi="Times New Roman" w:cs="Times New Roman"/>
          <w:szCs w:val="21"/>
        </w:rPr>
        <w:t>时的损失</w:t>
      </w:r>
      <w:r w:rsidR="001D42FB" w:rsidRPr="00190867">
        <w:rPr>
          <w:rFonts w:ascii="Times New Roman" w:hAnsi="Times New Roman" w:cs="Times New Roman"/>
          <w:szCs w:val="21"/>
        </w:rPr>
        <w:t>500</w:t>
      </w:r>
      <w:r w:rsidR="001D42FB" w:rsidRPr="00190867">
        <w:rPr>
          <w:rFonts w:ascii="Times New Roman" w:hAnsi="Times New Roman" w:cs="Times New Roman"/>
          <w:szCs w:val="21"/>
        </w:rPr>
        <w:t>，预期损失为</w:t>
      </w:r>
    </w:p>
    <w:p w:rsidR="001D42FB" w:rsidRPr="00190867" w:rsidRDefault="001D42FB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position w:val="-28"/>
          <w:szCs w:val="21"/>
        </w:rPr>
        <w:object w:dxaOrig="6180" w:dyaOrig="680">
          <v:shape id="_x0000_i1041" type="#_x0000_t75" style="width:309pt;height:33.75pt" o:ole="">
            <v:imagedata r:id="rId39" o:title=""/>
          </v:shape>
          <o:OLEObject Type="Embed" ProgID="Equation.DSMT4" ShapeID="_x0000_i1041" DrawAspect="Content" ObjectID="_1624624422" r:id="rId40"/>
        </w:object>
      </w:r>
    </w:p>
    <w:p w:rsidR="00596C50" w:rsidRPr="00190867" w:rsidRDefault="001D42FB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3</w:t>
      </w:r>
      <w:r w:rsidRPr="00190867">
        <w:rPr>
          <w:rFonts w:ascii="Times New Roman" w:hAnsi="Times New Roman" w:cs="Times New Roman"/>
          <w:szCs w:val="21"/>
        </w:rPr>
        <w:t>）风险价值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2A4645C2" wp14:editId="64EEFF90">
            <wp:extent cx="30480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的结果前后保持不变，预期损失</w:t>
      </w:r>
      <w:r w:rsidRPr="00190867">
        <w:rPr>
          <w:rFonts w:ascii="Times New Roman" w:hAnsi="Times New Roman" w:cs="Times New Roman"/>
          <w:i/>
          <w:szCs w:val="21"/>
        </w:rPr>
        <w:t>ES</w:t>
      </w:r>
      <w:r w:rsidRPr="00190867">
        <w:rPr>
          <w:rFonts w:ascii="Times New Roman" w:hAnsi="Times New Roman" w:cs="Times New Roman"/>
          <w:szCs w:val="21"/>
        </w:rPr>
        <w:t>由</w:t>
      </w:r>
      <w:r w:rsidRPr="00190867">
        <w:rPr>
          <w:rFonts w:ascii="Times New Roman" w:hAnsi="Times New Roman" w:cs="Times New Roman"/>
          <w:szCs w:val="21"/>
        </w:rPr>
        <w:t>600</w:t>
      </w:r>
      <w:r w:rsidRPr="00190867">
        <w:rPr>
          <w:rFonts w:ascii="Times New Roman" w:hAnsi="Times New Roman" w:cs="Times New Roman"/>
          <w:szCs w:val="21"/>
        </w:rPr>
        <w:t>增加到</w:t>
      </w:r>
      <w:r w:rsidRPr="00190867">
        <w:rPr>
          <w:rFonts w:ascii="Times New Roman" w:hAnsi="Times New Roman" w:cs="Times New Roman"/>
          <w:szCs w:val="21"/>
        </w:rPr>
        <w:t>800</w:t>
      </w:r>
      <w:r w:rsidRPr="00190867">
        <w:rPr>
          <w:rFonts w:ascii="Times New Roman" w:hAnsi="Times New Roman" w:cs="Times New Roman"/>
          <w:szCs w:val="21"/>
        </w:rPr>
        <w:t>。风险价值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3FCF1A38" wp14:editId="072DA732">
            <wp:extent cx="304800" cy="17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为一定置信水平下的临界损失，预期损失</w:t>
      </w:r>
      <w:r w:rsidRPr="00190867">
        <w:rPr>
          <w:rFonts w:ascii="Times New Roman" w:hAnsi="Times New Roman" w:cs="Times New Roman"/>
          <w:i/>
          <w:szCs w:val="21"/>
        </w:rPr>
        <w:t>ES</w:t>
      </w:r>
      <w:r w:rsidRPr="00190867">
        <w:rPr>
          <w:rFonts w:ascii="Times New Roman" w:hAnsi="Times New Roman" w:cs="Times New Roman"/>
          <w:szCs w:val="21"/>
        </w:rPr>
        <w:t>为所有超过临界值的损失的期望值，可能性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lastRenderedPageBreak/>
        <w:t>的概率不变，计算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7D73DC43" wp14:editId="60D5F1E5">
            <wp:extent cx="304800" cy="17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的临界损失值因而同样保持不变</w:t>
      </w:r>
      <w:r w:rsidR="001C7397" w:rsidRPr="00190867">
        <w:rPr>
          <w:rFonts w:ascii="Times New Roman" w:hAnsi="Times New Roman" w:cs="Times New Roman"/>
          <w:szCs w:val="21"/>
        </w:rPr>
        <w:t>；</w:t>
      </w:r>
      <w:r w:rsidRPr="00190867">
        <w:rPr>
          <w:rFonts w:ascii="Times New Roman" w:hAnsi="Times New Roman" w:cs="Times New Roman"/>
          <w:szCs w:val="21"/>
        </w:rPr>
        <w:t>可能性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的收益率变为</w:t>
      </w:r>
      <w:r w:rsidRPr="00190867">
        <w:rPr>
          <w:rFonts w:ascii="Times New Roman" w:hAnsi="Times New Roman" w:cs="Times New Roman"/>
          <w:szCs w:val="21"/>
        </w:rPr>
        <w:t>-20%</w:t>
      </w:r>
      <w:r w:rsidRPr="00190867">
        <w:rPr>
          <w:rFonts w:ascii="Times New Roman" w:hAnsi="Times New Roman" w:cs="Times New Roman"/>
          <w:szCs w:val="21"/>
        </w:rPr>
        <w:t>，损失期望值发生变化，</w:t>
      </w:r>
      <w:r w:rsidR="003679DD" w:rsidRPr="00190867">
        <w:rPr>
          <w:rFonts w:ascii="Times New Roman" w:hAnsi="Times New Roman" w:cs="Times New Roman"/>
          <w:szCs w:val="21"/>
        </w:rPr>
        <w:t>进而导致</w:t>
      </w:r>
      <w:r w:rsidRPr="00190867">
        <w:rPr>
          <w:rFonts w:ascii="Times New Roman" w:hAnsi="Times New Roman" w:cs="Times New Roman"/>
          <w:szCs w:val="21"/>
        </w:rPr>
        <w:t>预期损失</w:t>
      </w:r>
      <w:r w:rsidRPr="00190867">
        <w:rPr>
          <w:rFonts w:ascii="Times New Roman" w:hAnsi="Times New Roman" w:cs="Times New Roman"/>
          <w:i/>
          <w:szCs w:val="21"/>
        </w:rPr>
        <w:t>ES</w:t>
      </w:r>
      <w:r w:rsidR="003679DD" w:rsidRPr="00190867">
        <w:rPr>
          <w:rFonts w:ascii="Times New Roman" w:hAnsi="Times New Roman" w:cs="Times New Roman"/>
          <w:szCs w:val="21"/>
        </w:rPr>
        <w:t>的</w:t>
      </w:r>
      <w:r w:rsidR="001C7397" w:rsidRPr="00190867">
        <w:rPr>
          <w:rFonts w:ascii="Times New Roman" w:hAnsi="Times New Roman" w:cs="Times New Roman"/>
          <w:szCs w:val="21"/>
        </w:rPr>
        <w:t>变化</w:t>
      </w:r>
      <w:r w:rsidRPr="00190867">
        <w:rPr>
          <w:rFonts w:ascii="Times New Roman" w:hAnsi="Times New Roman" w:cs="Times New Roman"/>
          <w:szCs w:val="21"/>
        </w:rPr>
        <w:t>。</w:t>
      </w:r>
    </w:p>
    <w:p w:rsidR="00596C50" w:rsidRPr="00190867" w:rsidRDefault="00596C50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</w:p>
    <w:p w:rsidR="00D76B12" w:rsidRPr="00190867" w:rsidRDefault="002B4758" w:rsidP="004D147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 xml:space="preserve">3. </w:t>
      </w:r>
      <w:r w:rsidR="007C085F" w:rsidRPr="00190867">
        <w:rPr>
          <w:rFonts w:ascii="Times New Roman" w:hAnsi="Times New Roman" w:cs="Times New Roman"/>
          <w:szCs w:val="21"/>
        </w:rPr>
        <w:t>解：假设</w:t>
      </w:r>
      <w:r w:rsidR="007C085F" w:rsidRPr="00190867">
        <w:rPr>
          <w:rFonts w:ascii="Times New Roman" w:hAnsi="Times New Roman" w:cs="Times New Roman"/>
          <w:position w:val="-6"/>
          <w:szCs w:val="21"/>
        </w:rPr>
        <w:object w:dxaOrig="480" w:dyaOrig="279">
          <v:shape id="_x0000_i1042" type="#_x0000_t75" style="width:24pt;height:13.5pt" o:ole="">
            <v:imagedata r:id="rId41" o:title=""/>
          </v:shape>
          <o:OLEObject Type="Embed" ProgID="Equation.DSMT4" ShapeID="_x0000_i1042" DrawAspect="Content" ObjectID="_1624624423" r:id="rId42"/>
        </w:object>
      </w:r>
      <w:r w:rsidR="007C085F" w:rsidRPr="00190867">
        <w:rPr>
          <w:rFonts w:ascii="Times New Roman" w:hAnsi="Times New Roman" w:cs="Times New Roman"/>
          <w:szCs w:val="21"/>
        </w:rPr>
        <w:t>模型正确，则在</w:t>
      </w:r>
      <w:r w:rsidR="007C085F" w:rsidRPr="00190867">
        <w:rPr>
          <w:rFonts w:ascii="Times New Roman" w:hAnsi="Times New Roman" w:cs="Times New Roman"/>
          <w:position w:val="-6"/>
          <w:szCs w:val="21"/>
        </w:rPr>
        <w:object w:dxaOrig="240" w:dyaOrig="220">
          <v:shape id="_x0000_i1043" type="#_x0000_t75" style="width:12pt;height:10.5pt" o:ole="">
            <v:imagedata r:id="rId43" o:title=""/>
          </v:shape>
          <o:OLEObject Type="Embed" ProgID="Equation.DSMT4" ShapeID="_x0000_i1043" DrawAspect="Content" ObjectID="_1624624424" r:id="rId44"/>
        </w:object>
      </w:r>
      <w:r w:rsidR="007C085F" w:rsidRPr="00190867">
        <w:rPr>
          <w:rFonts w:ascii="Times New Roman" w:hAnsi="Times New Roman" w:cs="Times New Roman"/>
          <w:szCs w:val="21"/>
        </w:rPr>
        <w:t>的显著性水平下，其拒绝域如</w:t>
      </w:r>
      <w:r w:rsidR="004A3197" w:rsidRPr="00190867">
        <w:rPr>
          <w:rFonts w:ascii="Times New Roman" w:hAnsi="Times New Roman" w:cs="Times New Roman"/>
          <w:szCs w:val="21"/>
        </w:rPr>
        <w:t>书中</w:t>
      </w:r>
      <w:r w:rsidR="007C085F" w:rsidRPr="00190867">
        <w:rPr>
          <w:rFonts w:ascii="Times New Roman" w:hAnsi="Times New Roman" w:cs="Times New Roman"/>
          <w:szCs w:val="21"/>
        </w:rPr>
        <w:t>式（</w:t>
      </w:r>
      <w:r w:rsidR="007C085F" w:rsidRPr="00190867">
        <w:rPr>
          <w:rFonts w:ascii="Times New Roman" w:hAnsi="Times New Roman" w:cs="Times New Roman"/>
          <w:szCs w:val="21"/>
        </w:rPr>
        <w:t>3-69</w:t>
      </w:r>
      <w:r w:rsidR="007C085F" w:rsidRPr="00190867">
        <w:rPr>
          <w:rFonts w:ascii="Times New Roman" w:hAnsi="Times New Roman" w:cs="Times New Roman"/>
          <w:szCs w:val="21"/>
        </w:rPr>
        <w:t>）所示，为：</w:t>
      </w:r>
    </w:p>
    <w:p w:rsidR="007C085F" w:rsidRPr="00190867" w:rsidRDefault="007C085F" w:rsidP="007C085F">
      <w:pPr>
        <w:tabs>
          <w:tab w:val="right" w:pos="8222"/>
        </w:tabs>
        <w:adjustRightInd w:val="0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position w:val="-34"/>
          <w:szCs w:val="21"/>
        </w:rPr>
        <w:object w:dxaOrig="2420" w:dyaOrig="800">
          <v:shape id="_x0000_i1044" type="#_x0000_t75" style="width:119.25pt;height:40.5pt" o:ole="">
            <v:imagedata r:id="rId45" o:title=""/>
          </v:shape>
          <o:OLEObject Type="Embed" ProgID="Equation.DSMT4" ShapeID="_x0000_i1044" DrawAspect="Content" ObjectID="_1624624425" r:id="rId46"/>
        </w:object>
      </w:r>
    </w:p>
    <w:p w:rsidR="007C085F" w:rsidRPr="00190867" w:rsidRDefault="007C085F" w:rsidP="007C085F">
      <w:pPr>
        <w:tabs>
          <w:tab w:val="right" w:pos="8222"/>
        </w:tabs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在</w:t>
      </w:r>
      <w:r w:rsidRPr="00190867">
        <w:rPr>
          <w:rFonts w:ascii="Times New Roman" w:hAnsi="Times New Roman" w:cs="Times New Roman"/>
          <w:szCs w:val="21"/>
        </w:rPr>
        <w:t>95%</w:t>
      </w:r>
      <w:r w:rsidRPr="00190867">
        <w:rPr>
          <w:rFonts w:ascii="Times New Roman" w:hAnsi="Times New Roman" w:cs="Times New Roman"/>
          <w:szCs w:val="21"/>
        </w:rPr>
        <w:t>的置信水平，即</w:t>
      </w:r>
      <w:r w:rsidRPr="00190867">
        <w:rPr>
          <w:rFonts w:ascii="Times New Roman" w:hAnsi="Times New Roman" w:cs="Times New Roman"/>
          <w:szCs w:val="21"/>
        </w:rPr>
        <w:t>5%</w:t>
      </w:r>
      <w:r w:rsidRPr="00190867">
        <w:rPr>
          <w:rFonts w:ascii="Times New Roman" w:hAnsi="Times New Roman" w:cs="Times New Roman"/>
          <w:szCs w:val="21"/>
        </w:rPr>
        <w:t>的显著水平下，拒绝原假设的临界值为</w:t>
      </w:r>
      <w:r w:rsidR="001A5DCE" w:rsidRPr="00190867">
        <w:rPr>
          <w:rFonts w:ascii="Times New Roman" w:hAnsi="Times New Roman" w:cs="Times New Roman"/>
          <w:position w:val="-14"/>
          <w:szCs w:val="21"/>
        </w:rPr>
        <w:object w:dxaOrig="1160" w:dyaOrig="400">
          <v:shape id="_x0000_i1045" type="#_x0000_t75" style="width:58.5pt;height:20.25pt" o:ole="">
            <v:imagedata r:id="rId47" o:title=""/>
          </v:shape>
          <o:OLEObject Type="Embed" ProgID="Equation.DSMT4" ShapeID="_x0000_i1045" DrawAspect="Content" ObjectID="_1624624426" r:id="rId48"/>
        </w:object>
      </w:r>
      <w:r w:rsidRPr="00190867">
        <w:rPr>
          <w:rFonts w:ascii="Times New Roman" w:hAnsi="Times New Roman" w:cs="Times New Roman"/>
          <w:szCs w:val="21"/>
        </w:rPr>
        <w:t>。将</w:t>
      </w:r>
      <w:r w:rsidRPr="00190867">
        <w:rPr>
          <w:rFonts w:ascii="Times New Roman" w:hAnsi="Times New Roman" w:cs="Times New Roman"/>
          <w:position w:val="-10"/>
          <w:szCs w:val="21"/>
        </w:rPr>
        <w:object w:dxaOrig="1740" w:dyaOrig="320">
          <v:shape id="_x0000_i1046" type="#_x0000_t75" style="width:87pt;height:15pt" o:ole="">
            <v:imagedata r:id="rId49" o:title=""/>
          </v:shape>
          <o:OLEObject Type="Embed" ProgID="Equation.DSMT4" ShapeID="_x0000_i1046" DrawAspect="Content" ObjectID="_1624624427" r:id="rId50"/>
        </w:object>
      </w:r>
      <w:r w:rsidRPr="00190867">
        <w:rPr>
          <w:rFonts w:ascii="Times New Roman" w:hAnsi="Times New Roman" w:cs="Times New Roman"/>
          <w:szCs w:val="21"/>
        </w:rPr>
        <w:t>，</w:t>
      </w:r>
      <w:r w:rsidRPr="00190867">
        <w:rPr>
          <w:rFonts w:ascii="Times New Roman" w:hAnsi="Times New Roman" w:cs="Times New Roman"/>
          <w:position w:val="-6"/>
          <w:szCs w:val="21"/>
        </w:rPr>
        <w:object w:dxaOrig="680" w:dyaOrig="279">
          <v:shape id="_x0000_i1047" type="#_x0000_t75" style="width:32.25pt;height:13.5pt" o:ole="">
            <v:imagedata r:id="rId51" o:title=""/>
          </v:shape>
          <o:OLEObject Type="Embed" ProgID="Equation.DSMT4" ShapeID="_x0000_i1047" DrawAspect="Content" ObjectID="_1624624428" r:id="rId52"/>
        </w:object>
      </w:r>
      <w:r w:rsidRPr="00190867">
        <w:rPr>
          <w:rFonts w:ascii="Times New Roman" w:hAnsi="Times New Roman" w:cs="Times New Roman"/>
          <w:szCs w:val="21"/>
        </w:rPr>
        <w:t>，</w:t>
      </w:r>
      <w:r w:rsidRPr="00190867">
        <w:rPr>
          <w:rFonts w:ascii="Times New Roman" w:hAnsi="Times New Roman" w:cs="Times New Roman"/>
          <w:position w:val="-6"/>
          <w:szCs w:val="21"/>
        </w:rPr>
        <w:object w:dxaOrig="880" w:dyaOrig="279">
          <v:shape id="_x0000_i1048" type="#_x0000_t75" style="width:43.5pt;height:13.5pt" o:ole="">
            <v:imagedata r:id="rId53" o:title=""/>
          </v:shape>
          <o:OLEObject Type="Embed" ProgID="Equation.DSMT4" ShapeID="_x0000_i1048" DrawAspect="Content" ObjectID="_1624624429" r:id="rId54"/>
        </w:object>
      </w:r>
      <w:r w:rsidRPr="00190867">
        <w:rPr>
          <w:rFonts w:ascii="Times New Roman" w:hAnsi="Times New Roman" w:cs="Times New Roman"/>
          <w:szCs w:val="21"/>
        </w:rPr>
        <w:t>代入上式，得到</w:t>
      </w:r>
      <w:r w:rsidRPr="00190867">
        <w:rPr>
          <w:rFonts w:ascii="Times New Roman" w:hAnsi="Times New Roman" w:cs="Times New Roman"/>
          <w:position w:val="-6"/>
          <w:szCs w:val="21"/>
        </w:rPr>
        <w:object w:dxaOrig="1540" w:dyaOrig="279">
          <v:shape id="_x0000_i1049" type="#_x0000_t75" style="width:77.25pt;height:13.5pt" o:ole="">
            <v:imagedata r:id="rId55" o:title=""/>
          </v:shape>
          <o:OLEObject Type="Embed" ProgID="Equation.DSMT4" ShapeID="_x0000_i1049" DrawAspect="Content" ObjectID="_1624624430" r:id="rId56"/>
        </w:object>
      </w:r>
      <w:r w:rsidRPr="00190867">
        <w:rPr>
          <w:rFonts w:ascii="Times New Roman" w:hAnsi="Times New Roman" w:cs="Times New Roman"/>
          <w:szCs w:val="21"/>
        </w:rPr>
        <w:t>。因此，拒绝原假设，即银行使用的</w:t>
      </w:r>
      <w:r w:rsidRPr="00190867">
        <w:rPr>
          <w:rFonts w:ascii="Times New Roman" w:hAnsi="Times New Roman" w:cs="Times New Roman"/>
          <w:position w:val="-6"/>
          <w:szCs w:val="21"/>
        </w:rPr>
        <w:object w:dxaOrig="480" w:dyaOrig="279">
          <v:shape id="_x0000_i1050" type="#_x0000_t75" style="width:24pt;height:13.5pt" o:ole="">
            <v:imagedata r:id="rId41" o:title=""/>
          </v:shape>
          <o:OLEObject Type="Embed" ProgID="Equation.DSMT4" ShapeID="_x0000_i1050" DrawAspect="Content" ObjectID="_1624624431" r:id="rId57"/>
        </w:object>
      </w:r>
      <w:r w:rsidRPr="00190867">
        <w:rPr>
          <w:rFonts w:ascii="Times New Roman" w:hAnsi="Times New Roman" w:cs="Times New Roman"/>
          <w:szCs w:val="21"/>
        </w:rPr>
        <w:t>模型是有误的。</w:t>
      </w:r>
    </w:p>
    <w:p w:rsidR="003710B8" w:rsidRPr="00190867" w:rsidRDefault="003710B8" w:rsidP="007C085F">
      <w:pPr>
        <w:tabs>
          <w:tab w:val="right" w:pos="8222"/>
        </w:tabs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  <w:szCs w:val="21"/>
        </w:rPr>
      </w:pPr>
    </w:p>
    <w:p w:rsidR="002B4758" w:rsidRPr="003143CC" w:rsidRDefault="002B4758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3143CC">
        <w:rPr>
          <w:rFonts w:ascii="Times New Roman" w:hAnsi="Times New Roman" w:cs="Times New Roman"/>
          <w:color w:val="000000" w:themeColor="text1"/>
          <w:szCs w:val="21"/>
        </w:rPr>
        <w:t xml:space="preserve">4. 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投资者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B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的投资组合包括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10000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元资产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1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，与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10000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元的资产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2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，两项资产收益均服从正态分布，年波动</w:t>
      </w:r>
      <w:bookmarkStart w:id="0" w:name="_GoBack"/>
      <w:bookmarkEnd w:id="0"/>
      <w:r w:rsidRPr="003143CC">
        <w:rPr>
          <w:rFonts w:ascii="Times New Roman" w:hAnsi="Times New Roman" w:cs="Times New Roman"/>
          <w:color w:val="000000" w:themeColor="text1"/>
          <w:szCs w:val="21"/>
        </w:rPr>
        <w:t>率分别为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10%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15%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，且二者之间的相关系数为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-0.4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。</w:t>
      </w:r>
      <w:r w:rsidR="00DF682F" w:rsidRPr="003143CC">
        <w:rPr>
          <w:rFonts w:ascii="Times New Roman" w:hAnsi="Times New Roman" w:cs="Times New Roman"/>
          <w:color w:val="000000" w:themeColor="text1"/>
          <w:szCs w:val="21"/>
        </w:rPr>
        <w:t>在</w:t>
      </w:r>
      <w:r w:rsidR="00DF682F" w:rsidRPr="003143CC">
        <w:rPr>
          <w:rFonts w:ascii="Times New Roman" w:hAnsi="Times New Roman" w:cs="Times New Roman"/>
          <w:color w:val="000000" w:themeColor="text1"/>
          <w:szCs w:val="21"/>
        </w:rPr>
        <w:t>95%</w:t>
      </w:r>
      <w:r w:rsidR="00DF682F" w:rsidRPr="003143CC">
        <w:rPr>
          <w:rFonts w:ascii="Times New Roman" w:hAnsi="Times New Roman" w:cs="Times New Roman"/>
          <w:color w:val="000000" w:themeColor="text1"/>
          <w:szCs w:val="21"/>
        </w:rPr>
        <w:t>的置信水平下，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试回答：</w:t>
      </w:r>
    </w:p>
    <w:p w:rsidR="002B4758" w:rsidRPr="003143CC" w:rsidRDefault="002B4758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3143CC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1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）该投资组合的无分散化</w:t>
      </w:r>
      <w:r w:rsidRPr="003143CC">
        <w:rPr>
          <w:rFonts w:ascii="Times New Roman" w:hAnsi="Times New Roman" w:cs="Times New Roman"/>
          <w:noProof/>
          <w:color w:val="000000" w:themeColor="text1"/>
          <w:position w:val="-6"/>
          <w:szCs w:val="21"/>
        </w:rPr>
        <w:drawing>
          <wp:inline distT="0" distB="0" distL="0" distR="0" wp14:anchorId="0AADCC44" wp14:editId="4881F9A9">
            <wp:extent cx="304800" cy="171450"/>
            <wp:effectExtent l="0" t="0" r="0" b="0"/>
            <wp:docPr id="1652" name="图片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3CC">
        <w:rPr>
          <w:rFonts w:ascii="Times New Roman" w:hAnsi="Times New Roman" w:cs="Times New Roman"/>
          <w:color w:val="000000" w:themeColor="text1"/>
          <w:szCs w:val="21"/>
        </w:rPr>
        <w:t>和分散化</w:t>
      </w:r>
      <w:r w:rsidRPr="003143CC">
        <w:rPr>
          <w:rFonts w:ascii="Times New Roman" w:hAnsi="Times New Roman" w:cs="Times New Roman"/>
          <w:noProof/>
          <w:color w:val="000000" w:themeColor="text1"/>
          <w:position w:val="-6"/>
          <w:szCs w:val="21"/>
        </w:rPr>
        <w:drawing>
          <wp:inline distT="0" distB="0" distL="0" distR="0" wp14:anchorId="3D53A1A2" wp14:editId="4C6CAA81">
            <wp:extent cx="304800" cy="171450"/>
            <wp:effectExtent l="0" t="0" r="0" b="0"/>
            <wp:docPr id="1653" name="图片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3CC">
        <w:rPr>
          <w:rFonts w:ascii="Times New Roman" w:hAnsi="Times New Roman" w:cs="Times New Roman"/>
          <w:color w:val="000000" w:themeColor="text1"/>
          <w:szCs w:val="21"/>
        </w:rPr>
        <w:t>分别是多少？</w:t>
      </w:r>
    </w:p>
    <w:p w:rsidR="002B4758" w:rsidRPr="003143CC" w:rsidRDefault="002B4758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3143CC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2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）</w:t>
      </w:r>
      <w:r w:rsidR="00DF682F" w:rsidRPr="003143CC">
        <w:rPr>
          <w:rFonts w:ascii="Times New Roman" w:hAnsi="Times New Roman" w:cs="Times New Roman"/>
          <w:color w:val="000000" w:themeColor="text1"/>
          <w:szCs w:val="21"/>
        </w:rPr>
        <w:t>假设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资产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1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和资产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2</w:t>
      </w:r>
      <w:r w:rsidR="00DF682F" w:rsidRPr="003143CC">
        <w:rPr>
          <w:rFonts w:ascii="Times New Roman" w:hAnsi="Times New Roman" w:cs="Times New Roman"/>
          <w:color w:val="000000" w:themeColor="text1"/>
          <w:szCs w:val="21"/>
        </w:rPr>
        <w:t>收益率对投资组合收益率</w: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的敏感程度</w: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position w:val="-10"/>
          <w:szCs w:val="21"/>
        </w:rPr>
        <w:object w:dxaOrig="210" w:dyaOrig="300">
          <v:shape id="_x0000_i1051" type="#_x0000_t75" style="width:10.5pt;height:15pt" o:ole="">
            <v:imagedata r:id="rId58" o:title=""/>
          </v:shape>
          <o:OLEObject Type="Embed" ProgID="Equation.DSMT4" ShapeID="_x0000_i1051" DrawAspect="Content" ObjectID="_1624624432" r:id="rId59"/>
        </w:objec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值分别为</w: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0.9</w: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和</w:t>
      </w:r>
      <w:r w:rsidR="001C7397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1.1</w: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，则资产</w: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1</w: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和资产</w:t>
      </w:r>
      <w:r w:rsidR="00DF682F" w:rsidRPr="003143CC">
        <w:rPr>
          <w:rFonts w:ascii="Times New Roman" w:hAnsi="Times New Roman" w:cs="Times New Roman"/>
          <w:color w:val="000000" w:themeColor="text1"/>
          <w:kern w:val="0"/>
          <w:szCs w:val="21"/>
        </w:rPr>
        <w:t>2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边际</w:t>
      </w:r>
      <w:r w:rsidRPr="003143CC">
        <w:rPr>
          <w:rFonts w:ascii="Times New Roman" w:hAnsi="Times New Roman" w:cs="Times New Roman"/>
          <w:noProof/>
          <w:color w:val="000000" w:themeColor="text1"/>
          <w:position w:val="-6"/>
          <w:szCs w:val="21"/>
        </w:rPr>
        <w:drawing>
          <wp:inline distT="0" distB="0" distL="0" distR="0" wp14:anchorId="7FD5EADB" wp14:editId="4C9FC526">
            <wp:extent cx="304800" cy="171450"/>
            <wp:effectExtent l="0" t="0" r="0" b="0"/>
            <wp:docPr id="1654" name="图片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3CC">
        <w:rPr>
          <w:rFonts w:ascii="Times New Roman" w:hAnsi="Times New Roman" w:cs="Times New Roman"/>
          <w:color w:val="000000" w:themeColor="text1"/>
          <w:szCs w:val="21"/>
        </w:rPr>
        <w:t>是多少？</w:t>
      </w:r>
    </w:p>
    <w:p w:rsidR="002B4758" w:rsidRPr="003143CC" w:rsidRDefault="002B4758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3143CC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3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）资产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1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和资产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2</w:t>
      </w:r>
      <w:r w:rsidRPr="003143CC">
        <w:rPr>
          <w:rFonts w:ascii="Times New Roman" w:hAnsi="Times New Roman" w:cs="Times New Roman"/>
          <w:color w:val="000000" w:themeColor="text1"/>
          <w:szCs w:val="21"/>
        </w:rPr>
        <w:t>的成分</w:t>
      </w:r>
      <w:r w:rsidRPr="003143CC">
        <w:rPr>
          <w:rFonts w:ascii="Times New Roman" w:hAnsi="Times New Roman" w:cs="Times New Roman"/>
          <w:noProof/>
          <w:color w:val="000000" w:themeColor="text1"/>
          <w:position w:val="-6"/>
          <w:szCs w:val="21"/>
        </w:rPr>
        <w:drawing>
          <wp:inline distT="0" distB="0" distL="0" distR="0" wp14:anchorId="285B2ABB" wp14:editId="4C831F4D">
            <wp:extent cx="304800" cy="171450"/>
            <wp:effectExtent l="0" t="0" r="0" b="0"/>
            <wp:docPr id="1655" name="图片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3CC">
        <w:rPr>
          <w:rFonts w:ascii="Times New Roman" w:hAnsi="Times New Roman" w:cs="Times New Roman"/>
          <w:color w:val="000000" w:themeColor="text1"/>
          <w:szCs w:val="21"/>
        </w:rPr>
        <w:t>是多少？</w:t>
      </w:r>
    </w:p>
    <w:p w:rsidR="002B4758" w:rsidRPr="00190867" w:rsidRDefault="002B4758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4</w:t>
      </w:r>
      <w:r w:rsidRPr="00190867">
        <w:rPr>
          <w:rFonts w:ascii="Times New Roman" w:hAnsi="Times New Roman" w:cs="Times New Roman"/>
          <w:szCs w:val="21"/>
        </w:rPr>
        <w:t>）将资产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的头寸调整到</w:t>
      </w:r>
      <w:r w:rsidRPr="00190867">
        <w:rPr>
          <w:rFonts w:ascii="Times New Roman" w:hAnsi="Times New Roman" w:cs="Times New Roman"/>
          <w:szCs w:val="21"/>
        </w:rPr>
        <w:t>5000</w:t>
      </w:r>
      <w:r w:rsidRPr="00190867">
        <w:rPr>
          <w:rFonts w:ascii="Times New Roman" w:hAnsi="Times New Roman" w:cs="Times New Roman"/>
          <w:szCs w:val="21"/>
        </w:rPr>
        <w:t>元，将资产</w:t>
      </w:r>
      <w:r w:rsidRPr="00190867">
        <w:rPr>
          <w:rFonts w:ascii="Times New Roman" w:hAnsi="Times New Roman" w:cs="Times New Roman"/>
          <w:szCs w:val="21"/>
        </w:rPr>
        <w:t>2</w:t>
      </w:r>
      <w:r w:rsidRPr="00190867">
        <w:rPr>
          <w:rFonts w:ascii="Times New Roman" w:hAnsi="Times New Roman" w:cs="Times New Roman"/>
          <w:szCs w:val="21"/>
        </w:rPr>
        <w:t>的头寸调整</w:t>
      </w:r>
      <w:r w:rsidRPr="00190867">
        <w:rPr>
          <w:rFonts w:ascii="Times New Roman" w:hAnsi="Times New Roman" w:cs="Times New Roman"/>
          <w:szCs w:val="21"/>
        </w:rPr>
        <w:t>15000</w:t>
      </w:r>
      <w:r w:rsidRPr="00190867">
        <w:rPr>
          <w:rFonts w:ascii="Times New Roman" w:hAnsi="Times New Roman" w:cs="Times New Roman"/>
          <w:szCs w:val="21"/>
        </w:rPr>
        <w:t>元，增量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5D549EDE" wp14:editId="125F98F2">
            <wp:extent cx="304800" cy="171450"/>
            <wp:effectExtent l="0" t="0" r="0" b="0"/>
            <wp:docPr id="1656" name="图片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是多少？</w:t>
      </w:r>
    </w:p>
    <w:p w:rsidR="00A96029" w:rsidRPr="00190867" w:rsidRDefault="00A96029" w:rsidP="00A96029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解：（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）无分散化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787B3DC6" wp14:editId="2AFDC82C">
            <wp:extent cx="3048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等于投资组合内各资产相关系数为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时的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64F50165" wp14:editId="26436F7C">
            <wp:extent cx="3048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，</w:t>
      </w:r>
      <w:r w:rsidR="00602ED3" w:rsidRPr="00190867">
        <w:rPr>
          <w:rFonts w:ascii="Times New Roman" w:hAnsi="Times New Roman" w:cs="Times New Roman"/>
          <w:szCs w:val="21"/>
        </w:rPr>
        <w:t>即各资产单个</w:t>
      </w:r>
      <w:r w:rsidR="00602ED3"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0418C231" wp14:editId="44DE729F">
            <wp:extent cx="304800" cy="171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ED3" w:rsidRPr="00190867">
        <w:rPr>
          <w:rFonts w:ascii="Times New Roman" w:hAnsi="Times New Roman" w:cs="Times New Roman"/>
          <w:szCs w:val="21"/>
        </w:rPr>
        <w:t>之和。由题意可知，在</w:t>
      </w:r>
      <w:r w:rsidR="00602ED3" w:rsidRPr="00190867">
        <w:rPr>
          <w:rFonts w:ascii="Times New Roman" w:hAnsi="Times New Roman" w:cs="Times New Roman"/>
          <w:szCs w:val="21"/>
        </w:rPr>
        <w:t>95%</w:t>
      </w:r>
      <w:r w:rsidR="00602ED3" w:rsidRPr="00190867">
        <w:rPr>
          <w:rFonts w:ascii="Times New Roman" w:hAnsi="Times New Roman" w:cs="Times New Roman"/>
          <w:szCs w:val="21"/>
        </w:rPr>
        <w:t>的置信水平下，投资者</w:t>
      </w:r>
      <w:r w:rsidR="00602ED3" w:rsidRPr="00190867">
        <w:rPr>
          <w:rFonts w:ascii="Times New Roman" w:hAnsi="Times New Roman" w:cs="Times New Roman"/>
          <w:szCs w:val="21"/>
        </w:rPr>
        <w:t>B</w:t>
      </w:r>
      <w:r w:rsidR="00602ED3" w:rsidRPr="00190867">
        <w:rPr>
          <w:rFonts w:ascii="Times New Roman" w:hAnsi="Times New Roman" w:cs="Times New Roman"/>
          <w:szCs w:val="21"/>
        </w:rPr>
        <w:t>的投资组合的无分散化</w:t>
      </w:r>
      <w:r w:rsidR="00602ED3"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24E006AB" wp14:editId="416C9DD8">
            <wp:extent cx="304800" cy="17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ED3" w:rsidRPr="00190867">
        <w:rPr>
          <w:rFonts w:ascii="Times New Roman" w:hAnsi="Times New Roman" w:cs="Times New Roman"/>
          <w:szCs w:val="21"/>
        </w:rPr>
        <w:t>等于</w:t>
      </w:r>
    </w:p>
    <w:p w:rsidR="00602ED3" w:rsidRPr="00190867" w:rsidRDefault="0002545C" w:rsidP="00A96029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position w:val="-12"/>
          <w:szCs w:val="21"/>
        </w:rPr>
        <w:object w:dxaOrig="5500" w:dyaOrig="360">
          <v:shape id="_x0000_i1052" type="#_x0000_t75" style="width:274.5pt;height:18pt" o:ole="">
            <v:imagedata r:id="rId60" o:title=""/>
          </v:shape>
          <o:OLEObject Type="Embed" ProgID="Equation.DSMT4" ShapeID="_x0000_i1052" DrawAspect="Content" ObjectID="_1624624433" r:id="rId61"/>
        </w:object>
      </w:r>
      <w:r w:rsidR="00602ED3" w:rsidRPr="00190867">
        <w:rPr>
          <w:rFonts w:ascii="Times New Roman" w:hAnsi="Times New Roman" w:cs="Times New Roman"/>
          <w:szCs w:val="21"/>
        </w:rPr>
        <w:t>元</w:t>
      </w:r>
    </w:p>
    <w:p w:rsidR="00762184" w:rsidRPr="00190867" w:rsidRDefault="00602ED3" w:rsidP="00762184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kern w:val="0"/>
          <w:szCs w:val="21"/>
        </w:rPr>
      </w:pPr>
      <w:r w:rsidRPr="00190867">
        <w:rPr>
          <w:rFonts w:ascii="Times New Roman" w:hAnsi="Times New Roman" w:cs="Times New Roman"/>
          <w:szCs w:val="21"/>
        </w:rPr>
        <w:t>分散化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7EF04B7F" wp14:editId="638D33C8">
            <wp:extent cx="304800" cy="171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kern w:val="0"/>
          <w:szCs w:val="21"/>
        </w:rPr>
        <w:t>与投资组合内资产相互间的相关程度</w:t>
      </w:r>
      <w:r w:rsidRPr="00190867">
        <w:rPr>
          <w:rFonts w:ascii="Times New Roman" w:hAnsi="Times New Roman" w:cs="Times New Roman"/>
          <w:kern w:val="0"/>
          <w:position w:val="-14"/>
          <w:szCs w:val="21"/>
        </w:rPr>
        <w:object w:dxaOrig="300" w:dyaOrig="360">
          <v:shape id="_x0000_i1053" type="#_x0000_t75" style="width:15pt;height:18pt" o:ole="">
            <v:imagedata r:id="rId62" o:title=""/>
          </v:shape>
          <o:OLEObject Type="Embed" ProgID="Equation.DSMT4" ShapeID="_x0000_i1053" DrawAspect="Content" ObjectID="_1624624434" r:id="rId63"/>
        </w:object>
      </w:r>
      <w:r w:rsidR="00762184" w:rsidRPr="00190867">
        <w:rPr>
          <w:rFonts w:ascii="Times New Roman" w:hAnsi="Times New Roman" w:cs="Times New Roman"/>
          <w:kern w:val="0"/>
          <w:szCs w:val="21"/>
        </w:rPr>
        <w:t>相关，等于</w:t>
      </w:r>
    </w:p>
    <w:p w:rsidR="00A96029" w:rsidRPr="00190867" w:rsidRDefault="00132842" w:rsidP="00E164F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kern w:val="0"/>
          <w:position w:val="-48"/>
          <w:szCs w:val="21"/>
        </w:rPr>
        <w:object w:dxaOrig="8199" w:dyaOrig="1600">
          <v:shape id="_x0000_i1054" type="#_x0000_t75" style="width:410.25pt;height:80.25pt" o:ole="">
            <v:imagedata r:id="rId64" o:title=""/>
          </v:shape>
          <o:OLEObject Type="Embed" ProgID="Equation.DSMT4" ShapeID="_x0000_i1054" DrawAspect="Content" ObjectID="_1624624435" r:id="rId65"/>
        </w:object>
      </w:r>
      <w:r w:rsidR="007D085E" w:rsidRPr="00190867">
        <w:rPr>
          <w:rFonts w:ascii="Times New Roman" w:hAnsi="Times New Roman" w:cs="Times New Roman"/>
          <w:szCs w:val="21"/>
        </w:rPr>
        <w:t xml:space="preserve">   </w:t>
      </w:r>
      <w:r w:rsidR="007D085E" w:rsidRPr="00190867">
        <w:rPr>
          <w:rFonts w:ascii="Times New Roman" w:hAnsi="Times New Roman" w:cs="Times New Roman"/>
          <w:szCs w:val="21"/>
        </w:rPr>
        <w:tab/>
      </w:r>
      <w:r w:rsidR="007D085E" w:rsidRPr="00190867">
        <w:rPr>
          <w:rFonts w:ascii="Times New Roman" w:hAnsi="Times New Roman" w:cs="Times New Roman"/>
          <w:szCs w:val="21"/>
        </w:rPr>
        <w:t>（</w:t>
      </w:r>
      <w:r w:rsidR="007D085E" w:rsidRPr="00190867">
        <w:rPr>
          <w:rFonts w:ascii="Times New Roman" w:hAnsi="Times New Roman" w:cs="Times New Roman"/>
          <w:szCs w:val="21"/>
        </w:rPr>
        <w:t>2</w:t>
      </w:r>
      <w:r w:rsidR="007D085E" w:rsidRPr="00190867">
        <w:rPr>
          <w:rFonts w:ascii="Times New Roman" w:hAnsi="Times New Roman" w:cs="Times New Roman"/>
          <w:szCs w:val="21"/>
        </w:rPr>
        <w:t>）</w:t>
      </w:r>
      <w:r w:rsidR="004A2815" w:rsidRPr="00190867">
        <w:rPr>
          <w:rFonts w:ascii="Times New Roman" w:hAnsi="Times New Roman" w:cs="Times New Roman"/>
          <w:szCs w:val="21"/>
        </w:rPr>
        <w:t>根据书中式（</w:t>
      </w:r>
      <w:r w:rsidR="004A2815" w:rsidRPr="00190867">
        <w:rPr>
          <w:rFonts w:ascii="Times New Roman" w:hAnsi="Times New Roman" w:cs="Times New Roman"/>
          <w:szCs w:val="21"/>
        </w:rPr>
        <w:t>3-83</w:t>
      </w:r>
      <w:r w:rsidR="004A2815" w:rsidRPr="00190867">
        <w:rPr>
          <w:rFonts w:ascii="Times New Roman" w:hAnsi="Times New Roman" w:cs="Times New Roman"/>
          <w:szCs w:val="21"/>
        </w:rPr>
        <w:t>），</w:t>
      </w:r>
      <w:r w:rsidR="00DF682F" w:rsidRPr="00190867">
        <w:rPr>
          <w:rFonts w:ascii="Times New Roman" w:hAnsi="Times New Roman" w:cs="Times New Roman"/>
          <w:szCs w:val="21"/>
        </w:rPr>
        <w:t>边际</w:t>
      </w:r>
      <w:r w:rsidR="00DF682F"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3B086808" wp14:editId="4C8BD5B8">
            <wp:extent cx="304800" cy="171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815" w:rsidRPr="00190867">
        <w:rPr>
          <w:rFonts w:ascii="Times New Roman" w:hAnsi="Times New Roman" w:cs="Times New Roman"/>
          <w:szCs w:val="21"/>
        </w:rPr>
        <w:t>的计算方式为</w:t>
      </w:r>
      <w:r w:rsidR="004A2815" w:rsidRPr="00190867">
        <w:rPr>
          <w:rFonts w:ascii="Times New Roman" w:hAnsi="Times New Roman" w:cs="Times New Roman"/>
          <w:kern w:val="0"/>
          <w:position w:val="-30"/>
          <w:szCs w:val="21"/>
        </w:rPr>
        <w:object w:dxaOrig="1719" w:dyaOrig="680">
          <v:shape id="_x0000_i1055" type="#_x0000_t75" style="width:85.5pt;height:34.5pt" o:ole="">
            <v:imagedata r:id="rId66" o:title=""/>
          </v:shape>
          <o:OLEObject Type="Embed" ProgID="Equation.DSMT4" ShapeID="_x0000_i1055" DrawAspect="Content" ObjectID="_1624624436" r:id="rId67"/>
        </w:object>
      </w:r>
    </w:p>
    <w:p w:rsidR="00A96029" w:rsidRPr="00190867" w:rsidRDefault="00DF682F" w:rsidP="00E164F1">
      <w:pPr>
        <w:adjustRightInd w:val="0"/>
        <w:snapToGrid w:val="0"/>
        <w:spacing w:line="400" w:lineRule="atLeast"/>
        <w:ind w:firstLineChars="150" w:firstLine="315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 xml:space="preserve"> </w:t>
      </w:r>
      <w:r w:rsidRPr="00190867">
        <w:rPr>
          <w:rFonts w:ascii="Times New Roman" w:hAnsi="Times New Roman" w:cs="Times New Roman"/>
          <w:szCs w:val="21"/>
        </w:rPr>
        <w:t>则资产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的边际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2B92D361" wp14:editId="3AC3FA6B">
            <wp:extent cx="304800" cy="17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F1" w:rsidRPr="00190867">
        <w:rPr>
          <w:rFonts w:ascii="Times New Roman" w:hAnsi="Times New Roman" w:cs="Times New Roman"/>
          <w:szCs w:val="21"/>
        </w:rPr>
        <w:t>为</w:t>
      </w:r>
      <w:r w:rsidR="00DF70BB" w:rsidRPr="00190867">
        <w:rPr>
          <w:rFonts w:ascii="Times New Roman" w:hAnsi="Times New Roman" w:cs="Times New Roman"/>
          <w:position w:val="-12"/>
          <w:szCs w:val="21"/>
        </w:rPr>
        <w:object w:dxaOrig="3260" w:dyaOrig="360">
          <v:shape id="_x0000_i1056" type="#_x0000_t75" style="width:162.75pt;height:18pt" o:ole="">
            <v:imagedata r:id="rId68" o:title=""/>
          </v:shape>
          <o:OLEObject Type="Embed" ProgID="Equation.DSMT4" ShapeID="_x0000_i1056" DrawAspect="Content" ObjectID="_1624624437" r:id="rId69"/>
        </w:object>
      </w:r>
    </w:p>
    <w:p w:rsidR="00E164F1" w:rsidRPr="00190867" w:rsidRDefault="00DF682F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资产</w:t>
      </w:r>
      <w:r w:rsidRPr="00190867">
        <w:rPr>
          <w:rFonts w:ascii="Times New Roman" w:hAnsi="Times New Roman" w:cs="Times New Roman"/>
          <w:szCs w:val="21"/>
        </w:rPr>
        <w:t>2</w:t>
      </w:r>
      <w:r w:rsidRPr="00190867">
        <w:rPr>
          <w:rFonts w:ascii="Times New Roman" w:hAnsi="Times New Roman" w:cs="Times New Roman"/>
          <w:szCs w:val="21"/>
        </w:rPr>
        <w:t>的边际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0B6AADF8" wp14:editId="16A0C76E">
            <wp:extent cx="304800" cy="171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为</w:t>
      </w:r>
      <w:r w:rsidR="00DF70BB" w:rsidRPr="00190867">
        <w:rPr>
          <w:rFonts w:ascii="Times New Roman" w:hAnsi="Times New Roman" w:cs="Times New Roman"/>
          <w:position w:val="-12"/>
          <w:szCs w:val="21"/>
        </w:rPr>
        <w:object w:dxaOrig="3240" w:dyaOrig="360">
          <v:shape id="_x0000_i1057" type="#_x0000_t75" style="width:162pt;height:18pt" o:ole="">
            <v:imagedata r:id="rId70" o:title=""/>
          </v:shape>
          <o:OLEObject Type="Embed" ProgID="Equation.DSMT4" ShapeID="_x0000_i1057" DrawAspect="Content" ObjectID="_1624624438" r:id="rId71"/>
        </w:object>
      </w:r>
    </w:p>
    <w:p w:rsidR="00DF682F" w:rsidRPr="00190867" w:rsidRDefault="00E164F1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3</w:t>
      </w:r>
      <w:r w:rsidRPr="00190867">
        <w:rPr>
          <w:rFonts w:ascii="Times New Roman" w:hAnsi="Times New Roman" w:cs="Times New Roman"/>
          <w:szCs w:val="21"/>
        </w:rPr>
        <w:t>）组合内资产</w:t>
      </w:r>
      <w:r w:rsidRPr="00190867">
        <w:rPr>
          <w:rFonts w:ascii="Times New Roman" w:hAnsi="Times New Roman" w:cs="Times New Roman"/>
          <w:i/>
          <w:szCs w:val="21"/>
        </w:rPr>
        <w:t>i</w:t>
      </w:r>
      <w:r w:rsidRPr="00190867">
        <w:rPr>
          <w:rFonts w:ascii="Times New Roman" w:hAnsi="Times New Roman" w:cs="Times New Roman"/>
          <w:szCs w:val="21"/>
        </w:rPr>
        <w:t>的成分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310F939D" wp14:editId="3D9EC0E8">
            <wp:extent cx="304800" cy="171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为其边际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0E5B5A14" wp14:editId="619B63EA">
            <wp:extent cx="304800" cy="171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与资产价值的乘积</w:t>
      </w:r>
    </w:p>
    <w:p w:rsidR="00A96029" w:rsidRPr="00190867" w:rsidRDefault="00E164F1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则资产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的成分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2155001F" wp14:editId="54F25F41">
            <wp:extent cx="304800" cy="171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为</w:t>
      </w:r>
      <w:r w:rsidRPr="00190867">
        <w:rPr>
          <w:rFonts w:ascii="Times New Roman" w:hAnsi="Times New Roman" w:cs="Times New Roman"/>
          <w:szCs w:val="21"/>
        </w:rPr>
        <w:t xml:space="preserve"> 0.</w:t>
      </w:r>
      <w:r w:rsidR="00DF70BB" w:rsidRPr="00190867">
        <w:rPr>
          <w:rFonts w:ascii="Times New Roman" w:hAnsi="Times New Roman" w:cs="Times New Roman"/>
          <w:szCs w:val="21"/>
        </w:rPr>
        <w:t>106*10000=106</w:t>
      </w:r>
      <w:r w:rsidRPr="00190867">
        <w:rPr>
          <w:rFonts w:ascii="Times New Roman" w:hAnsi="Times New Roman" w:cs="Times New Roman"/>
          <w:szCs w:val="21"/>
        </w:rPr>
        <w:t>0</w:t>
      </w:r>
      <w:r w:rsidRPr="00190867">
        <w:rPr>
          <w:rFonts w:ascii="Times New Roman" w:hAnsi="Times New Roman" w:cs="Times New Roman"/>
          <w:szCs w:val="21"/>
        </w:rPr>
        <w:t>；</w:t>
      </w:r>
    </w:p>
    <w:p w:rsidR="00E164F1" w:rsidRPr="00190867" w:rsidRDefault="00E164F1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lastRenderedPageBreak/>
        <w:t>资产</w:t>
      </w:r>
      <w:r w:rsidRPr="00190867">
        <w:rPr>
          <w:rFonts w:ascii="Times New Roman" w:hAnsi="Times New Roman" w:cs="Times New Roman"/>
          <w:szCs w:val="21"/>
        </w:rPr>
        <w:t>2</w:t>
      </w:r>
      <w:r w:rsidRPr="00190867">
        <w:rPr>
          <w:rFonts w:ascii="Times New Roman" w:hAnsi="Times New Roman" w:cs="Times New Roman"/>
          <w:szCs w:val="21"/>
        </w:rPr>
        <w:t>的成分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713D3114" wp14:editId="5390BEC1">
            <wp:extent cx="304800" cy="171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0BB" w:rsidRPr="00190867">
        <w:rPr>
          <w:rFonts w:ascii="Times New Roman" w:hAnsi="Times New Roman" w:cs="Times New Roman"/>
          <w:szCs w:val="21"/>
        </w:rPr>
        <w:t>0.130*10000=1300</w:t>
      </w:r>
      <w:r w:rsidRPr="00190867">
        <w:rPr>
          <w:rFonts w:ascii="Times New Roman" w:hAnsi="Times New Roman" w:cs="Times New Roman"/>
          <w:szCs w:val="21"/>
        </w:rPr>
        <w:t>。</w:t>
      </w:r>
    </w:p>
    <w:p w:rsidR="00E164F1" w:rsidRPr="00190867" w:rsidRDefault="00E164F1" w:rsidP="00E164F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4</w:t>
      </w:r>
      <w:r w:rsidRPr="00190867">
        <w:rPr>
          <w:rFonts w:ascii="Times New Roman" w:hAnsi="Times New Roman" w:cs="Times New Roman"/>
          <w:szCs w:val="21"/>
        </w:rPr>
        <w:t>）组合内资产</w:t>
      </w:r>
      <w:r w:rsidRPr="00190867">
        <w:rPr>
          <w:rFonts w:ascii="Times New Roman" w:hAnsi="Times New Roman" w:cs="Times New Roman"/>
          <w:i/>
          <w:szCs w:val="21"/>
        </w:rPr>
        <w:t>i</w:t>
      </w:r>
      <w:r w:rsidRPr="00190867">
        <w:rPr>
          <w:rFonts w:ascii="Times New Roman" w:hAnsi="Times New Roman" w:cs="Times New Roman"/>
          <w:szCs w:val="21"/>
        </w:rPr>
        <w:t>的增量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72F2E0EE" wp14:editId="6AABFD19">
            <wp:extent cx="304800" cy="171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可近似表达为其边际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6319A4D6" wp14:editId="69D59023">
            <wp:extent cx="304800" cy="171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与调整头寸的乘积</w:t>
      </w:r>
    </w:p>
    <w:p w:rsidR="00E164F1" w:rsidRPr="00190867" w:rsidRDefault="00E164F1" w:rsidP="00E164F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资产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头寸减少</w:t>
      </w:r>
      <w:r w:rsidRPr="00190867">
        <w:rPr>
          <w:rFonts w:ascii="Times New Roman" w:hAnsi="Times New Roman" w:cs="Times New Roman"/>
          <w:szCs w:val="21"/>
        </w:rPr>
        <w:t>5000</w:t>
      </w:r>
      <w:r w:rsidRPr="00190867">
        <w:rPr>
          <w:rFonts w:ascii="Times New Roman" w:hAnsi="Times New Roman" w:cs="Times New Roman"/>
          <w:szCs w:val="21"/>
        </w:rPr>
        <w:t>，其增量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41078C38" wp14:editId="599B23B3">
            <wp:extent cx="304800" cy="17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为</w:t>
      </w:r>
      <w:r w:rsidRPr="00190867">
        <w:rPr>
          <w:rFonts w:ascii="Times New Roman" w:hAnsi="Times New Roman" w:cs="Times New Roman"/>
          <w:szCs w:val="21"/>
        </w:rPr>
        <w:t>-5000*0.1</w:t>
      </w:r>
      <w:r w:rsidR="00DF70BB" w:rsidRPr="00190867">
        <w:rPr>
          <w:rFonts w:ascii="Times New Roman" w:hAnsi="Times New Roman" w:cs="Times New Roman"/>
          <w:szCs w:val="21"/>
        </w:rPr>
        <w:t>06</w:t>
      </w:r>
      <w:r w:rsidRPr="00190867">
        <w:rPr>
          <w:rFonts w:ascii="Times New Roman" w:hAnsi="Times New Roman" w:cs="Times New Roman"/>
          <w:szCs w:val="21"/>
        </w:rPr>
        <w:t>=-</w:t>
      </w:r>
      <w:r w:rsidR="00DF70BB" w:rsidRPr="00190867">
        <w:rPr>
          <w:rFonts w:ascii="Times New Roman" w:hAnsi="Times New Roman" w:cs="Times New Roman"/>
          <w:szCs w:val="21"/>
        </w:rPr>
        <w:t>530</w:t>
      </w:r>
      <w:r w:rsidRPr="00190867">
        <w:rPr>
          <w:rFonts w:ascii="Times New Roman" w:hAnsi="Times New Roman" w:cs="Times New Roman"/>
          <w:szCs w:val="21"/>
        </w:rPr>
        <w:t>元</w:t>
      </w:r>
    </w:p>
    <w:p w:rsidR="00E164F1" w:rsidRPr="00190867" w:rsidRDefault="00E164F1" w:rsidP="00E164F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资产</w:t>
      </w:r>
      <w:r w:rsidRPr="00190867">
        <w:rPr>
          <w:rFonts w:ascii="Times New Roman" w:hAnsi="Times New Roman" w:cs="Times New Roman"/>
          <w:szCs w:val="21"/>
        </w:rPr>
        <w:t>2</w:t>
      </w:r>
      <w:r w:rsidRPr="00190867">
        <w:rPr>
          <w:rFonts w:ascii="Times New Roman" w:hAnsi="Times New Roman" w:cs="Times New Roman"/>
          <w:szCs w:val="21"/>
        </w:rPr>
        <w:t>头寸增加</w:t>
      </w:r>
      <w:r w:rsidRPr="00190867">
        <w:rPr>
          <w:rFonts w:ascii="Times New Roman" w:hAnsi="Times New Roman" w:cs="Times New Roman"/>
          <w:szCs w:val="21"/>
        </w:rPr>
        <w:t>5000</w:t>
      </w:r>
      <w:r w:rsidRPr="00190867">
        <w:rPr>
          <w:rFonts w:ascii="Times New Roman" w:hAnsi="Times New Roman" w:cs="Times New Roman"/>
          <w:szCs w:val="21"/>
        </w:rPr>
        <w:t>，其增量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2FB55E53" wp14:editId="5BF056E4">
            <wp:extent cx="304800" cy="171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为</w:t>
      </w:r>
      <w:r w:rsidRPr="00190867">
        <w:rPr>
          <w:rFonts w:ascii="Times New Roman" w:hAnsi="Times New Roman" w:cs="Times New Roman"/>
          <w:szCs w:val="21"/>
        </w:rPr>
        <w:t>5000*0.1</w:t>
      </w:r>
      <w:r w:rsidR="00DF70BB" w:rsidRPr="00190867">
        <w:rPr>
          <w:rFonts w:ascii="Times New Roman" w:hAnsi="Times New Roman" w:cs="Times New Roman"/>
          <w:szCs w:val="21"/>
        </w:rPr>
        <w:t>30</w:t>
      </w:r>
      <w:r w:rsidRPr="00190867">
        <w:rPr>
          <w:rFonts w:ascii="Times New Roman" w:hAnsi="Times New Roman" w:cs="Times New Roman"/>
          <w:szCs w:val="21"/>
        </w:rPr>
        <w:t>=</w:t>
      </w:r>
      <w:r w:rsidR="00DF70BB" w:rsidRPr="00190867">
        <w:rPr>
          <w:rFonts w:ascii="Times New Roman" w:hAnsi="Times New Roman" w:cs="Times New Roman"/>
          <w:szCs w:val="21"/>
        </w:rPr>
        <w:t>650</w:t>
      </w:r>
      <w:r w:rsidRPr="00190867">
        <w:rPr>
          <w:rFonts w:ascii="Times New Roman" w:hAnsi="Times New Roman" w:cs="Times New Roman"/>
          <w:szCs w:val="21"/>
        </w:rPr>
        <w:t>元。</w:t>
      </w:r>
    </w:p>
    <w:p w:rsidR="00E164F1" w:rsidRPr="00190867" w:rsidRDefault="00E164F1" w:rsidP="00E164F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资产组合的增量</w:t>
      </w:r>
      <w:r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2E424045" wp14:editId="3EA86FEF">
            <wp:extent cx="304800" cy="171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为</w:t>
      </w:r>
      <w:r w:rsidRPr="00190867">
        <w:rPr>
          <w:rFonts w:ascii="Times New Roman" w:hAnsi="Times New Roman" w:cs="Times New Roman"/>
          <w:szCs w:val="21"/>
        </w:rPr>
        <w:t>-</w:t>
      </w:r>
      <w:r w:rsidR="00DF70BB" w:rsidRPr="00190867">
        <w:rPr>
          <w:rFonts w:ascii="Times New Roman" w:hAnsi="Times New Roman" w:cs="Times New Roman"/>
          <w:szCs w:val="21"/>
        </w:rPr>
        <w:t>530</w:t>
      </w:r>
      <w:r w:rsidRPr="00190867">
        <w:rPr>
          <w:rFonts w:ascii="Times New Roman" w:hAnsi="Times New Roman" w:cs="Times New Roman"/>
          <w:szCs w:val="21"/>
        </w:rPr>
        <w:t>+</w:t>
      </w:r>
      <w:r w:rsidR="00DF70BB" w:rsidRPr="00190867">
        <w:rPr>
          <w:rFonts w:ascii="Times New Roman" w:hAnsi="Times New Roman" w:cs="Times New Roman"/>
          <w:szCs w:val="21"/>
        </w:rPr>
        <w:t>650</w:t>
      </w:r>
      <w:r w:rsidRPr="00190867">
        <w:rPr>
          <w:rFonts w:ascii="Times New Roman" w:hAnsi="Times New Roman" w:cs="Times New Roman"/>
          <w:szCs w:val="21"/>
        </w:rPr>
        <w:t>=1</w:t>
      </w:r>
      <w:r w:rsidR="00DF70BB" w:rsidRPr="00190867">
        <w:rPr>
          <w:rFonts w:ascii="Times New Roman" w:hAnsi="Times New Roman" w:cs="Times New Roman"/>
          <w:szCs w:val="21"/>
        </w:rPr>
        <w:t>20</w:t>
      </w:r>
      <w:r w:rsidRPr="00190867">
        <w:rPr>
          <w:rFonts w:ascii="Times New Roman" w:hAnsi="Times New Roman" w:cs="Times New Roman"/>
          <w:szCs w:val="21"/>
        </w:rPr>
        <w:t>元。</w:t>
      </w:r>
    </w:p>
    <w:p w:rsidR="003710B8" w:rsidRPr="00190867" w:rsidRDefault="003710B8" w:rsidP="00E164F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</w:p>
    <w:p w:rsidR="00E164F1" w:rsidRPr="00190867" w:rsidRDefault="002B4758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 xml:space="preserve">5. </w:t>
      </w:r>
      <w:r w:rsidR="00E164F1" w:rsidRPr="00190867">
        <w:rPr>
          <w:rFonts w:ascii="Times New Roman" w:hAnsi="Times New Roman" w:cs="Times New Roman"/>
          <w:szCs w:val="21"/>
        </w:rPr>
        <w:t>解：计算步骤</w:t>
      </w:r>
      <w:r w:rsidR="006B5B04" w:rsidRPr="00190867">
        <w:rPr>
          <w:rFonts w:ascii="Times New Roman" w:hAnsi="Times New Roman" w:cs="Times New Roman"/>
          <w:szCs w:val="21"/>
        </w:rPr>
        <w:t>如下</w:t>
      </w:r>
      <w:r w:rsidR="00E164F1" w:rsidRPr="00190867">
        <w:rPr>
          <w:rFonts w:ascii="Times New Roman" w:hAnsi="Times New Roman" w:cs="Times New Roman"/>
          <w:szCs w:val="21"/>
        </w:rPr>
        <w:t>：</w:t>
      </w:r>
    </w:p>
    <w:p w:rsidR="00E164F1" w:rsidRPr="00190867" w:rsidRDefault="00E164F1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kern w:val="0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）获得</w:t>
      </w:r>
      <w:r w:rsidRPr="00190867">
        <w:rPr>
          <w:rFonts w:ascii="Times New Roman" w:hAnsi="Times New Roman" w:cs="Times New Roman"/>
          <w:szCs w:val="21"/>
        </w:rPr>
        <w:t>2014</w:t>
      </w:r>
      <w:r w:rsidRPr="00190867">
        <w:rPr>
          <w:rFonts w:ascii="Times New Roman" w:hAnsi="Times New Roman" w:cs="Times New Roman"/>
          <w:szCs w:val="21"/>
        </w:rPr>
        <w:t>年</w:t>
      </w:r>
      <w:r w:rsidRPr="00190867">
        <w:rPr>
          <w:rFonts w:ascii="Times New Roman" w:hAnsi="Times New Roman" w:cs="Times New Roman"/>
          <w:szCs w:val="21"/>
        </w:rPr>
        <w:t>9</w:t>
      </w:r>
      <w:r w:rsidRPr="00190867">
        <w:rPr>
          <w:rFonts w:ascii="Times New Roman" w:hAnsi="Times New Roman" w:cs="Times New Roman"/>
          <w:szCs w:val="21"/>
        </w:rPr>
        <w:t>月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日前</w:t>
      </w:r>
      <w:r w:rsidRPr="00190867">
        <w:rPr>
          <w:rFonts w:ascii="Times New Roman" w:hAnsi="Times New Roman" w:cs="Times New Roman"/>
          <w:szCs w:val="21"/>
        </w:rPr>
        <w:t>100</w:t>
      </w:r>
      <w:r w:rsidRPr="00190867">
        <w:rPr>
          <w:rFonts w:ascii="Times New Roman" w:hAnsi="Times New Roman" w:cs="Times New Roman"/>
          <w:szCs w:val="21"/>
        </w:rPr>
        <w:t>个交易日，建设银行</w:t>
      </w:r>
      <w:r w:rsidRPr="00190867">
        <w:rPr>
          <w:rFonts w:ascii="Times New Roman" w:hAnsi="Times New Roman" w:cs="Times New Roman"/>
          <w:szCs w:val="21"/>
        </w:rPr>
        <w:t>A</w:t>
      </w:r>
      <w:r w:rsidRPr="00190867">
        <w:rPr>
          <w:rFonts w:ascii="Times New Roman" w:hAnsi="Times New Roman" w:cs="Times New Roman"/>
          <w:szCs w:val="21"/>
        </w:rPr>
        <w:t>股股票</w:t>
      </w:r>
      <w:r w:rsidR="006B5B04" w:rsidRPr="00190867">
        <w:rPr>
          <w:rFonts w:ascii="Times New Roman" w:hAnsi="Times New Roman" w:cs="Times New Roman"/>
          <w:kern w:val="0"/>
          <w:szCs w:val="21"/>
        </w:rPr>
        <w:t>历史日收益率数据</w:t>
      </w:r>
      <w:r w:rsidRPr="00190867">
        <w:rPr>
          <w:rFonts w:ascii="Times New Roman" w:hAnsi="Times New Roman" w:cs="Times New Roman"/>
          <w:kern w:val="0"/>
          <w:szCs w:val="21"/>
        </w:rPr>
        <w:t>；</w:t>
      </w:r>
    </w:p>
    <w:p w:rsidR="006D2A51" w:rsidRPr="00190867" w:rsidRDefault="00E164F1" w:rsidP="00E164F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kern w:val="0"/>
          <w:szCs w:val="21"/>
        </w:rPr>
        <w:t>（</w:t>
      </w:r>
      <w:r w:rsidR="00214B8B" w:rsidRPr="00190867">
        <w:rPr>
          <w:rFonts w:ascii="Times New Roman" w:hAnsi="Times New Roman" w:cs="Times New Roman"/>
          <w:kern w:val="0"/>
          <w:szCs w:val="21"/>
        </w:rPr>
        <w:t>2</w:t>
      </w:r>
      <w:r w:rsidRPr="00190867">
        <w:rPr>
          <w:rFonts w:ascii="Times New Roman" w:hAnsi="Times New Roman" w:cs="Times New Roman"/>
          <w:kern w:val="0"/>
          <w:szCs w:val="21"/>
        </w:rPr>
        <w:t>）</w:t>
      </w:r>
      <w:r w:rsidR="00214B8B" w:rsidRPr="00190867">
        <w:rPr>
          <w:rFonts w:ascii="Times New Roman" w:hAnsi="Times New Roman" w:cs="Times New Roman"/>
          <w:kern w:val="0"/>
          <w:szCs w:val="21"/>
        </w:rPr>
        <w:t>历史模拟法</w:t>
      </w:r>
      <w:r w:rsidR="00214B8B" w:rsidRPr="00190867">
        <w:rPr>
          <w:rFonts w:ascii="Times New Roman" w:hAnsi="Times New Roman" w:cs="Times New Roman"/>
          <w:szCs w:val="21"/>
        </w:rPr>
        <w:t>假设风险因子的未来变化完全等同于其历史变化，</w:t>
      </w:r>
      <w:r w:rsidR="006D2A51" w:rsidRPr="00190867">
        <w:rPr>
          <w:rFonts w:ascii="Times New Roman" w:hAnsi="Times New Roman" w:cs="Times New Roman"/>
          <w:kern w:val="0"/>
          <w:szCs w:val="21"/>
        </w:rPr>
        <w:t>由</w:t>
      </w:r>
      <w:r w:rsidR="00214B8B" w:rsidRPr="00190867">
        <w:rPr>
          <w:rFonts w:ascii="Times New Roman" w:hAnsi="Times New Roman" w:cs="Times New Roman"/>
          <w:kern w:val="0"/>
          <w:szCs w:val="21"/>
        </w:rPr>
        <w:t>100</w:t>
      </w:r>
      <w:r w:rsidR="00214B8B" w:rsidRPr="00190867">
        <w:rPr>
          <w:rFonts w:ascii="Times New Roman" w:hAnsi="Times New Roman" w:cs="Times New Roman"/>
          <w:kern w:val="0"/>
          <w:szCs w:val="21"/>
        </w:rPr>
        <w:t>个</w:t>
      </w:r>
      <w:r w:rsidR="006B5B04" w:rsidRPr="00190867">
        <w:rPr>
          <w:rFonts w:ascii="Times New Roman" w:hAnsi="Times New Roman" w:cs="Times New Roman"/>
          <w:kern w:val="0"/>
          <w:szCs w:val="21"/>
        </w:rPr>
        <w:t>历史</w:t>
      </w:r>
      <w:r w:rsidR="006D2A51" w:rsidRPr="00190867">
        <w:rPr>
          <w:rFonts w:ascii="Times New Roman" w:hAnsi="Times New Roman" w:cs="Times New Roman"/>
          <w:kern w:val="0"/>
          <w:szCs w:val="21"/>
        </w:rPr>
        <w:t>日收益率</w:t>
      </w:r>
      <w:r w:rsidR="00214B8B" w:rsidRPr="00190867">
        <w:rPr>
          <w:rFonts w:ascii="Times New Roman" w:hAnsi="Times New Roman" w:cs="Times New Roman"/>
          <w:kern w:val="0"/>
          <w:szCs w:val="21"/>
        </w:rPr>
        <w:t>，</w:t>
      </w:r>
      <w:r w:rsidR="006B5B04" w:rsidRPr="00190867">
        <w:rPr>
          <w:rFonts w:ascii="Times New Roman" w:hAnsi="Times New Roman" w:cs="Times New Roman"/>
          <w:kern w:val="0"/>
          <w:szCs w:val="21"/>
        </w:rPr>
        <w:t>得到</w:t>
      </w:r>
      <w:r w:rsidR="006D2A51" w:rsidRPr="00190867">
        <w:rPr>
          <w:rFonts w:ascii="Times New Roman" w:hAnsi="Times New Roman" w:cs="Times New Roman"/>
          <w:kern w:val="0"/>
          <w:szCs w:val="21"/>
        </w:rPr>
        <w:t>2014</w:t>
      </w:r>
      <w:r w:rsidR="006D2A51" w:rsidRPr="00190867">
        <w:rPr>
          <w:rFonts w:ascii="Times New Roman" w:hAnsi="Times New Roman" w:cs="Times New Roman"/>
          <w:kern w:val="0"/>
          <w:szCs w:val="21"/>
        </w:rPr>
        <w:t>年</w:t>
      </w:r>
      <w:r w:rsidR="006D2A51" w:rsidRPr="00190867">
        <w:rPr>
          <w:rFonts w:ascii="Times New Roman" w:hAnsi="Times New Roman" w:cs="Times New Roman"/>
          <w:kern w:val="0"/>
          <w:szCs w:val="21"/>
        </w:rPr>
        <w:t>9</w:t>
      </w:r>
      <w:r w:rsidR="006D2A51" w:rsidRPr="00190867">
        <w:rPr>
          <w:rFonts w:ascii="Times New Roman" w:hAnsi="Times New Roman" w:cs="Times New Roman"/>
          <w:kern w:val="0"/>
          <w:szCs w:val="21"/>
        </w:rPr>
        <w:t>月</w:t>
      </w:r>
      <w:r w:rsidR="006D2A51" w:rsidRPr="00190867">
        <w:rPr>
          <w:rFonts w:ascii="Times New Roman" w:hAnsi="Times New Roman" w:cs="Times New Roman"/>
          <w:kern w:val="0"/>
          <w:szCs w:val="21"/>
        </w:rPr>
        <w:t>1</w:t>
      </w:r>
      <w:r w:rsidR="006D2A51" w:rsidRPr="00190867">
        <w:rPr>
          <w:rFonts w:ascii="Times New Roman" w:hAnsi="Times New Roman" w:cs="Times New Roman"/>
          <w:kern w:val="0"/>
          <w:szCs w:val="21"/>
        </w:rPr>
        <w:t>日</w:t>
      </w:r>
      <w:r w:rsidR="006B5B04" w:rsidRPr="00190867">
        <w:rPr>
          <w:rFonts w:ascii="Times New Roman" w:hAnsi="Times New Roman" w:cs="Times New Roman"/>
          <w:kern w:val="0"/>
          <w:szCs w:val="21"/>
        </w:rPr>
        <w:t>建设银行</w:t>
      </w:r>
      <w:r w:rsidR="00214B8B" w:rsidRPr="00190867">
        <w:rPr>
          <w:rFonts w:ascii="Times New Roman" w:hAnsi="Times New Roman" w:cs="Times New Roman"/>
          <w:kern w:val="0"/>
          <w:szCs w:val="21"/>
        </w:rPr>
        <w:t>A</w:t>
      </w:r>
      <w:r w:rsidR="00214B8B" w:rsidRPr="00190867">
        <w:rPr>
          <w:rFonts w:ascii="Times New Roman" w:hAnsi="Times New Roman" w:cs="Times New Roman"/>
          <w:kern w:val="0"/>
          <w:szCs w:val="21"/>
        </w:rPr>
        <w:t>股</w:t>
      </w:r>
      <w:r w:rsidR="006D2A51" w:rsidRPr="00190867">
        <w:rPr>
          <w:rFonts w:ascii="Times New Roman" w:hAnsi="Times New Roman" w:cs="Times New Roman"/>
          <w:kern w:val="0"/>
          <w:szCs w:val="21"/>
        </w:rPr>
        <w:t>的</w:t>
      </w:r>
      <w:r w:rsidR="006D2A51" w:rsidRPr="00190867">
        <w:rPr>
          <w:rFonts w:ascii="Times New Roman" w:hAnsi="Times New Roman" w:cs="Times New Roman"/>
          <w:kern w:val="0"/>
          <w:szCs w:val="21"/>
        </w:rPr>
        <w:t>100</w:t>
      </w:r>
      <w:r w:rsidR="006D2A51" w:rsidRPr="00190867">
        <w:rPr>
          <w:rFonts w:ascii="Times New Roman" w:hAnsi="Times New Roman" w:cs="Times New Roman"/>
          <w:kern w:val="0"/>
          <w:szCs w:val="21"/>
        </w:rPr>
        <w:t>个</w:t>
      </w:r>
      <w:r w:rsidRPr="00190867">
        <w:rPr>
          <w:rFonts w:ascii="Times New Roman" w:hAnsi="Times New Roman" w:cs="Times New Roman"/>
          <w:szCs w:val="21"/>
        </w:rPr>
        <w:t>可能</w:t>
      </w:r>
      <w:r w:rsidR="006045F2" w:rsidRPr="00190867">
        <w:rPr>
          <w:rFonts w:ascii="Times New Roman" w:hAnsi="Times New Roman" w:cs="Times New Roman"/>
          <w:szCs w:val="21"/>
        </w:rPr>
        <w:t>收益</w:t>
      </w:r>
      <w:r w:rsidRPr="00190867">
        <w:rPr>
          <w:rFonts w:ascii="Times New Roman" w:hAnsi="Times New Roman" w:cs="Times New Roman"/>
          <w:szCs w:val="21"/>
        </w:rPr>
        <w:t>值</w:t>
      </w:r>
      <w:r w:rsidR="006D2A51" w:rsidRPr="00190867">
        <w:rPr>
          <w:rFonts w:ascii="Times New Roman" w:hAnsi="Times New Roman" w:cs="Times New Roman"/>
          <w:szCs w:val="21"/>
        </w:rPr>
        <w:t>，并从小到大</w:t>
      </w:r>
      <w:r w:rsidRPr="00190867">
        <w:rPr>
          <w:rFonts w:ascii="Times New Roman" w:hAnsi="Times New Roman" w:cs="Times New Roman"/>
          <w:szCs w:val="21"/>
        </w:rPr>
        <w:t>进行排序</w:t>
      </w:r>
      <w:r w:rsidR="00214B8B" w:rsidRPr="00190867">
        <w:rPr>
          <w:rFonts w:ascii="Times New Roman" w:hAnsi="Times New Roman" w:cs="Times New Roman"/>
          <w:szCs w:val="21"/>
        </w:rPr>
        <w:t>；</w:t>
      </w:r>
    </w:p>
    <w:p w:rsidR="00E164F1" w:rsidRPr="00190867" w:rsidRDefault="006D2A51" w:rsidP="00E164F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="00214B8B" w:rsidRPr="00190867">
        <w:rPr>
          <w:rFonts w:ascii="Times New Roman" w:hAnsi="Times New Roman" w:cs="Times New Roman"/>
          <w:szCs w:val="21"/>
        </w:rPr>
        <w:t>3</w:t>
      </w:r>
      <w:r w:rsidRPr="00190867">
        <w:rPr>
          <w:rFonts w:ascii="Times New Roman" w:hAnsi="Times New Roman" w:cs="Times New Roman"/>
          <w:szCs w:val="21"/>
        </w:rPr>
        <w:t>）</w:t>
      </w:r>
      <w:r w:rsidR="00E164F1" w:rsidRPr="00190867">
        <w:rPr>
          <w:rFonts w:ascii="Times New Roman" w:hAnsi="Times New Roman" w:cs="Times New Roman"/>
          <w:szCs w:val="21"/>
        </w:rPr>
        <w:t>根据</w:t>
      </w:r>
      <w:r w:rsidR="00E164F1"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5EDAE7A2" wp14:editId="0EF51A74">
            <wp:extent cx="302260" cy="1746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F1" w:rsidRPr="00190867">
        <w:rPr>
          <w:rFonts w:ascii="Times New Roman" w:hAnsi="Times New Roman" w:cs="Times New Roman"/>
          <w:szCs w:val="21"/>
        </w:rPr>
        <w:t>的定义，在</w:t>
      </w:r>
      <w:r w:rsidRPr="00190867">
        <w:rPr>
          <w:rFonts w:ascii="Times New Roman" w:hAnsi="Times New Roman" w:cs="Times New Roman"/>
          <w:szCs w:val="21"/>
        </w:rPr>
        <w:t>100</w:t>
      </w:r>
      <w:r w:rsidR="006045F2" w:rsidRPr="00190867">
        <w:rPr>
          <w:rFonts w:ascii="Times New Roman" w:hAnsi="Times New Roman" w:cs="Times New Roman"/>
          <w:szCs w:val="21"/>
        </w:rPr>
        <w:t>个收益可能</w:t>
      </w:r>
      <w:r w:rsidR="00E164F1" w:rsidRPr="00190867">
        <w:rPr>
          <w:rFonts w:ascii="Times New Roman" w:hAnsi="Times New Roman" w:cs="Times New Roman"/>
          <w:szCs w:val="21"/>
        </w:rPr>
        <w:t>值中，位列第</w:t>
      </w:r>
      <w:r w:rsidRPr="00190867">
        <w:rPr>
          <w:rFonts w:ascii="Times New Roman" w:hAnsi="Times New Roman" w:cs="Times New Roman"/>
          <w:szCs w:val="21"/>
        </w:rPr>
        <w:t>5</w:t>
      </w:r>
      <w:r w:rsidR="00E164F1" w:rsidRPr="00190867">
        <w:rPr>
          <w:rFonts w:ascii="Times New Roman" w:hAnsi="Times New Roman" w:cs="Times New Roman"/>
          <w:szCs w:val="21"/>
        </w:rPr>
        <w:t>名的</w:t>
      </w:r>
      <w:r w:rsidR="006B5B04" w:rsidRPr="00190867">
        <w:rPr>
          <w:rFonts w:ascii="Times New Roman" w:hAnsi="Times New Roman" w:cs="Times New Roman"/>
          <w:szCs w:val="21"/>
        </w:rPr>
        <w:t>收益</w:t>
      </w:r>
      <w:r w:rsidR="006045F2" w:rsidRPr="00190867">
        <w:rPr>
          <w:rFonts w:ascii="Times New Roman" w:hAnsi="Times New Roman" w:cs="Times New Roman"/>
          <w:szCs w:val="21"/>
        </w:rPr>
        <w:t>值的</w:t>
      </w:r>
      <w:r w:rsidRPr="00190867">
        <w:rPr>
          <w:rFonts w:ascii="Times New Roman" w:hAnsi="Times New Roman" w:cs="Times New Roman"/>
          <w:szCs w:val="21"/>
        </w:rPr>
        <w:t>绝对值</w:t>
      </w:r>
      <w:r w:rsidR="00E164F1" w:rsidRPr="00190867">
        <w:rPr>
          <w:rFonts w:ascii="Times New Roman" w:hAnsi="Times New Roman" w:cs="Times New Roman"/>
          <w:szCs w:val="21"/>
        </w:rPr>
        <w:t>，即为</w:t>
      </w:r>
      <w:r w:rsidR="00E164F1" w:rsidRPr="00190867">
        <w:rPr>
          <w:rFonts w:ascii="Times New Roman" w:hAnsi="Times New Roman" w:cs="Times New Roman"/>
          <w:szCs w:val="21"/>
        </w:rPr>
        <w:t>95%</w:t>
      </w:r>
      <w:r w:rsidR="00E164F1" w:rsidRPr="00190867">
        <w:rPr>
          <w:rFonts w:ascii="Times New Roman" w:hAnsi="Times New Roman" w:cs="Times New Roman"/>
          <w:szCs w:val="21"/>
        </w:rPr>
        <w:t>的置信水平下的日</w:t>
      </w:r>
      <w:r w:rsidR="00E164F1" w:rsidRPr="00190867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6C049D7E" wp14:editId="081AE450">
            <wp:extent cx="302260" cy="1746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4F1" w:rsidRPr="00190867">
        <w:rPr>
          <w:rFonts w:ascii="Times New Roman" w:hAnsi="Times New Roman" w:cs="Times New Roman"/>
          <w:szCs w:val="21"/>
        </w:rPr>
        <w:t>值。</w:t>
      </w:r>
      <w:r w:rsidR="00E164F1" w:rsidRPr="00190867">
        <w:rPr>
          <w:rFonts w:ascii="Times New Roman" w:hAnsi="Times New Roman" w:cs="Times New Roman"/>
          <w:szCs w:val="21"/>
        </w:rPr>
        <w:t xml:space="preserve"> </w:t>
      </w:r>
    </w:p>
    <w:p w:rsidR="00D76B12" w:rsidRPr="00190867" w:rsidRDefault="006D2A51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具体计算过程及结果略。</w:t>
      </w:r>
    </w:p>
    <w:p w:rsidR="00214B8B" w:rsidRPr="00190867" w:rsidRDefault="00214B8B" w:rsidP="002B4758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</w:p>
    <w:p w:rsidR="006D2A51" w:rsidRPr="00190867" w:rsidRDefault="002B4758" w:rsidP="00CF6532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 xml:space="preserve">6. </w:t>
      </w:r>
      <w:r w:rsidR="006D2A51" w:rsidRPr="00190867">
        <w:rPr>
          <w:rFonts w:ascii="Times New Roman" w:hAnsi="Times New Roman" w:cs="Times New Roman"/>
        </w:rPr>
        <w:t>解：</w:t>
      </w:r>
      <w:r w:rsidR="006D2A51" w:rsidRPr="00190867">
        <w:rPr>
          <w:rFonts w:ascii="Times New Roman" w:hAnsi="Times New Roman" w:cs="Times New Roman"/>
          <w:szCs w:val="21"/>
        </w:rPr>
        <w:t>计算步骤如下：</w:t>
      </w:r>
    </w:p>
    <w:p w:rsidR="00C02F78" w:rsidRPr="00190867" w:rsidRDefault="006D2A51" w:rsidP="00F564A3">
      <w:pPr>
        <w:ind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）使用</w:t>
      </w:r>
      <w:r w:rsidRPr="00190867">
        <w:rPr>
          <w:rFonts w:ascii="Times New Roman" w:hAnsi="Times New Roman" w:cs="Times New Roman"/>
          <w:szCs w:val="21"/>
        </w:rPr>
        <w:t>Matlab</w:t>
      </w:r>
      <w:r w:rsidR="001C1B57" w:rsidRPr="00190867">
        <w:rPr>
          <w:rFonts w:ascii="Times New Roman" w:hAnsi="Times New Roman" w:cs="Times New Roman"/>
          <w:szCs w:val="21"/>
        </w:rPr>
        <w:t>或其他类似</w:t>
      </w:r>
      <w:r w:rsidRPr="00190867">
        <w:rPr>
          <w:rFonts w:ascii="Times New Roman" w:hAnsi="Times New Roman" w:cs="Times New Roman"/>
          <w:szCs w:val="21"/>
        </w:rPr>
        <w:t>软件生成</w:t>
      </w:r>
      <w:r w:rsidRPr="00190867">
        <w:rPr>
          <w:rFonts w:ascii="Times New Roman" w:hAnsi="Times New Roman" w:cs="Times New Roman"/>
          <w:szCs w:val="21"/>
        </w:rPr>
        <w:t>100</w:t>
      </w:r>
      <w:r w:rsidRPr="00190867">
        <w:rPr>
          <w:rFonts w:ascii="Times New Roman" w:hAnsi="Times New Roman" w:cs="Times New Roman"/>
          <w:szCs w:val="21"/>
        </w:rPr>
        <w:t>个相互独立的标准正态随机变量值</w:t>
      </w:r>
      <w:r w:rsidRPr="00190867">
        <w:rPr>
          <w:rFonts w:ascii="Times New Roman" w:hAnsi="Times New Roman" w:cs="Times New Roman"/>
          <w:noProof/>
          <w:position w:val="-12"/>
          <w:szCs w:val="21"/>
        </w:rPr>
        <w:drawing>
          <wp:inline distT="0" distB="0" distL="0" distR="0" wp14:anchorId="0AB57601" wp14:editId="6E7CCCE4">
            <wp:extent cx="135255" cy="238760"/>
            <wp:effectExtent l="0" t="0" r="0" b="8890"/>
            <wp:docPr id="1614" name="图片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szCs w:val="21"/>
        </w:rPr>
        <w:t>，代入</w:t>
      </w:r>
      <w:r w:rsidR="00F564A3" w:rsidRPr="00190867">
        <w:rPr>
          <w:rFonts w:ascii="Times New Roman" w:hAnsi="Times New Roman" w:cs="Times New Roman"/>
          <w:szCs w:val="21"/>
        </w:rPr>
        <w:t>书中式（</w:t>
      </w:r>
      <w:r w:rsidR="00F564A3" w:rsidRPr="00190867">
        <w:rPr>
          <w:rFonts w:ascii="Times New Roman" w:hAnsi="Times New Roman" w:cs="Times New Roman"/>
          <w:szCs w:val="21"/>
        </w:rPr>
        <w:t>3-121</w:t>
      </w:r>
      <w:r w:rsidR="00F564A3" w:rsidRPr="00190867">
        <w:rPr>
          <w:rFonts w:ascii="Times New Roman" w:hAnsi="Times New Roman" w:cs="Times New Roman"/>
          <w:szCs w:val="21"/>
        </w:rPr>
        <w:t>）所示的股价几何布朗运动模型</w:t>
      </w:r>
      <w:r w:rsidR="00BE1522" w:rsidRPr="00190867">
        <w:rPr>
          <w:rFonts w:ascii="Times New Roman" w:hAnsi="Times New Roman" w:cs="Times New Roman"/>
          <w:szCs w:val="21"/>
        </w:rPr>
        <w:t>，</w:t>
      </w:r>
      <w:r w:rsidR="00C02F78" w:rsidRPr="00190867">
        <w:rPr>
          <w:rFonts w:ascii="Times New Roman" w:hAnsi="Times New Roman" w:cs="Times New Roman"/>
          <w:position w:val="-14"/>
          <w:szCs w:val="21"/>
        </w:rPr>
        <w:object w:dxaOrig="3100" w:dyaOrig="420">
          <v:shape id="_x0000_i1058" type="#_x0000_t75" style="width:155.25pt;height:21pt" o:ole="">
            <v:imagedata r:id="rId74" o:title=""/>
          </v:shape>
          <o:OLEObject Type="Embed" ProgID="Equation.DSMT4" ShapeID="_x0000_i1058" DrawAspect="Content" ObjectID="_1624624439" r:id="rId75"/>
        </w:object>
      </w:r>
      <w:r w:rsidR="00C02F78" w:rsidRPr="00190867">
        <w:rPr>
          <w:rFonts w:ascii="Times New Roman" w:hAnsi="Times New Roman" w:cs="Times New Roman"/>
          <w:szCs w:val="21"/>
        </w:rPr>
        <w:t xml:space="preserve"> </w:t>
      </w:r>
      <w:r w:rsidR="00532EF6" w:rsidRPr="00190867">
        <w:rPr>
          <w:rFonts w:ascii="Times New Roman" w:hAnsi="Times New Roman" w:cs="Times New Roman"/>
          <w:szCs w:val="21"/>
        </w:rPr>
        <w:t>；</w:t>
      </w:r>
    </w:p>
    <w:p w:rsidR="006D2A51" w:rsidRPr="00190867" w:rsidRDefault="00C02F78" w:rsidP="00F564A3">
      <w:pPr>
        <w:ind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其中</w:t>
      </w:r>
      <w:r w:rsidRPr="00190867">
        <w:rPr>
          <w:rFonts w:ascii="Times New Roman" w:hAnsi="Times New Roman" w:cs="Times New Roman"/>
          <w:position w:val="-6"/>
          <w:szCs w:val="21"/>
        </w:rPr>
        <w:object w:dxaOrig="1100" w:dyaOrig="279">
          <v:shape id="_x0000_i1059" type="#_x0000_t75" style="width:54.75pt;height:13.5pt" o:ole="">
            <v:imagedata r:id="rId76" o:title=""/>
          </v:shape>
          <o:OLEObject Type="Embed" ProgID="Equation.DSMT4" ShapeID="_x0000_i1059" DrawAspect="Content" ObjectID="_1624624440" r:id="rId77"/>
        </w:object>
      </w:r>
      <w:r w:rsidRPr="00190867">
        <w:rPr>
          <w:rFonts w:ascii="Times New Roman" w:hAnsi="Times New Roman" w:cs="Times New Roman"/>
          <w:szCs w:val="21"/>
        </w:rPr>
        <w:t>，</w:t>
      </w:r>
      <w:r w:rsidRPr="00190867">
        <w:rPr>
          <w:rFonts w:ascii="Times New Roman" w:hAnsi="Times New Roman" w:cs="Times New Roman"/>
          <w:position w:val="-10"/>
          <w:szCs w:val="21"/>
        </w:rPr>
        <w:object w:dxaOrig="499" w:dyaOrig="320">
          <v:shape id="_x0000_i1060" type="#_x0000_t75" style="width:24.75pt;height:16.5pt" o:ole="">
            <v:imagedata r:id="rId78" o:title=""/>
          </v:shape>
          <o:OLEObject Type="Embed" ProgID="Equation.DSMT4" ShapeID="_x0000_i1060" DrawAspect="Content" ObjectID="_1624624441" r:id="rId79"/>
        </w:object>
      </w:r>
      <w:r w:rsidRPr="00190867">
        <w:rPr>
          <w:rFonts w:ascii="Times New Roman" w:hAnsi="Times New Roman" w:cs="Times New Roman"/>
          <w:szCs w:val="21"/>
        </w:rPr>
        <w:t>，</w:t>
      </w:r>
      <w:r w:rsidRPr="00190867">
        <w:rPr>
          <w:rFonts w:ascii="Times New Roman" w:hAnsi="Times New Roman" w:cs="Times New Roman"/>
          <w:position w:val="-6"/>
          <w:szCs w:val="21"/>
        </w:rPr>
        <w:object w:dxaOrig="700" w:dyaOrig="279">
          <v:shape id="_x0000_i1061" type="#_x0000_t75" style="width:35.25pt;height:13.5pt" o:ole="">
            <v:imagedata r:id="rId80" o:title=""/>
          </v:shape>
          <o:OLEObject Type="Embed" ProgID="Equation.DSMT4" ShapeID="_x0000_i1061" DrawAspect="Content" ObjectID="_1624624442" r:id="rId81"/>
        </w:object>
      </w:r>
      <w:r w:rsidRPr="00190867">
        <w:rPr>
          <w:rFonts w:ascii="Times New Roman" w:hAnsi="Times New Roman" w:cs="Times New Roman"/>
          <w:szCs w:val="21"/>
        </w:rPr>
        <w:t>，</w:t>
      </w:r>
      <w:r w:rsidRPr="00190867">
        <w:rPr>
          <w:rFonts w:ascii="Times New Roman" w:hAnsi="Times New Roman" w:cs="Times New Roman"/>
          <w:position w:val="-10"/>
          <w:szCs w:val="21"/>
        </w:rPr>
        <w:object w:dxaOrig="1340" w:dyaOrig="320">
          <v:shape id="_x0000_i1062" type="#_x0000_t75" style="width:66.75pt;height:16.5pt" o:ole="">
            <v:imagedata r:id="rId82" o:title=""/>
          </v:shape>
          <o:OLEObject Type="Embed" ProgID="Equation.DSMT4" ShapeID="_x0000_i1062" DrawAspect="Content" ObjectID="_1624624443" r:id="rId83"/>
        </w:object>
      </w:r>
      <w:r w:rsidRPr="00190867">
        <w:rPr>
          <w:rFonts w:ascii="Times New Roman" w:hAnsi="Times New Roman" w:cs="Times New Roman"/>
          <w:szCs w:val="21"/>
        </w:rPr>
        <w:t>，</w:t>
      </w:r>
      <w:r w:rsidRPr="00190867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63" type="#_x0000_t75" style="width:13.5pt;height:18pt" o:ole="">
            <v:imagedata r:id="rId84" o:title=""/>
          </v:shape>
          <o:OLEObject Type="Embed" ProgID="Equation.DSMT4" ShapeID="_x0000_i1063" DrawAspect="Content" ObjectID="_1624624444" r:id="rId85"/>
        </w:object>
      </w:r>
      <w:r w:rsidRPr="00190867">
        <w:rPr>
          <w:rFonts w:ascii="Times New Roman" w:hAnsi="Times New Roman" w:cs="Times New Roman"/>
          <w:szCs w:val="21"/>
        </w:rPr>
        <w:t>为</w:t>
      </w:r>
      <w:r w:rsidRPr="00190867">
        <w:rPr>
          <w:rFonts w:ascii="Times New Roman" w:hAnsi="Times New Roman" w:cs="Times New Roman"/>
          <w:szCs w:val="21"/>
        </w:rPr>
        <w:t>2014</w:t>
      </w:r>
      <w:r w:rsidRPr="00190867">
        <w:rPr>
          <w:rFonts w:ascii="Times New Roman" w:hAnsi="Times New Roman" w:cs="Times New Roman"/>
          <w:szCs w:val="21"/>
        </w:rPr>
        <w:t>年</w:t>
      </w:r>
      <w:r w:rsidRPr="00190867">
        <w:rPr>
          <w:rFonts w:ascii="Times New Roman" w:hAnsi="Times New Roman" w:cs="Times New Roman"/>
          <w:szCs w:val="21"/>
        </w:rPr>
        <w:t>9</w:t>
      </w:r>
      <w:r w:rsidRPr="00190867">
        <w:rPr>
          <w:rFonts w:ascii="Times New Roman" w:hAnsi="Times New Roman" w:cs="Times New Roman"/>
          <w:szCs w:val="21"/>
        </w:rPr>
        <w:t>月</w:t>
      </w:r>
      <w:r w:rsidRPr="00190867">
        <w:rPr>
          <w:rFonts w:ascii="Times New Roman" w:hAnsi="Times New Roman" w:cs="Times New Roman"/>
          <w:szCs w:val="21"/>
        </w:rPr>
        <w:t>1</w:t>
      </w:r>
      <w:r w:rsidRPr="00190867">
        <w:rPr>
          <w:rFonts w:ascii="Times New Roman" w:hAnsi="Times New Roman" w:cs="Times New Roman"/>
          <w:szCs w:val="21"/>
        </w:rPr>
        <w:t>日建设银行</w:t>
      </w:r>
      <w:r w:rsidRPr="00190867">
        <w:rPr>
          <w:rFonts w:ascii="Times New Roman" w:hAnsi="Times New Roman" w:cs="Times New Roman"/>
          <w:szCs w:val="21"/>
        </w:rPr>
        <w:t>A</w:t>
      </w:r>
      <w:r w:rsidRPr="00190867">
        <w:rPr>
          <w:rFonts w:ascii="Times New Roman" w:hAnsi="Times New Roman" w:cs="Times New Roman"/>
          <w:szCs w:val="21"/>
        </w:rPr>
        <w:t>股的开盘价。</w:t>
      </w:r>
      <w:r w:rsidR="00BE1522" w:rsidRPr="00190867">
        <w:rPr>
          <w:rFonts w:ascii="Times New Roman" w:hAnsi="Times New Roman" w:cs="Times New Roman"/>
          <w:szCs w:val="21"/>
        </w:rPr>
        <w:t>根据模型结果</w:t>
      </w:r>
      <w:r w:rsidR="00F564A3" w:rsidRPr="00190867">
        <w:rPr>
          <w:rFonts w:ascii="Times New Roman" w:hAnsi="Times New Roman" w:cs="Times New Roman"/>
          <w:szCs w:val="21"/>
        </w:rPr>
        <w:t>得到</w:t>
      </w:r>
      <w:r w:rsidR="006D2A51" w:rsidRPr="00190867">
        <w:rPr>
          <w:rFonts w:ascii="Times New Roman" w:hAnsi="Times New Roman" w:cs="Times New Roman"/>
          <w:szCs w:val="21"/>
        </w:rPr>
        <w:t>期末股票价格，</w:t>
      </w:r>
      <w:r w:rsidRPr="00190867">
        <w:rPr>
          <w:rFonts w:ascii="Times New Roman" w:hAnsi="Times New Roman" w:cs="Times New Roman"/>
          <w:szCs w:val="21"/>
        </w:rPr>
        <w:t>并</w:t>
      </w:r>
      <w:r w:rsidR="00F564A3" w:rsidRPr="00190867">
        <w:rPr>
          <w:rFonts w:ascii="Times New Roman" w:hAnsi="Times New Roman" w:cs="Times New Roman"/>
          <w:szCs w:val="21"/>
        </w:rPr>
        <w:t>计算</w:t>
      </w:r>
      <w:r w:rsidR="00BE1522" w:rsidRPr="00190867">
        <w:rPr>
          <w:rFonts w:ascii="Times New Roman" w:hAnsi="Times New Roman" w:cs="Times New Roman"/>
          <w:szCs w:val="21"/>
        </w:rPr>
        <w:t>投资者的投资</w:t>
      </w:r>
      <w:r w:rsidR="00F564A3" w:rsidRPr="00190867">
        <w:rPr>
          <w:rFonts w:ascii="Times New Roman" w:hAnsi="Times New Roman" w:cs="Times New Roman"/>
          <w:szCs w:val="21"/>
        </w:rPr>
        <w:t>收益，</w:t>
      </w:r>
      <w:r w:rsidR="006D2A51" w:rsidRPr="00190867">
        <w:rPr>
          <w:rFonts w:ascii="Times New Roman" w:hAnsi="Times New Roman" w:cs="Times New Roman"/>
          <w:szCs w:val="21"/>
        </w:rPr>
        <w:t>记为</w:t>
      </w:r>
      <w:r w:rsidR="00F564A3" w:rsidRPr="00190867">
        <w:rPr>
          <w:rFonts w:ascii="Times New Roman" w:hAnsi="Times New Roman" w:cs="Times New Roman"/>
          <w:noProof/>
          <w:position w:val="-12"/>
          <w:szCs w:val="21"/>
        </w:rPr>
        <w:object w:dxaOrig="260" w:dyaOrig="360">
          <v:shape id="_x0000_i1064" type="#_x0000_t75" style="width:13.5pt;height:18pt" o:ole="">
            <v:imagedata r:id="rId86" o:title=""/>
          </v:shape>
          <o:OLEObject Type="Embed" ProgID="Equation.DSMT4" ShapeID="_x0000_i1064" DrawAspect="Content" ObjectID="_1624624445" r:id="rId87"/>
        </w:object>
      </w:r>
      <w:r w:rsidR="00F564A3" w:rsidRPr="00190867">
        <w:rPr>
          <w:rFonts w:ascii="Times New Roman" w:hAnsi="Times New Roman" w:cs="Times New Roman"/>
          <w:noProof/>
          <w:position w:val="-12"/>
          <w:szCs w:val="21"/>
        </w:rPr>
        <w:t xml:space="preserve"> </w:t>
      </w:r>
      <w:r w:rsidR="006D2A51" w:rsidRPr="00190867">
        <w:rPr>
          <w:rFonts w:ascii="Times New Roman" w:hAnsi="Times New Roman" w:cs="Times New Roman"/>
          <w:szCs w:val="21"/>
        </w:rPr>
        <w:t>。</w:t>
      </w:r>
    </w:p>
    <w:p w:rsidR="006D2A51" w:rsidRPr="00190867" w:rsidRDefault="006D2A51" w:rsidP="006D2A5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2</w:t>
      </w:r>
      <w:r w:rsidRPr="00190867">
        <w:rPr>
          <w:rFonts w:ascii="Times New Roman" w:hAnsi="Times New Roman" w:cs="Times New Roman"/>
          <w:szCs w:val="21"/>
        </w:rPr>
        <w:t>）重复这一步骤</w:t>
      </w:r>
      <w:r w:rsidRPr="00190867">
        <w:rPr>
          <w:rFonts w:ascii="Times New Roman" w:hAnsi="Times New Roman" w:cs="Times New Roman"/>
          <w:szCs w:val="21"/>
        </w:rPr>
        <w:t>100</w:t>
      </w:r>
      <w:r w:rsidR="00F564A3" w:rsidRPr="00190867">
        <w:rPr>
          <w:rFonts w:ascii="Times New Roman" w:hAnsi="Times New Roman" w:cs="Times New Roman"/>
          <w:szCs w:val="21"/>
        </w:rPr>
        <w:t>次，得到</w:t>
      </w:r>
      <w:r w:rsidR="00F564A3" w:rsidRPr="00190867">
        <w:rPr>
          <w:rFonts w:ascii="Times New Roman" w:hAnsi="Times New Roman" w:cs="Times New Roman"/>
          <w:szCs w:val="21"/>
        </w:rPr>
        <w:t>100</w:t>
      </w:r>
      <w:r w:rsidR="00BE1522" w:rsidRPr="00190867">
        <w:rPr>
          <w:rFonts w:ascii="Times New Roman" w:hAnsi="Times New Roman" w:cs="Times New Roman"/>
          <w:szCs w:val="21"/>
        </w:rPr>
        <w:t>个可能的投资收益</w:t>
      </w:r>
      <w:r w:rsidR="00F564A3" w:rsidRPr="00190867">
        <w:rPr>
          <w:rFonts w:ascii="Times New Roman" w:hAnsi="Times New Roman" w:cs="Times New Roman"/>
          <w:position w:val="-12"/>
          <w:szCs w:val="21"/>
        </w:rPr>
        <w:object w:dxaOrig="1359" w:dyaOrig="360">
          <v:shape id="_x0000_i1065" type="#_x0000_t75" style="width:68.25pt;height:18pt" o:ole="">
            <v:imagedata r:id="rId88" o:title=""/>
          </v:shape>
          <o:OLEObject Type="Embed" ProgID="Equation.DSMT4" ShapeID="_x0000_i1065" DrawAspect="Content" ObjectID="_1624624446" r:id="rId89"/>
        </w:object>
      </w:r>
      <w:r w:rsidR="00F564A3" w:rsidRPr="00190867">
        <w:rPr>
          <w:rFonts w:ascii="Times New Roman" w:hAnsi="Times New Roman" w:cs="Times New Roman"/>
          <w:szCs w:val="21"/>
        </w:rPr>
        <w:t xml:space="preserve"> </w:t>
      </w:r>
      <w:r w:rsidRPr="00190867">
        <w:rPr>
          <w:rFonts w:ascii="Times New Roman" w:hAnsi="Times New Roman" w:cs="Times New Roman"/>
          <w:szCs w:val="21"/>
        </w:rPr>
        <w:t>，并从小到大排列次序。</w:t>
      </w:r>
    </w:p>
    <w:p w:rsidR="006D2A51" w:rsidRPr="00190867" w:rsidRDefault="006D2A51" w:rsidP="006D2A51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190867">
        <w:rPr>
          <w:rFonts w:ascii="Times New Roman" w:hAnsi="Times New Roman" w:cs="Times New Roman"/>
          <w:szCs w:val="21"/>
        </w:rPr>
        <w:t>（</w:t>
      </w:r>
      <w:r w:rsidRPr="00190867">
        <w:rPr>
          <w:rFonts w:ascii="Times New Roman" w:hAnsi="Times New Roman" w:cs="Times New Roman"/>
          <w:szCs w:val="21"/>
        </w:rPr>
        <w:t>3</w:t>
      </w:r>
      <w:r w:rsidRPr="00190867">
        <w:rPr>
          <w:rFonts w:ascii="Times New Roman" w:hAnsi="Times New Roman" w:cs="Times New Roman"/>
          <w:szCs w:val="21"/>
        </w:rPr>
        <w:t>）</w:t>
      </w:r>
      <w:r w:rsidRPr="00190867">
        <w:rPr>
          <w:rFonts w:ascii="Times New Roman" w:hAnsi="Times New Roman" w:cs="Times New Roman"/>
          <w:kern w:val="0"/>
          <w:szCs w:val="21"/>
        </w:rPr>
        <w:t>根据</w:t>
      </w:r>
      <w:r w:rsidRPr="00190867">
        <w:rPr>
          <w:rFonts w:ascii="Times New Roman" w:hAnsi="Times New Roman" w:cs="Times New Roman"/>
          <w:noProof/>
          <w:kern w:val="0"/>
          <w:position w:val="-6"/>
          <w:szCs w:val="21"/>
        </w:rPr>
        <w:drawing>
          <wp:inline distT="0" distB="0" distL="0" distR="0" wp14:anchorId="44CD4070" wp14:editId="112DDB09">
            <wp:extent cx="302260" cy="174625"/>
            <wp:effectExtent l="0" t="0" r="2540" b="0"/>
            <wp:docPr id="1624" name="图片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5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kern w:val="0"/>
          <w:szCs w:val="21"/>
        </w:rPr>
        <w:t>的定义，排名第</w:t>
      </w:r>
      <w:r w:rsidRPr="00190867">
        <w:rPr>
          <w:rFonts w:ascii="Times New Roman" w:hAnsi="Times New Roman" w:cs="Times New Roman"/>
          <w:kern w:val="0"/>
          <w:szCs w:val="21"/>
        </w:rPr>
        <w:t>5</w:t>
      </w:r>
      <w:r w:rsidRPr="00190867">
        <w:rPr>
          <w:rFonts w:ascii="Times New Roman" w:hAnsi="Times New Roman" w:cs="Times New Roman"/>
          <w:kern w:val="0"/>
          <w:szCs w:val="21"/>
        </w:rPr>
        <w:t>名的</w:t>
      </w:r>
      <w:r w:rsidR="00C02F78" w:rsidRPr="00190867">
        <w:rPr>
          <w:rFonts w:ascii="Times New Roman" w:hAnsi="Times New Roman" w:cs="Times New Roman"/>
          <w:kern w:val="0"/>
          <w:szCs w:val="21"/>
        </w:rPr>
        <w:t>投资</w:t>
      </w:r>
      <w:r w:rsidRPr="00190867">
        <w:rPr>
          <w:rFonts w:ascii="Times New Roman" w:hAnsi="Times New Roman" w:cs="Times New Roman"/>
          <w:kern w:val="0"/>
          <w:szCs w:val="21"/>
        </w:rPr>
        <w:t>收益绝对值，即为</w:t>
      </w:r>
      <w:r w:rsidRPr="00190867">
        <w:rPr>
          <w:rFonts w:ascii="Times New Roman" w:hAnsi="Times New Roman" w:cs="Times New Roman"/>
          <w:kern w:val="0"/>
          <w:szCs w:val="21"/>
        </w:rPr>
        <w:t>95%</w:t>
      </w:r>
      <w:r w:rsidRPr="00190867">
        <w:rPr>
          <w:rFonts w:ascii="Times New Roman" w:hAnsi="Times New Roman" w:cs="Times New Roman"/>
          <w:kern w:val="0"/>
          <w:szCs w:val="21"/>
        </w:rPr>
        <w:t>的置信水平下的日</w:t>
      </w:r>
      <w:r w:rsidRPr="00190867">
        <w:rPr>
          <w:rFonts w:ascii="Times New Roman" w:hAnsi="Times New Roman" w:cs="Times New Roman"/>
          <w:noProof/>
          <w:kern w:val="0"/>
          <w:position w:val="-6"/>
          <w:szCs w:val="21"/>
        </w:rPr>
        <w:drawing>
          <wp:inline distT="0" distB="0" distL="0" distR="0" wp14:anchorId="2738B3A6" wp14:editId="4550B6CE">
            <wp:extent cx="302260" cy="174625"/>
            <wp:effectExtent l="0" t="0" r="2540" b="0"/>
            <wp:docPr id="1623" name="图片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7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867">
        <w:rPr>
          <w:rFonts w:ascii="Times New Roman" w:hAnsi="Times New Roman" w:cs="Times New Roman"/>
          <w:kern w:val="0"/>
          <w:szCs w:val="21"/>
        </w:rPr>
        <w:t>值。</w:t>
      </w:r>
    </w:p>
    <w:p w:rsidR="006D2A51" w:rsidRPr="00190867" w:rsidRDefault="006D2A51" w:rsidP="006D2A51">
      <w:pPr>
        <w:adjustRightInd w:val="0"/>
        <w:snapToGrid w:val="0"/>
        <w:spacing w:line="40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90867">
        <w:rPr>
          <w:rFonts w:ascii="Times New Roman" w:eastAsia="宋体" w:hAnsi="Times New Roman" w:cs="Times New Roman"/>
          <w:szCs w:val="21"/>
        </w:rPr>
        <w:t>具体计算过程及结果略。</w:t>
      </w:r>
    </w:p>
    <w:p w:rsidR="006D2A51" w:rsidRPr="00190867" w:rsidRDefault="006D2A51" w:rsidP="006D2A51">
      <w:pPr>
        <w:ind w:firstLine="420"/>
        <w:rPr>
          <w:rFonts w:ascii="Times New Roman" w:hAnsi="Times New Roman" w:cs="Times New Roman"/>
        </w:rPr>
      </w:pPr>
    </w:p>
    <w:sectPr w:rsidR="006D2A51" w:rsidRPr="00190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B37" w:rsidRDefault="00AF4B37" w:rsidP="00B36C67">
      <w:r>
        <w:separator/>
      </w:r>
    </w:p>
  </w:endnote>
  <w:endnote w:type="continuationSeparator" w:id="0">
    <w:p w:rsidR="00AF4B37" w:rsidRDefault="00AF4B37" w:rsidP="00B3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B37" w:rsidRDefault="00AF4B37" w:rsidP="00B36C67">
      <w:r>
        <w:separator/>
      </w:r>
    </w:p>
  </w:footnote>
  <w:footnote w:type="continuationSeparator" w:id="0">
    <w:p w:rsidR="00AF4B37" w:rsidRDefault="00AF4B37" w:rsidP="00B36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63"/>
    <w:rsid w:val="0002545C"/>
    <w:rsid w:val="000D5CCE"/>
    <w:rsid w:val="000D7A1E"/>
    <w:rsid w:val="00105663"/>
    <w:rsid w:val="00132842"/>
    <w:rsid w:val="00190867"/>
    <w:rsid w:val="001A5DCE"/>
    <w:rsid w:val="001C1B57"/>
    <w:rsid w:val="001C7397"/>
    <w:rsid w:val="001D42FB"/>
    <w:rsid w:val="001E3E2A"/>
    <w:rsid w:val="00214B8B"/>
    <w:rsid w:val="002B4758"/>
    <w:rsid w:val="003143CC"/>
    <w:rsid w:val="003679DD"/>
    <w:rsid w:val="003710B8"/>
    <w:rsid w:val="003B4316"/>
    <w:rsid w:val="0048387E"/>
    <w:rsid w:val="004A2815"/>
    <w:rsid w:val="004A3197"/>
    <w:rsid w:val="004D1473"/>
    <w:rsid w:val="00532EF6"/>
    <w:rsid w:val="00596C50"/>
    <w:rsid w:val="005B3B42"/>
    <w:rsid w:val="005F53D1"/>
    <w:rsid w:val="00602ED3"/>
    <w:rsid w:val="006045F2"/>
    <w:rsid w:val="006640F2"/>
    <w:rsid w:val="006B5B04"/>
    <w:rsid w:val="006D2A51"/>
    <w:rsid w:val="00741C79"/>
    <w:rsid w:val="00762184"/>
    <w:rsid w:val="007C085F"/>
    <w:rsid w:val="007D085E"/>
    <w:rsid w:val="00814279"/>
    <w:rsid w:val="00826175"/>
    <w:rsid w:val="008E60B4"/>
    <w:rsid w:val="00990883"/>
    <w:rsid w:val="00A96029"/>
    <w:rsid w:val="00AF4B37"/>
    <w:rsid w:val="00B36C67"/>
    <w:rsid w:val="00BE1522"/>
    <w:rsid w:val="00C02F78"/>
    <w:rsid w:val="00C23E46"/>
    <w:rsid w:val="00C401AD"/>
    <w:rsid w:val="00C51FA2"/>
    <w:rsid w:val="00CF6532"/>
    <w:rsid w:val="00D76B12"/>
    <w:rsid w:val="00DF682F"/>
    <w:rsid w:val="00DF70BB"/>
    <w:rsid w:val="00E1300D"/>
    <w:rsid w:val="00E164F1"/>
    <w:rsid w:val="00EA3A0D"/>
    <w:rsid w:val="00F564A3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E4B3C6-2F45-4FBA-A06A-69D61DF8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C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C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6C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6C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433</Words>
  <Characters>2472</Characters>
  <Application>Microsoft Office Word</Application>
  <DocSecurity>0</DocSecurity>
  <Lines>20</Lines>
  <Paragraphs>5</Paragraphs>
  <ScaleCrop>false</ScaleCrop>
  <Company>Microsoft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重庆大学</dc:creator>
  <cp:keywords/>
  <dc:description/>
  <cp:lastModifiedBy>陆静</cp:lastModifiedBy>
  <cp:revision>30</cp:revision>
  <dcterms:created xsi:type="dcterms:W3CDTF">2016-09-22T02:38:00Z</dcterms:created>
  <dcterms:modified xsi:type="dcterms:W3CDTF">2019-07-14T07:46:00Z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