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2F1" w:rsidRPr="008F32F1" w:rsidRDefault="008F32F1" w:rsidP="008F32F1">
      <w:pPr>
        <w:pStyle w:val="a3"/>
        <w:adjustRightInd w:val="0"/>
        <w:snapToGrid w:val="0"/>
        <w:spacing w:line="400" w:lineRule="atLeast"/>
        <w:ind w:firstLine="482"/>
        <w:jc w:val="center"/>
        <w:rPr>
          <w:rFonts w:ascii="Times New Roman" w:eastAsiaTheme="minorEastAsia" w:hAnsi="Times New Roman" w:cstheme="minorBidi"/>
          <w:b/>
          <w:kern w:val="2"/>
          <w:sz w:val="24"/>
          <w:szCs w:val="24"/>
        </w:rPr>
      </w:pPr>
      <w:r w:rsidRPr="008F32F1">
        <w:rPr>
          <w:rFonts w:ascii="Times New Roman" w:eastAsiaTheme="minorEastAsia" w:hAnsi="Times New Roman" w:cstheme="minorBidi" w:hint="eastAsia"/>
          <w:b/>
          <w:kern w:val="2"/>
          <w:sz w:val="24"/>
          <w:szCs w:val="24"/>
        </w:rPr>
        <w:t>第</w:t>
      </w:r>
      <w:r w:rsidRPr="008F32F1">
        <w:rPr>
          <w:rFonts w:ascii="Times New Roman" w:eastAsiaTheme="minorEastAsia" w:hAnsi="Times New Roman" w:cstheme="minorBidi" w:hint="eastAsia"/>
          <w:b/>
          <w:kern w:val="2"/>
          <w:sz w:val="24"/>
          <w:szCs w:val="24"/>
        </w:rPr>
        <w:t>6</w:t>
      </w:r>
      <w:r w:rsidRPr="008F32F1">
        <w:rPr>
          <w:rFonts w:ascii="Times New Roman" w:eastAsiaTheme="minorEastAsia" w:hAnsi="Times New Roman" w:cstheme="minorBidi" w:hint="eastAsia"/>
          <w:b/>
          <w:kern w:val="2"/>
          <w:sz w:val="24"/>
          <w:szCs w:val="24"/>
        </w:rPr>
        <w:t>章</w:t>
      </w:r>
      <w:r w:rsidRPr="008F32F1">
        <w:rPr>
          <w:rFonts w:ascii="Times New Roman" w:eastAsiaTheme="minorEastAsia" w:hAnsi="Times New Roman" w:cstheme="minorBidi" w:hint="eastAsia"/>
          <w:b/>
          <w:kern w:val="2"/>
          <w:sz w:val="24"/>
          <w:szCs w:val="24"/>
        </w:rPr>
        <w:t xml:space="preserve"> </w:t>
      </w:r>
      <w:r w:rsidRPr="008F32F1">
        <w:rPr>
          <w:rFonts w:ascii="Times New Roman" w:eastAsiaTheme="minorEastAsia" w:hAnsi="Times New Roman" w:cstheme="minorBidi" w:hint="eastAsia"/>
          <w:b/>
          <w:kern w:val="2"/>
          <w:sz w:val="24"/>
          <w:szCs w:val="24"/>
        </w:rPr>
        <w:t>利率风险</w:t>
      </w:r>
    </w:p>
    <w:p w:rsidR="00426C91" w:rsidRPr="00362DD5" w:rsidRDefault="00362DD5" w:rsidP="008F32F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1</w:t>
      </w:r>
      <w:r>
        <w:rPr>
          <w:rFonts w:ascii="Times New Roman" w:hAnsi="Times New Roman"/>
          <w:sz w:val="21"/>
          <w:szCs w:val="21"/>
        </w:rPr>
        <w:t>、</w:t>
      </w:r>
      <w:r w:rsidR="00426C91" w:rsidRPr="00362DD5">
        <w:rPr>
          <w:rFonts w:ascii="Times New Roman" w:hAnsi="Times New Roman" w:hint="eastAsia"/>
          <w:sz w:val="21"/>
          <w:szCs w:val="21"/>
        </w:rPr>
        <w:t>利率风险是指银行的财务状况在利率出现不利变动时所面临的风险。具体说就是指由于市场利率波动造成金融机构净利收入（利息收入</w:t>
      </w:r>
      <w:r w:rsidR="00426C91" w:rsidRPr="00362DD5">
        <w:rPr>
          <w:rFonts w:ascii="Times New Roman" w:hAnsi="Times New Roman" w:hint="eastAsia"/>
          <w:sz w:val="21"/>
          <w:szCs w:val="21"/>
        </w:rPr>
        <w:t>-</w:t>
      </w:r>
      <w:r w:rsidR="00426C91" w:rsidRPr="00362DD5">
        <w:rPr>
          <w:rFonts w:ascii="Times New Roman" w:hAnsi="Times New Roman" w:hint="eastAsia"/>
          <w:sz w:val="21"/>
          <w:szCs w:val="21"/>
        </w:rPr>
        <w:t>利息支出）损失或资本损失的金融风险。利率风险取决于两个条件：市场利率的波动和银行的资产负债期限或总量的不匹配。一旦同时具有了以上两个条件，银行就将面临利率风险。风险大小取决于利率波动程度和资产负债不匹配程度。</w:t>
      </w:r>
    </w:p>
    <w:p w:rsidR="00426C91" w:rsidRPr="00426C91" w:rsidRDefault="00426C91" w:rsidP="00362DD5">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对企业的影响主要包括对金融行业的影响和对非金融行业的影响</w:t>
      </w:r>
      <w:r>
        <w:rPr>
          <w:rFonts w:ascii="Times New Roman" w:hAnsi="Times New Roman" w:hint="eastAsia"/>
          <w:sz w:val="21"/>
          <w:szCs w:val="21"/>
        </w:rPr>
        <w:t>，</w:t>
      </w:r>
      <w:r>
        <w:rPr>
          <w:rFonts w:ascii="Times New Roman" w:hAnsi="Times New Roman"/>
          <w:sz w:val="21"/>
          <w:szCs w:val="21"/>
        </w:rPr>
        <w:t>产生的原因均是</w:t>
      </w:r>
      <w:r w:rsidRPr="005D07CA">
        <w:rPr>
          <w:rFonts w:ascii="Times New Roman" w:hAnsi="Times New Roman"/>
          <w:sz w:val="21"/>
          <w:szCs w:val="21"/>
        </w:rPr>
        <w:t>资产和负债的到期日不匹配</w:t>
      </w:r>
      <w:r>
        <w:rPr>
          <w:rFonts w:ascii="Times New Roman" w:hAnsi="Times New Roman" w:hint="eastAsia"/>
          <w:sz w:val="21"/>
          <w:szCs w:val="21"/>
        </w:rPr>
        <w:t>，</w:t>
      </w:r>
      <w:r>
        <w:rPr>
          <w:rFonts w:ascii="Times New Roman" w:hAnsi="Times New Roman"/>
          <w:sz w:val="21"/>
          <w:szCs w:val="21"/>
        </w:rPr>
        <w:t>但其影响则刚刚相反</w:t>
      </w:r>
      <w:r>
        <w:rPr>
          <w:rFonts w:ascii="Times New Roman" w:hAnsi="Times New Roman" w:hint="eastAsia"/>
          <w:sz w:val="21"/>
          <w:szCs w:val="21"/>
        </w:rPr>
        <w:t>。</w:t>
      </w:r>
      <w:r>
        <w:rPr>
          <w:rFonts w:ascii="Times New Roman" w:hAnsi="Times New Roman"/>
          <w:sz w:val="21"/>
          <w:szCs w:val="21"/>
        </w:rPr>
        <w:t>一般的储蓄机构和保险公司的负债到期日较短，但资产的到期日较长</w:t>
      </w:r>
      <w:r>
        <w:rPr>
          <w:rFonts w:ascii="Times New Roman" w:hAnsi="Times New Roman" w:hint="eastAsia"/>
          <w:sz w:val="21"/>
          <w:szCs w:val="21"/>
        </w:rPr>
        <w:t>，</w:t>
      </w:r>
      <w:r w:rsidRPr="005D07CA">
        <w:rPr>
          <w:rFonts w:ascii="Times New Roman" w:hAnsi="Times New Roman"/>
          <w:sz w:val="21"/>
          <w:szCs w:val="21"/>
        </w:rPr>
        <w:t>因此，当利率上升时，公司资金成本率的上升就会比资产收益率上升得更快，换句话说，</w:t>
      </w:r>
      <w:r>
        <w:rPr>
          <w:rFonts w:ascii="Times New Roman" w:hAnsi="Times New Roman" w:hint="eastAsia"/>
          <w:sz w:val="21"/>
          <w:szCs w:val="21"/>
        </w:rPr>
        <w:t>这些金融机构</w:t>
      </w:r>
      <w:r w:rsidRPr="005D07CA">
        <w:rPr>
          <w:rFonts w:ascii="Times New Roman" w:hAnsi="Times New Roman"/>
          <w:sz w:val="21"/>
          <w:szCs w:val="21"/>
        </w:rPr>
        <w:t>的负债的再融资及成本更高，从而导致了利率风险的存在。</w:t>
      </w:r>
      <w:r w:rsidRPr="00426C91">
        <w:rPr>
          <w:rFonts w:ascii="Times New Roman" w:hAnsi="Times New Roman" w:hint="eastAsia"/>
          <w:sz w:val="21"/>
          <w:szCs w:val="21"/>
        </w:rPr>
        <w:t>与金融企业相反，非金融企业一般是资金的借入者，因此它的风险损失或者收益刚好与金融企业相反。市场利率的上升，就意味着其资金成本的上升，即生产成本的上升；而市场利率的下降，则能使其资金成本随之下降。</w:t>
      </w:r>
    </w:p>
    <w:p w:rsidR="00426C91" w:rsidRDefault="00362DD5" w:rsidP="00362DD5">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2</w:t>
      </w:r>
      <w:r>
        <w:rPr>
          <w:rFonts w:ascii="Times New Roman" w:hAnsi="Times New Roman"/>
          <w:sz w:val="21"/>
          <w:szCs w:val="21"/>
        </w:rPr>
        <w:t>、</w:t>
      </w:r>
      <w:r w:rsidR="00426C91" w:rsidRPr="005D07CA">
        <w:rPr>
          <w:rFonts w:ascii="Times New Roman" w:hAnsi="Times New Roman"/>
          <w:sz w:val="21"/>
          <w:szCs w:val="21"/>
        </w:rPr>
        <w:t>利率互换就是双方制定的在一定期间内的一系列周期性结算日（比如说，两年之内的季度支付），交换一系列与利率相关的现金流的协议。</w:t>
      </w:r>
    </w:p>
    <w:p w:rsidR="00426C91" w:rsidRPr="005D07CA" w:rsidRDefault="00426C91" w:rsidP="00362DD5">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息票互换是指</w:t>
      </w:r>
      <w:r w:rsidRPr="005D07CA">
        <w:rPr>
          <w:rFonts w:ascii="Times New Roman" w:hAnsi="Times New Roman"/>
          <w:sz w:val="21"/>
          <w:szCs w:val="21"/>
        </w:rPr>
        <w:t>包括一个固定利率利息和浮动利率利息支付的互换。基础互换是指两种不同浮动利率之间的互换。交</w:t>
      </w:r>
      <w:bookmarkStart w:id="0" w:name="_GoBack"/>
      <w:bookmarkEnd w:id="0"/>
      <w:r w:rsidRPr="005D07CA">
        <w:rPr>
          <w:rFonts w:ascii="Times New Roman" w:hAnsi="Times New Roman"/>
          <w:sz w:val="21"/>
          <w:szCs w:val="21"/>
        </w:rPr>
        <w:t>叉货币互换其实是货币互换与利率互换的结合，</w:t>
      </w:r>
      <w:r>
        <w:rPr>
          <w:rFonts w:ascii="Times New Roman" w:hAnsi="Times New Roman"/>
          <w:sz w:val="21"/>
          <w:szCs w:val="21"/>
        </w:rPr>
        <w:t>即</w:t>
      </w:r>
      <w:r w:rsidRPr="005D07CA">
        <w:rPr>
          <w:rFonts w:ascii="Times New Roman" w:hAnsi="Times New Roman"/>
          <w:sz w:val="21"/>
          <w:szCs w:val="21"/>
        </w:rPr>
        <w:t>互换双方将自己所持有的以一种货币表示的、采用一种计息方式的资产或负债调换成以另一种货币表示的、采用另一种计息方式的资产或负债的行为。</w:t>
      </w:r>
    </w:p>
    <w:p w:rsidR="00A625AB" w:rsidRDefault="00362DD5" w:rsidP="0038428E">
      <w:pPr>
        <w:pStyle w:val="a3"/>
        <w:adjustRightInd w:val="0"/>
        <w:snapToGrid w:val="0"/>
        <w:spacing w:line="400" w:lineRule="atLeast"/>
        <w:ind w:firstLine="420"/>
        <w:rPr>
          <w:rFonts w:ascii="Times New Roman" w:hAnsi="Times New Roman"/>
          <w:sz w:val="21"/>
          <w:szCs w:val="21"/>
        </w:rPr>
      </w:pPr>
      <w:r w:rsidRPr="00E72585">
        <w:rPr>
          <w:rFonts w:ascii="Times New Roman" w:hAnsi="Times New Roman"/>
          <w:sz w:val="21"/>
          <w:szCs w:val="21"/>
        </w:rPr>
        <w:t>3</w:t>
      </w:r>
      <w:r w:rsidRPr="00E72585">
        <w:rPr>
          <w:rFonts w:ascii="Times New Roman" w:hAnsi="Times New Roman"/>
          <w:sz w:val="21"/>
          <w:szCs w:val="21"/>
        </w:rPr>
        <w:t>、</w:t>
      </w:r>
      <w:r w:rsidR="00426C91" w:rsidRPr="00E72585">
        <w:rPr>
          <w:rFonts w:ascii="Times New Roman" w:hAnsi="Times New Roman" w:hint="eastAsia"/>
          <w:sz w:val="21"/>
          <w:szCs w:val="21"/>
        </w:rPr>
        <w:t>解答：</w:t>
      </w:r>
      <w:r w:rsidR="0038428E">
        <w:rPr>
          <w:rFonts w:ascii="Times New Roman" w:hAnsi="Times New Roman" w:hint="eastAsia"/>
          <w:sz w:val="21"/>
          <w:szCs w:val="21"/>
        </w:rPr>
        <w:t>联想</w:t>
      </w:r>
      <w:r w:rsidR="00426C91" w:rsidRPr="005D07CA">
        <w:rPr>
          <w:rFonts w:ascii="Times New Roman" w:hAnsi="Times New Roman"/>
          <w:sz w:val="21"/>
          <w:szCs w:val="21"/>
        </w:rPr>
        <w:t>公司</w:t>
      </w:r>
      <w:r w:rsidR="00426C91">
        <w:rPr>
          <w:rFonts w:ascii="Times New Roman" w:hAnsi="Times New Roman"/>
          <w:sz w:val="21"/>
          <w:szCs w:val="21"/>
        </w:rPr>
        <w:t>可以以买方的身份进入一个交割日在</w:t>
      </w:r>
      <w:r w:rsidR="00426C91">
        <w:rPr>
          <w:rFonts w:ascii="Times New Roman" w:hAnsi="Times New Roman" w:hint="eastAsia"/>
          <w:sz w:val="21"/>
          <w:szCs w:val="21"/>
        </w:rPr>
        <w:t>6</w:t>
      </w:r>
      <w:r w:rsidR="00426C91">
        <w:rPr>
          <w:rFonts w:ascii="Times New Roman" w:hAnsi="Times New Roman" w:hint="eastAsia"/>
          <w:sz w:val="21"/>
          <w:szCs w:val="21"/>
        </w:rPr>
        <w:t>个月后的远期利率协议，本金为</w:t>
      </w:r>
      <w:r w:rsidR="00426C91">
        <w:rPr>
          <w:rFonts w:ascii="Times New Roman" w:hAnsi="Times New Roman" w:hint="eastAsia"/>
          <w:sz w:val="21"/>
          <w:szCs w:val="21"/>
        </w:rPr>
        <w:t>5000</w:t>
      </w:r>
      <w:r w:rsidR="00426C91">
        <w:rPr>
          <w:rFonts w:ascii="Times New Roman" w:hAnsi="Times New Roman" w:hint="eastAsia"/>
          <w:sz w:val="21"/>
          <w:szCs w:val="21"/>
        </w:rPr>
        <w:t>万元，该远期利率协议的协议利率即是</w:t>
      </w:r>
      <w:r w:rsidR="0038428E">
        <w:rPr>
          <w:rFonts w:ascii="Times New Roman" w:hAnsi="Times New Roman" w:hint="eastAsia"/>
          <w:sz w:val="21"/>
          <w:szCs w:val="21"/>
        </w:rPr>
        <w:t>联想</w:t>
      </w:r>
      <w:r w:rsidR="00426C91" w:rsidRPr="005D07CA">
        <w:rPr>
          <w:rFonts w:ascii="Times New Roman" w:hAnsi="Times New Roman"/>
          <w:sz w:val="21"/>
          <w:szCs w:val="21"/>
        </w:rPr>
        <w:t>公司</w:t>
      </w:r>
      <w:r w:rsidR="00426C91">
        <w:rPr>
          <w:rFonts w:ascii="Times New Roman" w:hAnsi="Times New Roman"/>
          <w:sz w:val="21"/>
          <w:szCs w:val="21"/>
        </w:rPr>
        <w:t>的锁定利率</w:t>
      </w:r>
      <w:r w:rsidR="00426C91">
        <w:rPr>
          <w:rFonts w:ascii="Times New Roman" w:hAnsi="Times New Roman" w:hint="eastAsia"/>
          <w:sz w:val="21"/>
          <w:szCs w:val="21"/>
        </w:rPr>
        <w:t>。如果当时市场上的</w:t>
      </w:r>
      <w:r w:rsidR="00426C91">
        <w:rPr>
          <w:rFonts w:ascii="Times New Roman" w:hAnsi="Times New Roman" w:hint="eastAsia"/>
          <w:sz w:val="21"/>
          <w:szCs w:val="21"/>
        </w:rPr>
        <w:t>6</w:t>
      </w:r>
      <w:r w:rsidR="00426C91">
        <w:rPr>
          <w:rFonts w:ascii="Times New Roman" w:hAnsi="Times New Roman" w:hint="eastAsia"/>
          <w:sz w:val="21"/>
          <w:szCs w:val="21"/>
        </w:rPr>
        <w:t>个月远期利率为</w:t>
      </w:r>
      <w:r w:rsidR="00426C91">
        <w:rPr>
          <w:rFonts w:ascii="Times New Roman" w:hAnsi="Times New Roman" w:hint="eastAsia"/>
          <w:sz w:val="21"/>
          <w:szCs w:val="21"/>
        </w:rPr>
        <w:t>5.5%</w:t>
      </w:r>
      <w:r w:rsidR="00426C91">
        <w:rPr>
          <w:rFonts w:ascii="Times New Roman" w:hAnsi="Times New Roman" w:hint="eastAsia"/>
          <w:sz w:val="21"/>
          <w:szCs w:val="21"/>
        </w:rPr>
        <w:t>，而</w:t>
      </w:r>
      <w:r w:rsidR="00426C91" w:rsidRPr="005D07CA">
        <w:rPr>
          <w:rFonts w:ascii="Times New Roman" w:hAnsi="Times New Roman"/>
          <w:sz w:val="21"/>
          <w:szCs w:val="21"/>
        </w:rPr>
        <w:t>6</w:t>
      </w:r>
      <w:r w:rsidR="00426C91" w:rsidRPr="005D07CA">
        <w:rPr>
          <w:rFonts w:ascii="Times New Roman" w:hAnsi="Times New Roman"/>
          <w:sz w:val="21"/>
          <w:szCs w:val="21"/>
        </w:rPr>
        <w:t>个月后</w:t>
      </w:r>
      <w:r w:rsidR="00426C91" w:rsidRPr="005D07CA">
        <w:rPr>
          <w:rFonts w:ascii="Times New Roman" w:hAnsi="Times New Roman"/>
          <w:sz w:val="21"/>
          <w:szCs w:val="21"/>
        </w:rPr>
        <w:t>1</w:t>
      </w:r>
      <w:r w:rsidR="00426C91" w:rsidRPr="005D07CA">
        <w:rPr>
          <w:rFonts w:ascii="Times New Roman" w:hAnsi="Times New Roman"/>
          <w:sz w:val="21"/>
          <w:szCs w:val="21"/>
        </w:rPr>
        <w:t>年期的市场利率为</w:t>
      </w:r>
      <w:r w:rsidR="00426C91" w:rsidRPr="005D07CA">
        <w:rPr>
          <w:rFonts w:ascii="Times New Roman" w:hAnsi="Times New Roman"/>
          <w:sz w:val="21"/>
          <w:szCs w:val="21"/>
        </w:rPr>
        <w:t>6%</w:t>
      </w:r>
      <w:r w:rsidR="00426C91">
        <w:rPr>
          <w:rFonts w:ascii="Times New Roman" w:hAnsi="Times New Roman" w:hint="eastAsia"/>
          <w:sz w:val="21"/>
          <w:szCs w:val="21"/>
        </w:rPr>
        <w:t>，</w:t>
      </w:r>
      <w:r w:rsidR="00426C91">
        <w:rPr>
          <w:rFonts w:ascii="Times New Roman" w:hAnsi="Times New Roman"/>
          <w:sz w:val="21"/>
          <w:szCs w:val="21"/>
        </w:rPr>
        <w:t>那么</w:t>
      </w:r>
      <w:r w:rsidR="00A93CEA">
        <w:rPr>
          <w:rFonts w:ascii="Times New Roman" w:hAnsi="Times New Roman" w:hint="eastAsia"/>
          <w:sz w:val="21"/>
          <w:szCs w:val="21"/>
        </w:rPr>
        <w:t>联想</w:t>
      </w:r>
      <w:r w:rsidR="00A625AB" w:rsidRPr="005D07CA">
        <w:rPr>
          <w:rFonts w:ascii="Times New Roman" w:hAnsi="Times New Roman"/>
          <w:sz w:val="21"/>
          <w:szCs w:val="21"/>
        </w:rPr>
        <w:t>公司</w:t>
      </w:r>
      <w:r w:rsidR="00A625AB">
        <w:rPr>
          <w:rFonts w:ascii="Times New Roman" w:hAnsi="Times New Roman"/>
          <w:sz w:val="21"/>
          <w:szCs w:val="21"/>
        </w:rPr>
        <w:t>的收益为</w:t>
      </w:r>
      <w:r w:rsidR="00A625AB">
        <w:rPr>
          <w:rFonts w:ascii="Times New Roman" w:hAnsi="Times New Roman" w:hint="eastAsia"/>
          <w:sz w:val="21"/>
          <w:szCs w:val="21"/>
        </w:rPr>
        <w:t>：</w:t>
      </w:r>
    </w:p>
    <w:p w:rsidR="00426C91" w:rsidRPr="00426C91" w:rsidRDefault="00F7339D" w:rsidP="00362DD5">
      <w:pPr>
        <w:pStyle w:val="a3"/>
        <w:adjustRightInd w:val="0"/>
        <w:snapToGrid w:val="0"/>
        <w:spacing w:line="400" w:lineRule="atLeast"/>
        <w:ind w:firstLine="420"/>
        <w:rPr>
          <w:rFonts w:ascii="Times New Roman" w:hAnsi="Times New Roman"/>
          <w:sz w:val="21"/>
          <w:szCs w:val="21"/>
        </w:rPr>
      </w:pPr>
      <w:r w:rsidRPr="00362DD5">
        <w:rPr>
          <w:rFonts w:ascii="Times New Roman" w:hAnsi="Times New Roman"/>
          <w:sz w:val="21"/>
          <w:szCs w:val="21"/>
        </w:rPr>
        <w:object w:dxaOrig="39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30.75pt" o:ole="">
            <v:imagedata r:id="rId5" o:title=""/>
          </v:shape>
          <o:OLEObject Type="Embed" ProgID="Equation.DSMT4" ShapeID="_x0000_i1025" DrawAspect="Content" ObjectID="_1624624646" r:id="rId6"/>
        </w:object>
      </w:r>
    </w:p>
    <w:p w:rsidR="008D5884" w:rsidRDefault="00362DD5" w:rsidP="00426C9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4</w:t>
      </w:r>
      <w:r>
        <w:rPr>
          <w:rFonts w:ascii="Times New Roman" w:hAnsi="Times New Roman"/>
          <w:sz w:val="21"/>
          <w:szCs w:val="21"/>
        </w:rPr>
        <w:t>、</w:t>
      </w:r>
      <w:r w:rsidR="008D5884" w:rsidRPr="005D07CA">
        <w:rPr>
          <w:rFonts w:ascii="Times New Roman" w:hAnsi="Times New Roman"/>
          <w:sz w:val="21"/>
          <w:szCs w:val="21"/>
        </w:rPr>
        <w:t>利率敏感性资产（负债）就是指在一定期限内即将到期的或需要重新确定利率的资产（负债）。</w:t>
      </w:r>
    </w:p>
    <w:p w:rsidR="008D5884" w:rsidRDefault="008D5884" w:rsidP="00426C91">
      <w:pPr>
        <w:pStyle w:val="a3"/>
        <w:adjustRightInd w:val="0"/>
        <w:snapToGrid w:val="0"/>
        <w:spacing w:line="400" w:lineRule="atLeast"/>
        <w:ind w:firstLine="420"/>
        <w:rPr>
          <w:rFonts w:ascii="Times New Roman" w:hAnsi="Times New Roman"/>
          <w:sz w:val="21"/>
          <w:szCs w:val="21"/>
        </w:rPr>
      </w:pPr>
      <w:r w:rsidRPr="005D07CA">
        <w:rPr>
          <w:rFonts w:ascii="Times New Roman" w:hAnsi="Times New Roman"/>
          <w:sz w:val="21"/>
          <w:szCs w:val="21"/>
        </w:rPr>
        <w:t>重定价缺口</w:t>
      </w:r>
      <w:r>
        <w:rPr>
          <w:rFonts w:ascii="Times New Roman" w:hAnsi="Times New Roman"/>
          <w:sz w:val="21"/>
          <w:szCs w:val="21"/>
        </w:rPr>
        <w:t>为</w:t>
      </w:r>
      <w:r w:rsidRPr="005D07CA">
        <w:rPr>
          <w:rFonts w:ascii="Times New Roman" w:hAnsi="Times New Roman"/>
          <w:sz w:val="21"/>
          <w:szCs w:val="21"/>
        </w:rPr>
        <w:t>资</w:t>
      </w:r>
      <w:r>
        <w:rPr>
          <w:rFonts w:ascii="Times New Roman" w:hAnsi="Times New Roman"/>
          <w:sz w:val="21"/>
          <w:szCs w:val="21"/>
        </w:rPr>
        <w:t>产负债表中相同期限范围内的利率敏感性资产和利率敏感性负债的差额</w:t>
      </w:r>
      <w:r>
        <w:rPr>
          <w:rFonts w:ascii="Times New Roman" w:hAnsi="Times New Roman" w:hint="eastAsia"/>
          <w:sz w:val="21"/>
          <w:szCs w:val="21"/>
        </w:rPr>
        <w:t>。</w:t>
      </w:r>
    </w:p>
    <w:p w:rsidR="008D5884" w:rsidRDefault="008D5884" w:rsidP="00426C91">
      <w:pPr>
        <w:pStyle w:val="a3"/>
        <w:adjustRightInd w:val="0"/>
        <w:snapToGrid w:val="0"/>
        <w:spacing w:line="400" w:lineRule="atLeast"/>
        <w:ind w:firstLine="420"/>
        <w:rPr>
          <w:rFonts w:ascii="Times New Roman" w:hAnsi="Times New Roman"/>
          <w:sz w:val="21"/>
          <w:szCs w:val="21"/>
        </w:rPr>
      </w:pPr>
      <w:r w:rsidRPr="005D07CA">
        <w:rPr>
          <w:rFonts w:ascii="Times New Roman" w:hAnsi="Times New Roman"/>
          <w:sz w:val="21"/>
          <w:szCs w:val="21"/>
        </w:rPr>
        <w:t>重定价模型又称融资缺口模型，本质上来说，是对金融机构一定时期内的账面投资收益与资金成本之间差额的现金流量分析。</w:t>
      </w:r>
      <w:r>
        <w:rPr>
          <w:rFonts w:ascii="Times New Roman" w:hAnsi="Times New Roman"/>
          <w:sz w:val="21"/>
          <w:szCs w:val="21"/>
        </w:rPr>
        <w:t>其主要运用步骤为</w:t>
      </w:r>
      <w:r>
        <w:rPr>
          <w:rFonts w:ascii="Times New Roman" w:hAnsi="Times New Roman" w:hint="eastAsia"/>
          <w:sz w:val="21"/>
          <w:szCs w:val="21"/>
        </w:rPr>
        <w:t>：</w:t>
      </w:r>
    </w:p>
    <w:p w:rsidR="008D5884" w:rsidRDefault="001451F1"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1</w:t>
      </w:r>
      <w:r>
        <w:rPr>
          <w:rFonts w:ascii="Times New Roman" w:hAnsi="Times New Roman"/>
          <w:sz w:val="21"/>
          <w:szCs w:val="21"/>
        </w:rPr>
        <w:t>）</w:t>
      </w:r>
      <w:r w:rsidR="00135D21" w:rsidRPr="005D07CA">
        <w:rPr>
          <w:rFonts w:ascii="Times New Roman" w:hAnsi="Times New Roman"/>
          <w:sz w:val="21"/>
          <w:szCs w:val="21"/>
        </w:rPr>
        <w:t>选取一个期限类别</w:t>
      </w:r>
      <w:r w:rsidR="00135D21">
        <w:rPr>
          <w:rFonts w:ascii="Times New Roman" w:hAnsi="Times New Roman" w:hint="eastAsia"/>
          <w:sz w:val="21"/>
          <w:szCs w:val="21"/>
        </w:rPr>
        <w:t>；</w:t>
      </w:r>
    </w:p>
    <w:p w:rsidR="00135D21" w:rsidRDefault="001451F1"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2</w:t>
      </w:r>
      <w:r>
        <w:rPr>
          <w:rFonts w:ascii="Times New Roman" w:hAnsi="Times New Roman"/>
          <w:sz w:val="21"/>
          <w:szCs w:val="21"/>
        </w:rPr>
        <w:t>）</w:t>
      </w:r>
      <w:r w:rsidR="00135D21" w:rsidRPr="005D07CA">
        <w:rPr>
          <w:rFonts w:ascii="Times New Roman" w:hAnsi="Times New Roman"/>
          <w:sz w:val="21"/>
          <w:szCs w:val="21"/>
        </w:rPr>
        <w:t>翻开</w:t>
      </w:r>
      <w:r w:rsidR="00135D21">
        <w:rPr>
          <w:rFonts w:ascii="Times New Roman" w:hAnsi="Times New Roman"/>
          <w:sz w:val="21"/>
          <w:szCs w:val="21"/>
        </w:rPr>
        <w:t>资产负债表及其附注，找出选择的期限类别下的利率敏感性资产及负债</w:t>
      </w:r>
      <w:r w:rsidR="00135D21">
        <w:rPr>
          <w:rFonts w:ascii="Times New Roman" w:hAnsi="Times New Roman" w:hint="eastAsia"/>
          <w:sz w:val="21"/>
          <w:szCs w:val="21"/>
        </w:rPr>
        <w:t>；</w:t>
      </w:r>
    </w:p>
    <w:p w:rsidR="00135D21" w:rsidRDefault="001451F1"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3</w:t>
      </w:r>
      <w:r>
        <w:rPr>
          <w:rFonts w:ascii="Times New Roman" w:hAnsi="Times New Roman"/>
          <w:sz w:val="21"/>
          <w:szCs w:val="21"/>
        </w:rPr>
        <w:t>）</w:t>
      </w:r>
      <w:r w:rsidR="00135D21" w:rsidRPr="005D07CA">
        <w:rPr>
          <w:rFonts w:ascii="Times New Roman" w:hAnsi="Times New Roman"/>
          <w:sz w:val="21"/>
          <w:szCs w:val="21"/>
        </w:rPr>
        <w:t>计算利率敏感性资产和负债</w:t>
      </w:r>
      <w:r w:rsidR="00135D21">
        <w:rPr>
          <w:rFonts w:ascii="Times New Roman" w:hAnsi="Times New Roman" w:hint="eastAsia"/>
          <w:sz w:val="21"/>
          <w:szCs w:val="21"/>
        </w:rPr>
        <w:t>；</w:t>
      </w:r>
    </w:p>
    <w:p w:rsidR="00135D21" w:rsidRDefault="001451F1"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4</w:t>
      </w:r>
      <w:r>
        <w:rPr>
          <w:rFonts w:ascii="Times New Roman" w:hAnsi="Times New Roman"/>
          <w:sz w:val="21"/>
          <w:szCs w:val="21"/>
        </w:rPr>
        <w:t>）</w:t>
      </w:r>
      <w:r w:rsidR="00135D21" w:rsidRPr="005D07CA">
        <w:rPr>
          <w:rFonts w:ascii="Times New Roman" w:hAnsi="Times New Roman"/>
          <w:sz w:val="21"/>
          <w:szCs w:val="21"/>
        </w:rPr>
        <w:t>通过代入相应的利率变动值，计算该金融机构的净利息收益</w:t>
      </w:r>
      <w:r w:rsidR="00135D21">
        <w:rPr>
          <w:rFonts w:ascii="Times New Roman" w:hAnsi="Times New Roman" w:hint="eastAsia"/>
          <w:sz w:val="21"/>
          <w:szCs w:val="21"/>
        </w:rPr>
        <w:t>。</w:t>
      </w:r>
    </w:p>
    <w:p w:rsidR="00F7339D" w:rsidRDefault="008D5884" w:rsidP="00426C91">
      <w:pPr>
        <w:pStyle w:val="a3"/>
        <w:adjustRightInd w:val="0"/>
        <w:snapToGrid w:val="0"/>
        <w:spacing w:line="400" w:lineRule="atLeast"/>
        <w:ind w:firstLine="420"/>
        <w:rPr>
          <w:rFonts w:ascii="Times New Roman" w:hAnsi="Times New Roman"/>
          <w:sz w:val="21"/>
          <w:szCs w:val="21"/>
        </w:rPr>
      </w:pPr>
      <w:r w:rsidRPr="005D07CA">
        <w:rPr>
          <w:rFonts w:ascii="Times New Roman" w:hAnsi="Times New Roman"/>
          <w:sz w:val="21"/>
          <w:szCs w:val="21"/>
        </w:rPr>
        <w:t>重定价模型的缺陷</w:t>
      </w:r>
      <w:r>
        <w:rPr>
          <w:rFonts w:ascii="Times New Roman" w:hAnsi="Times New Roman"/>
          <w:sz w:val="21"/>
          <w:szCs w:val="21"/>
        </w:rPr>
        <w:t>有</w:t>
      </w:r>
      <w:r>
        <w:rPr>
          <w:rFonts w:ascii="Times New Roman" w:hAnsi="Times New Roman" w:hint="eastAsia"/>
          <w:sz w:val="21"/>
          <w:szCs w:val="21"/>
        </w:rPr>
        <w:t>：</w:t>
      </w:r>
    </w:p>
    <w:p w:rsidR="008D5884" w:rsidRDefault="001451F1"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lastRenderedPageBreak/>
        <w:t>（</w:t>
      </w:r>
      <w:r>
        <w:rPr>
          <w:rFonts w:ascii="Times New Roman" w:hAnsi="Times New Roman"/>
          <w:sz w:val="21"/>
          <w:szCs w:val="21"/>
        </w:rPr>
        <w:t>1</w:t>
      </w:r>
      <w:r>
        <w:rPr>
          <w:rFonts w:ascii="Times New Roman" w:hAnsi="Times New Roman"/>
          <w:sz w:val="21"/>
          <w:szCs w:val="21"/>
        </w:rPr>
        <w:t>）</w:t>
      </w:r>
      <w:r w:rsidR="008D5884" w:rsidRPr="005D07CA">
        <w:rPr>
          <w:rFonts w:ascii="Times New Roman" w:hAnsi="Times New Roman"/>
          <w:sz w:val="21"/>
          <w:szCs w:val="21"/>
        </w:rPr>
        <w:t>仅以账面价值为基础</w:t>
      </w:r>
    </w:p>
    <w:p w:rsidR="008D5884" w:rsidRDefault="001451F1"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2</w:t>
      </w:r>
      <w:r>
        <w:rPr>
          <w:rFonts w:ascii="Times New Roman" w:hAnsi="Times New Roman"/>
          <w:sz w:val="21"/>
          <w:szCs w:val="21"/>
        </w:rPr>
        <w:t>）</w:t>
      </w:r>
      <w:r w:rsidR="008D5884" w:rsidRPr="005D07CA">
        <w:rPr>
          <w:rFonts w:ascii="Times New Roman" w:hAnsi="Times New Roman"/>
          <w:sz w:val="21"/>
          <w:szCs w:val="21"/>
        </w:rPr>
        <w:t>期限长度选择的随意性</w:t>
      </w:r>
    </w:p>
    <w:p w:rsidR="008D5884" w:rsidRDefault="001451F1"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3</w:t>
      </w:r>
      <w:r>
        <w:rPr>
          <w:rFonts w:ascii="Times New Roman" w:hAnsi="Times New Roman"/>
          <w:sz w:val="21"/>
          <w:szCs w:val="21"/>
        </w:rPr>
        <w:t>）</w:t>
      </w:r>
      <w:r w:rsidR="008D5884" w:rsidRPr="005D07CA">
        <w:rPr>
          <w:rFonts w:ascii="Times New Roman" w:hAnsi="Times New Roman"/>
          <w:sz w:val="21"/>
          <w:szCs w:val="21"/>
        </w:rPr>
        <w:t>忽略</w:t>
      </w:r>
      <w:r w:rsidR="008D5884">
        <w:rPr>
          <w:rFonts w:ascii="Times New Roman" w:hAnsi="Times New Roman"/>
          <w:sz w:val="21"/>
          <w:szCs w:val="21"/>
        </w:rPr>
        <w:t>现金流的考虑</w:t>
      </w:r>
    </w:p>
    <w:p w:rsidR="008D5884" w:rsidRPr="00F7339D" w:rsidRDefault="001451F1"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4</w:t>
      </w:r>
      <w:r>
        <w:rPr>
          <w:rFonts w:ascii="Times New Roman" w:hAnsi="Times New Roman"/>
          <w:sz w:val="21"/>
          <w:szCs w:val="21"/>
        </w:rPr>
        <w:t>）</w:t>
      </w:r>
      <w:r w:rsidR="008D5884">
        <w:rPr>
          <w:rFonts w:ascii="Times New Roman" w:hAnsi="Times New Roman"/>
          <w:sz w:val="21"/>
          <w:szCs w:val="21"/>
        </w:rPr>
        <w:t>并未包含</w:t>
      </w:r>
      <w:r w:rsidR="008D5884" w:rsidRPr="005D07CA">
        <w:rPr>
          <w:rFonts w:ascii="Times New Roman" w:hAnsi="Times New Roman"/>
          <w:sz w:val="21"/>
          <w:szCs w:val="21"/>
        </w:rPr>
        <w:t>表外业务</w:t>
      </w:r>
    </w:p>
    <w:p w:rsidR="00135D21" w:rsidRDefault="001451F1" w:rsidP="00426C91">
      <w:pPr>
        <w:pStyle w:val="a3"/>
        <w:adjustRightInd w:val="0"/>
        <w:snapToGrid w:val="0"/>
        <w:spacing w:line="400" w:lineRule="atLeast"/>
        <w:ind w:firstLine="420"/>
        <w:rPr>
          <w:rFonts w:ascii="Times New Roman" w:hAnsi="Times New Roman"/>
          <w:color w:val="000000"/>
        </w:rPr>
      </w:pPr>
      <w:r>
        <w:rPr>
          <w:rFonts w:ascii="Times New Roman" w:hAnsi="Times New Roman"/>
          <w:sz w:val="21"/>
          <w:szCs w:val="21"/>
        </w:rPr>
        <w:t>5</w:t>
      </w:r>
      <w:r>
        <w:rPr>
          <w:rFonts w:ascii="Times New Roman" w:hAnsi="Times New Roman"/>
          <w:sz w:val="21"/>
          <w:szCs w:val="21"/>
        </w:rPr>
        <w:t>、</w:t>
      </w:r>
      <w:r>
        <w:rPr>
          <w:rFonts w:ascii="Times New Roman" w:hAnsi="Times New Roman" w:hint="eastAsia"/>
          <w:sz w:val="21"/>
          <w:szCs w:val="21"/>
        </w:rPr>
        <w:t xml:space="preserve"> </w:t>
      </w:r>
      <w:r w:rsidR="00DF199F">
        <w:rPr>
          <w:rFonts w:ascii="Times New Roman" w:hAnsi="Times New Roman" w:hint="eastAsia"/>
          <w:sz w:val="21"/>
          <w:szCs w:val="21"/>
        </w:rPr>
        <w:t>（</w:t>
      </w:r>
      <w:r w:rsidR="00DF199F">
        <w:rPr>
          <w:rFonts w:ascii="Times New Roman" w:hAnsi="Times New Roman" w:hint="eastAsia"/>
          <w:sz w:val="21"/>
          <w:szCs w:val="21"/>
        </w:rPr>
        <w:t>1</w:t>
      </w:r>
      <w:r w:rsidR="00DF199F">
        <w:rPr>
          <w:rFonts w:ascii="Times New Roman" w:hAnsi="Times New Roman" w:hint="eastAsia"/>
          <w:sz w:val="21"/>
          <w:szCs w:val="21"/>
        </w:rPr>
        <w:t>）</w:t>
      </w:r>
      <w:r w:rsidR="00135D21" w:rsidRPr="00135D21">
        <w:rPr>
          <w:rFonts w:ascii="Times New Roman" w:hAnsi="Times New Roman"/>
          <w:color w:val="000000"/>
          <w:position w:val="-10"/>
        </w:rPr>
        <w:object w:dxaOrig="2460" w:dyaOrig="340">
          <v:shape id="_x0000_i1026" type="#_x0000_t75" style="width:123pt;height:17.25pt" o:ole="">
            <v:imagedata r:id="rId7" o:title=""/>
          </v:shape>
          <o:OLEObject Type="Embed" ProgID="Equation.DSMT4" ShapeID="_x0000_i1026" DrawAspect="Content" ObjectID="_1624624647" r:id="rId8"/>
        </w:object>
      </w:r>
    </w:p>
    <w:p w:rsidR="00135D21" w:rsidRPr="005D07CA" w:rsidRDefault="00DF199F" w:rsidP="001451F1">
      <w:pPr>
        <w:pStyle w:val="a3"/>
        <w:adjustRightInd w:val="0"/>
        <w:snapToGrid w:val="0"/>
        <w:spacing w:line="400" w:lineRule="atLeast"/>
        <w:ind w:firstLineChars="395" w:firstLine="829"/>
        <w:rPr>
          <w:rFonts w:ascii="Times New Roman" w:hAnsi="Times New Roman"/>
          <w:sz w:val="21"/>
          <w:szCs w:val="21"/>
        </w:rPr>
      </w:pPr>
      <w:r>
        <w:rPr>
          <w:rFonts w:ascii="Times New Roman" w:hAnsi="Times New Roman" w:hint="eastAsia"/>
          <w:sz w:val="21"/>
          <w:szCs w:val="21"/>
        </w:rPr>
        <w:t>（</w:t>
      </w:r>
      <w:r>
        <w:rPr>
          <w:rFonts w:ascii="Times New Roman" w:hAnsi="Times New Roman" w:hint="eastAsia"/>
          <w:sz w:val="21"/>
          <w:szCs w:val="21"/>
        </w:rPr>
        <w:t>2</w:t>
      </w:r>
      <w:r>
        <w:rPr>
          <w:rFonts w:ascii="Times New Roman" w:hAnsi="Times New Roman" w:hint="eastAsia"/>
          <w:sz w:val="21"/>
          <w:szCs w:val="21"/>
        </w:rPr>
        <w:t>）</w:t>
      </w:r>
      <w:r w:rsidR="00135D21" w:rsidRPr="00135D21">
        <w:rPr>
          <w:rFonts w:ascii="Times New Roman" w:hAnsi="Times New Roman"/>
          <w:color w:val="000000"/>
          <w:position w:val="-10"/>
        </w:rPr>
        <w:object w:dxaOrig="2820" w:dyaOrig="340">
          <v:shape id="_x0000_i1027" type="#_x0000_t75" style="width:141pt;height:17.25pt" o:ole="">
            <v:imagedata r:id="rId9" o:title=""/>
          </v:shape>
          <o:OLEObject Type="Embed" ProgID="Equation.DSMT4" ShapeID="_x0000_i1027" DrawAspect="Content" ObjectID="_1624624648" r:id="rId10"/>
        </w:object>
      </w:r>
    </w:p>
    <w:p w:rsidR="00D76A72" w:rsidRPr="005D07CA" w:rsidRDefault="001451F1" w:rsidP="00D76A72">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6</w:t>
      </w:r>
      <w:r>
        <w:rPr>
          <w:rFonts w:ascii="Times New Roman" w:hAnsi="Times New Roman"/>
          <w:sz w:val="21"/>
          <w:szCs w:val="21"/>
        </w:rPr>
        <w:t>、</w:t>
      </w:r>
      <w:r w:rsidR="000254A7" w:rsidRPr="005D07CA">
        <w:rPr>
          <w:rFonts w:ascii="Times New Roman" w:hAnsi="Times New Roman"/>
          <w:sz w:val="21"/>
          <w:szCs w:val="21"/>
        </w:rPr>
        <w:t>到期期限缺口模型</w:t>
      </w:r>
      <w:r w:rsidR="000254A7">
        <w:rPr>
          <w:rFonts w:ascii="Times New Roman" w:hAnsi="Times New Roman" w:hint="eastAsia"/>
          <w:sz w:val="21"/>
          <w:szCs w:val="21"/>
        </w:rPr>
        <w:t>又称</w:t>
      </w:r>
      <w:r w:rsidR="000254A7" w:rsidRPr="005D07CA">
        <w:rPr>
          <w:rFonts w:ascii="Times New Roman" w:hAnsi="Times New Roman"/>
          <w:sz w:val="21"/>
          <w:szCs w:val="21"/>
        </w:rPr>
        <w:t>到期日模型</w:t>
      </w:r>
      <w:r w:rsidR="000254A7">
        <w:rPr>
          <w:rFonts w:ascii="Times New Roman" w:hAnsi="Times New Roman"/>
          <w:sz w:val="21"/>
          <w:szCs w:val="21"/>
        </w:rPr>
        <w:t>，</w:t>
      </w:r>
      <w:r w:rsidR="000254A7" w:rsidRPr="005D07CA">
        <w:rPr>
          <w:rFonts w:ascii="Times New Roman" w:hAnsi="Times New Roman"/>
          <w:sz w:val="21"/>
          <w:szCs w:val="21"/>
        </w:rPr>
        <w:t>是</w:t>
      </w:r>
      <w:r w:rsidR="000254A7">
        <w:rPr>
          <w:rFonts w:ascii="Times New Roman" w:hAnsi="Times New Roman" w:hint="eastAsia"/>
          <w:sz w:val="21"/>
          <w:szCs w:val="21"/>
        </w:rPr>
        <w:t>一种</w:t>
      </w:r>
      <w:r w:rsidR="000254A7" w:rsidRPr="005D07CA">
        <w:rPr>
          <w:rFonts w:ascii="Times New Roman" w:hAnsi="Times New Roman"/>
          <w:sz w:val="21"/>
          <w:szCs w:val="21"/>
        </w:rPr>
        <w:t>通过计算资产和负债分别的组合加权平均期限，并对其进行比较，来衡量风险暴露的方法。</w:t>
      </w:r>
      <w:r w:rsidR="00D76A72" w:rsidRPr="005D07CA">
        <w:rPr>
          <w:rFonts w:ascii="Times New Roman" w:hAnsi="Times New Roman"/>
          <w:sz w:val="21"/>
          <w:szCs w:val="21"/>
        </w:rPr>
        <w:t>假如资产组合的加权平均期限大于负债组合的加权平均期限，利率上升将导致资产组合的市场价值下降大于负债组合的市场价值下降，所有者权益造成损失，反之亦然。</w:t>
      </w:r>
    </w:p>
    <w:p w:rsidR="00D76A72" w:rsidRDefault="00D76A72" w:rsidP="00426C91">
      <w:pPr>
        <w:pStyle w:val="a3"/>
        <w:adjustRightInd w:val="0"/>
        <w:snapToGrid w:val="0"/>
        <w:spacing w:line="400" w:lineRule="atLeast"/>
        <w:ind w:firstLine="420"/>
        <w:rPr>
          <w:rFonts w:ascii="Times New Roman" w:hAnsi="Times New Roman"/>
          <w:sz w:val="21"/>
          <w:szCs w:val="21"/>
        </w:rPr>
      </w:pPr>
      <w:r>
        <w:rPr>
          <w:rFonts w:ascii="Times New Roman" w:hAnsi="Times New Roman" w:hint="eastAsia"/>
          <w:sz w:val="21"/>
          <w:szCs w:val="21"/>
        </w:rPr>
        <w:t>金融机构通过计算和管理资产组合的加权平均期限和负债的加权平均期限，来衡量和规避利率的变化对其所有者权益的不利影响。</w:t>
      </w:r>
    </w:p>
    <w:p w:rsidR="00D76A72" w:rsidRDefault="00D76A72" w:rsidP="00426C91">
      <w:pPr>
        <w:pStyle w:val="a3"/>
        <w:adjustRightInd w:val="0"/>
        <w:snapToGrid w:val="0"/>
        <w:spacing w:line="400" w:lineRule="atLeast"/>
        <w:ind w:firstLine="420"/>
        <w:rPr>
          <w:rFonts w:ascii="Times New Roman" w:hAnsi="Times New Roman"/>
          <w:sz w:val="21"/>
          <w:szCs w:val="21"/>
        </w:rPr>
      </w:pPr>
      <w:r w:rsidRPr="005D07CA">
        <w:rPr>
          <w:rFonts w:ascii="Times New Roman" w:hAnsi="Times New Roman"/>
          <w:sz w:val="21"/>
          <w:szCs w:val="21"/>
        </w:rPr>
        <w:t>到期如模型的主要缺陷是</w:t>
      </w:r>
    </w:p>
    <w:p w:rsidR="00D76A72" w:rsidRDefault="001451F1"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1</w:t>
      </w:r>
      <w:r>
        <w:rPr>
          <w:rFonts w:ascii="Times New Roman" w:hAnsi="Times New Roman"/>
          <w:sz w:val="21"/>
          <w:szCs w:val="21"/>
        </w:rPr>
        <w:t>）</w:t>
      </w:r>
      <w:r w:rsidR="00D76A72">
        <w:rPr>
          <w:rFonts w:ascii="Times New Roman" w:hAnsi="Times New Roman" w:hint="eastAsia"/>
          <w:sz w:val="21"/>
          <w:szCs w:val="21"/>
        </w:rPr>
        <w:t>忽略了</w:t>
      </w:r>
      <w:r w:rsidR="00D76A72" w:rsidRPr="005D07CA">
        <w:rPr>
          <w:rFonts w:ascii="Times New Roman" w:hAnsi="Times New Roman"/>
          <w:sz w:val="21"/>
          <w:szCs w:val="21"/>
        </w:rPr>
        <w:t>财务杠杆</w:t>
      </w:r>
      <w:r w:rsidR="00D76A72">
        <w:rPr>
          <w:rFonts w:ascii="Times New Roman" w:hAnsi="Times New Roman" w:hint="eastAsia"/>
          <w:sz w:val="21"/>
          <w:szCs w:val="21"/>
        </w:rPr>
        <w:t>的影响；</w:t>
      </w:r>
    </w:p>
    <w:p w:rsidR="00D76A72" w:rsidRDefault="001451F1"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w:t>
      </w:r>
      <w:r>
        <w:rPr>
          <w:rFonts w:ascii="Times New Roman" w:hAnsi="Times New Roman"/>
          <w:sz w:val="21"/>
          <w:szCs w:val="21"/>
        </w:rPr>
        <w:t>2</w:t>
      </w:r>
      <w:r>
        <w:rPr>
          <w:rFonts w:ascii="Times New Roman" w:hAnsi="Times New Roman"/>
          <w:sz w:val="21"/>
          <w:szCs w:val="21"/>
        </w:rPr>
        <w:t>）</w:t>
      </w:r>
      <w:r w:rsidR="00D76A72">
        <w:rPr>
          <w:rFonts w:ascii="Times New Roman" w:hAnsi="Times New Roman" w:hint="eastAsia"/>
          <w:sz w:val="21"/>
          <w:szCs w:val="21"/>
        </w:rPr>
        <w:t>忽略了</w:t>
      </w:r>
      <w:r w:rsidR="00D76A72" w:rsidRPr="005D07CA">
        <w:rPr>
          <w:rFonts w:ascii="Times New Roman" w:hAnsi="Times New Roman"/>
          <w:sz w:val="21"/>
          <w:szCs w:val="21"/>
        </w:rPr>
        <w:t>期限内现金流</w:t>
      </w:r>
    </w:p>
    <w:p w:rsidR="00D76A72" w:rsidRPr="00D76A72" w:rsidRDefault="001451F1" w:rsidP="00E528EF">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7</w:t>
      </w:r>
      <w:r>
        <w:rPr>
          <w:rFonts w:ascii="Times New Roman" w:hAnsi="Times New Roman"/>
          <w:sz w:val="21"/>
          <w:szCs w:val="21"/>
        </w:rPr>
        <w:t>、</w:t>
      </w:r>
      <w:r w:rsidR="00D76A72" w:rsidRPr="005D07CA">
        <w:rPr>
          <w:rFonts w:ascii="Times New Roman" w:hAnsi="Times New Roman"/>
          <w:sz w:val="21"/>
          <w:szCs w:val="21"/>
        </w:rPr>
        <w:t>久期又称为持续期</w:t>
      </w:r>
      <w:r w:rsidR="00D76A72">
        <w:rPr>
          <w:rFonts w:ascii="Times New Roman" w:hAnsi="Times New Roman"/>
          <w:sz w:val="21"/>
          <w:szCs w:val="21"/>
        </w:rPr>
        <w:t>，</w:t>
      </w:r>
      <w:r w:rsidR="00D76A72" w:rsidRPr="005D07CA">
        <w:rPr>
          <w:rFonts w:ascii="Times New Roman" w:hAnsi="Times New Roman"/>
          <w:sz w:val="21"/>
          <w:szCs w:val="21"/>
        </w:rPr>
        <w:t>为债券在未来产生现金流的时间的加权平均，其权重是各期现金流现值在现金流现值总值中所占的比重。久期不仅仅是一个时间范畴，更重要的作用在于其可以体现价格波动对利率波动的敏感度。一般而言，持续期越长，价格对利率敏感度越强，利率风险也就越大。与到期日模型相比，久期模型不仅考虑了资产和负债的市场价值和它们的到期期间问题，还考虑了每笔现金流的情况，这其中就包括了现金流的金额与时间，从而完善了到期日模型。</w:t>
      </w:r>
    </w:p>
    <w:p w:rsidR="00426C91" w:rsidRPr="005D07CA" w:rsidRDefault="001451F1" w:rsidP="00426C9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t>8</w:t>
      </w:r>
      <w:r>
        <w:rPr>
          <w:rFonts w:ascii="Times New Roman" w:hAnsi="Times New Roman"/>
          <w:sz w:val="21"/>
          <w:szCs w:val="21"/>
        </w:rPr>
        <w:t>、</w:t>
      </w:r>
      <w:r w:rsidR="00426C91" w:rsidRPr="005D07CA">
        <w:rPr>
          <w:rFonts w:ascii="Times New Roman" w:hAnsi="Times New Roman"/>
          <w:sz w:val="21"/>
          <w:szCs w:val="21"/>
        </w:rPr>
        <w:t>假设持有一种面值为</w:t>
      </w:r>
      <w:r w:rsidR="00426C91" w:rsidRPr="005D07CA">
        <w:rPr>
          <w:rFonts w:ascii="Times New Roman" w:hAnsi="Times New Roman"/>
          <w:sz w:val="21"/>
          <w:szCs w:val="21"/>
        </w:rPr>
        <w:t>5000</w:t>
      </w:r>
      <w:r w:rsidR="00426C91" w:rsidRPr="005D07CA">
        <w:rPr>
          <w:rFonts w:ascii="Times New Roman" w:hAnsi="Times New Roman"/>
          <w:sz w:val="21"/>
          <w:szCs w:val="21"/>
        </w:rPr>
        <w:t>元的债券：</w:t>
      </w:r>
    </w:p>
    <w:p w:rsidR="00426C91" w:rsidRPr="005D07CA" w:rsidRDefault="00F70B27" w:rsidP="00426C91">
      <w:pPr>
        <w:pStyle w:val="a3"/>
        <w:adjustRightInd w:val="0"/>
        <w:snapToGrid w:val="0"/>
        <w:spacing w:line="400" w:lineRule="atLeast"/>
        <w:ind w:firstLine="420"/>
        <w:rPr>
          <w:rFonts w:ascii="Times New Roman" w:hAnsi="Times New Roman"/>
          <w:sz w:val="21"/>
          <w:szCs w:val="21"/>
        </w:rPr>
      </w:pPr>
      <w:r>
        <w:rPr>
          <w:rFonts w:ascii="Times New Roman" w:hAnsi="Times New Roman" w:hint="eastAsia"/>
          <w:sz w:val="21"/>
          <w:szCs w:val="21"/>
        </w:rPr>
        <w:t>（</w:t>
      </w:r>
      <w:r>
        <w:rPr>
          <w:rFonts w:ascii="Times New Roman" w:hAnsi="Times New Roman" w:hint="eastAsia"/>
          <w:sz w:val="21"/>
          <w:szCs w:val="21"/>
        </w:rPr>
        <w:t>1</w:t>
      </w:r>
      <w:r>
        <w:rPr>
          <w:rFonts w:ascii="Times New Roman" w:hAnsi="Times New Roman" w:hint="eastAsia"/>
          <w:sz w:val="21"/>
          <w:szCs w:val="21"/>
        </w:rPr>
        <w:t>）</w:t>
      </w:r>
      <w:r w:rsidR="00426C91" w:rsidRPr="005D07CA">
        <w:rPr>
          <w:rFonts w:ascii="Times New Roman" w:hAnsi="Times New Roman"/>
          <w:sz w:val="21"/>
          <w:szCs w:val="21"/>
        </w:rPr>
        <w:t>期限为</w:t>
      </w:r>
      <w:r w:rsidR="00426C91" w:rsidRPr="005D07CA">
        <w:rPr>
          <w:rFonts w:ascii="Times New Roman" w:hAnsi="Times New Roman"/>
          <w:sz w:val="21"/>
          <w:szCs w:val="21"/>
        </w:rPr>
        <w:t>5</w:t>
      </w:r>
      <w:r w:rsidR="00426C91" w:rsidRPr="005D07CA">
        <w:rPr>
          <w:rFonts w:ascii="Times New Roman" w:hAnsi="Times New Roman"/>
          <w:sz w:val="21"/>
          <w:szCs w:val="21"/>
        </w:rPr>
        <w:t>年，年利率为</w:t>
      </w:r>
      <w:r w:rsidR="00426C91" w:rsidRPr="005D07CA">
        <w:rPr>
          <w:rFonts w:ascii="Times New Roman" w:hAnsi="Times New Roman"/>
          <w:sz w:val="21"/>
          <w:szCs w:val="21"/>
        </w:rPr>
        <w:t>10%</w:t>
      </w:r>
      <w:r w:rsidR="00426C91" w:rsidRPr="005D07CA">
        <w:rPr>
          <w:rFonts w:ascii="Times New Roman" w:hAnsi="Times New Roman"/>
          <w:sz w:val="21"/>
          <w:szCs w:val="21"/>
        </w:rPr>
        <w:t>，收益率为</w:t>
      </w:r>
      <w:r w:rsidR="00426C91" w:rsidRPr="005D07CA">
        <w:rPr>
          <w:rFonts w:ascii="Times New Roman" w:hAnsi="Times New Roman"/>
          <w:sz w:val="21"/>
          <w:szCs w:val="21"/>
        </w:rPr>
        <w:t>13%</w:t>
      </w:r>
      <w:proofErr w:type="gramStart"/>
      <w:r w:rsidR="00426C91" w:rsidRPr="005D07CA">
        <w:rPr>
          <w:rFonts w:ascii="Times New Roman" w:hAnsi="Times New Roman"/>
          <w:sz w:val="21"/>
          <w:szCs w:val="21"/>
        </w:rPr>
        <w:t>的久期为</w:t>
      </w:r>
      <w:proofErr w:type="gramEnd"/>
      <w:r w:rsidR="00426C91" w:rsidRPr="005D07CA">
        <w:rPr>
          <w:rFonts w:ascii="Times New Roman" w:hAnsi="Times New Roman"/>
          <w:sz w:val="21"/>
          <w:szCs w:val="21"/>
        </w:rPr>
        <w:t>多少？</w:t>
      </w:r>
    </w:p>
    <w:p w:rsidR="005A4349" w:rsidRDefault="00F70B27"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hint="eastAsia"/>
          <w:sz w:val="21"/>
          <w:szCs w:val="21"/>
        </w:rPr>
        <w:t>（</w:t>
      </w:r>
      <w:r>
        <w:rPr>
          <w:rFonts w:ascii="Times New Roman" w:hAnsi="Times New Roman" w:hint="eastAsia"/>
          <w:sz w:val="21"/>
          <w:szCs w:val="21"/>
        </w:rPr>
        <w:t>2</w:t>
      </w:r>
      <w:r>
        <w:rPr>
          <w:rFonts w:ascii="Times New Roman" w:hAnsi="Times New Roman" w:hint="eastAsia"/>
          <w:sz w:val="21"/>
          <w:szCs w:val="21"/>
        </w:rPr>
        <w:t>）</w:t>
      </w:r>
      <w:r w:rsidR="00426C91" w:rsidRPr="005D07CA">
        <w:rPr>
          <w:rFonts w:ascii="Times New Roman" w:hAnsi="Times New Roman"/>
          <w:sz w:val="21"/>
          <w:szCs w:val="21"/>
        </w:rPr>
        <w:t>其修正</w:t>
      </w:r>
      <w:proofErr w:type="gramStart"/>
      <w:r w:rsidR="00426C91" w:rsidRPr="005D07CA">
        <w:rPr>
          <w:rFonts w:ascii="Times New Roman" w:hAnsi="Times New Roman"/>
          <w:sz w:val="21"/>
          <w:szCs w:val="21"/>
        </w:rPr>
        <w:t>的久期为</w:t>
      </w:r>
      <w:proofErr w:type="gramEnd"/>
      <w:r w:rsidR="00426C91" w:rsidRPr="005D07CA">
        <w:rPr>
          <w:rFonts w:ascii="Times New Roman" w:hAnsi="Times New Roman"/>
          <w:sz w:val="21"/>
          <w:szCs w:val="21"/>
        </w:rPr>
        <w:t>多少？</w:t>
      </w:r>
    </w:p>
    <w:p w:rsidR="00C66FE4" w:rsidRPr="00D30813" w:rsidRDefault="00C66FE4" w:rsidP="00D30813">
      <w:pPr>
        <w:pStyle w:val="a3"/>
        <w:adjustRightInd w:val="0"/>
        <w:snapToGrid w:val="0"/>
        <w:spacing w:line="400" w:lineRule="atLeast"/>
        <w:ind w:firstLine="422"/>
        <w:rPr>
          <w:rFonts w:ascii="Times New Roman" w:hAnsi="Times New Roman"/>
          <w:b/>
          <w:sz w:val="21"/>
          <w:szCs w:val="21"/>
        </w:rPr>
      </w:pPr>
      <w:r w:rsidRPr="00D30813">
        <w:rPr>
          <w:rFonts w:ascii="Times New Roman" w:hAnsi="Times New Roman" w:hint="eastAsia"/>
          <w:b/>
          <w:sz w:val="21"/>
          <w:szCs w:val="21"/>
        </w:rPr>
        <w:t>答：</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27"/>
        <w:gridCol w:w="1365"/>
        <w:gridCol w:w="1474"/>
        <w:gridCol w:w="1631"/>
        <w:gridCol w:w="1825"/>
      </w:tblGrid>
      <w:tr w:rsidR="005A4349" w:rsidRPr="005D07CA" w:rsidTr="001B1BB3">
        <w:trPr>
          <w:trHeight w:val="397"/>
        </w:trPr>
        <w:tc>
          <w:tcPr>
            <w:tcW w:w="1306" w:type="pct"/>
            <w:vAlign w:val="center"/>
          </w:tcPr>
          <w:p w:rsidR="005A4349" w:rsidRPr="00D83BFB" w:rsidRDefault="005A4349" w:rsidP="007A0DEC">
            <w:pPr>
              <w:pStyle w:val="a3"/>
              <w:adjustRightInd w:val="0"/>
              <w:snapToGrid w:val="0"/>
              <w:spacing w:line="240" w:lineRule="auto"/>
              <w:ind w:firstLineChars="0" w:firstLine="0"/>
              <w:jc w:val="center"/>
              <w:rPr>
                <w:rFonts w:ascii="Times New Roman" w:hAnsi="Times New Roman"/>
                <w:bCs/>
                <w:i/>
                <w:kern w:val="2"/>
                <w:sz w:val="21"/>
                <w:szCs w:val="21"/>
              </w:rPr>
            </w:pPr>
            <w:r w:rsidRPr="00D83BFB">
              <w:rPr>
                <w:rFonts w:ascii="Times New Roman" w:hAnsi="Times New Roman"/>
                <w:bCs/>
                <w:i/>
                <w:kern w:val="2"/>
                <w:sz w:val="21"/>
                <w:szCs w:val="21"/>
              </w:rPr>
              <w:t>t</w:t>
            </w:r>
          </w:p>
        </w:tc>
        <w:tc>
          <w:tcPr>
            <w:tcW w:w="801" w:type="pct"/>
            <w:vAlign w:val="center"/>
          </w:tcPr>
          <w:p w:rsidR="005A4349" w:rsidRPr="005D07CA" w:rsidRDefault="005A4349" w:rsidP="007A0DEC">
            <w:pPr>
              <w:pStyle w:val="a3"/>
              <w:adjustRightInd w:val="0"/>
              <w:snapToGrid w:val="0"/>
              <w:spacing w:line="240" w:lineRule="auto"/>
              <w:ind w:firstLineChars="0" w:firstLine="0"/>
              <w:jc w:val="center"/>
              <w:rPr>
                <w:rFonts w:ascii="Times New Roman" w:hAnsi="Times New Roman"/>
                <w:bCs/>
                <w:kern w:val="2"/>
                <w:sz w:val="21"/>
                <w:szCs w:val="21"/>
              </w:rPr>
            </w:pPr>
            <w:r>
              <w:rPr>
                <w:rFonts w:ascii="Times New Roman" w:hAnsi="Times New Roman"/>
                <w:bCs/>
                <w:noProof/>
                <w:kern w:val="2"/>
                <w:position w:val="-12"/>
                <w:sz w:val="21"/>
                <w:szCs w:val="21"/>
              </w:rPr>
              <w:drawing>
                <wp:inline distT="0" distB="0" distL="0" distR="0" wp14:anchorId="0A29246F" wp14:editId="67676DB2">
                  <wp:extent cx="247650" cy="228600"/>
                  <wp:effectExtent l="0" t="0" r="0" b="0"/>
                  <wp:docPr id="2223" name="图片 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p>
        </w:tc>
        <w:tc>
          <w:tcPr>
            <w:tcW w:w="865" w:type="pct"/>
            <w:vAlign w:val="center"/>
          </w:tcPr>
          <w:p w:rsidR="005A4349" w:rsidRPr="005D07CA" w:rsidRDefault="005A4349" w:rsidP="007A0DEC">
            <w:pPr>
              <w:pStyle w:val="a3"/>
              <w:adjustRightInd w:val="0"/>
              <w:snapToGrid w:val="0"/>
              <w:spacing w:line="240" w:lineRule="auto"/>
              <w:ind w:firstLineChars="0" w:firstLine="0"/>
              <w:jc w:val="center"/>
              <w:rPr>
                <w:rFonts w:ascii="Times New Roman" w:hAnsi="Times New Roman"/>
                <w:bCs/>
                <w:kern w:val="2"/>
                <w:sz w:val="21"/>
                <w:szCs w:val="21"/>
              </w:rPr>
            </w:pPr>
            <w:r>
              <w:rPr>
                <w:rFonts w:ascii="Times New Roman" w:hAnsi="Times New Roman"/>
                <w:bCs/>
                <w:noProof/>
                <w:kern w:val="2"/>
                <w:position w:val="-28"/>
                <w:sz w:val="21"/>
                <w:szCs w:val="21"/>
              </w:rPr>
              <w:drawing>
                <wp:inline distT="0" distB="0" distL="0" distR="0" wp14:anchorId="05E8286C" wp14:editId="36637A25">
                  <wp:extent cx="476250" cy="409575"/>
                  <wp:effectExtent l="0" t="0" r="0" b="9525"/>
                  <wp:docPr id="2224" name="图片 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 cy="409575"/>
                          </a:xfrm>
                          <a:prstGeom prst="rect">
                            <a:avLst/>
                          </a:prstGeom>
                          <a:noFill/>
                          <a:ln>
                            <a:noFill/>
                          </a:ln>
                        </pic:spPr>
                      </pic:pic>
                    </a:graphicData>
                  </a:graphic>
                </wp:inline>
              </w:drawing>
            </w:r>
          </w:p>
        </w:tc>
        <w:tc>
          <w:tcPr>
            <w:tcW w:w="957" w:type="pct"/>
            <w:vAlign w:val="center"/>
          </w:tcPr>
          <w:p w:rsidR="005A4349" w:rsidRPr="005D07CA" w:rsidRDefault="005A4349" w:rsidP="007A0DEC">
            <w:pPr>
              <w:pStyle w:val="a3"/>
              <w:adjustRightInd w:val="0"/>
              <w:snapToGrid w:val="0"/>
              <w:spacing w:line="240" w:lineRule="auto"/>
              <w:ind w:firstLineChars="0" w:firstLine="0"/>
              <w:jc w:val="center"/>
              <w:rPr>
                <w:rFonts w:ascii="Times New Roman" w:hAnsi="Times New Roman"/>
                <w:bCs/>
                <w:kern w:val="2"/>
                <w:sz w:val="21"/>
                <w:szCs w:val="21"/>
              </w:rPr>
            </w:pPr>
            <w:r>
              <w:rPr>
                <w:rFonts w:ascii="Times New Roman" w:hAnsi="Times New Roman"/>
                <w:bCs/>
                <w:noProof/>
                <w:kern w:val="2"/>
                <w:position w:val="-28"/>
                <w:sz w:val="21"/>
                <w:szCs w:val="21"/>
              </w:rPr>
              <w:drawing>
                <wp:inline distT="0" distB="0" distL="0" distR="0" wp14:anchorId="2151BF26" wp14:editId="581EE93F">
                  <wp:extent cx="800100" cy="409575"/>
                  <wp:effectExtent l="0" t="0" r="0" b="9525"/>
                  <wp:docPr id="2225" name="图片 2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0100" cy="409575"/>
                          </a:xfrm>
                          <a:prstGeom prst="rect">
                            <a:avLst/>
                          </a:prstGeom>
                          <a:noFill/>
                          <a:ln>
                            <a:noFill/>
                          </a:ln>
                        </pic:spPr>
                      </pic:pic>
                    </a:graphicData>
                  </a:graphic>
                </wp:inline>
              </w:drawing>
            </w:r>
          </w:p>
        </w:tc>
        <w:tc>
          <w:tcPr>
            <w:tcW w:w="1071" w:type="pct"/>
            <w:vAlign w:val="center"/>
          </w:tcPr>
          <w:p w:rsidR="005A4349" w:rsidRPr="005D07CA" w:rsidRDefault="005A4349" w:rsidP="007A0DEC">
            <w:pPr>
              <w:pStyle w:val="a3"/>
              <w:adjustRightInd w:val="0"/>
              <w:snapToGrid w:val="0"/>
              <w:spacing w:line="240" w:lineRule="auto"/>
              <w:ind w:firstLineChars="0" w:firstLine="0"/>
              <w:jc w:val="center"/>
              <w:rPr>
                <w:rFonts w:ascii="Times New Roman" w:hAnsi="Times New Roman"/>
                <w:bCs/>
                <w:kern w:val="2"/>
                <w:sz w:val="21"/>
                <w:szCs w:val="21"/>
              </w:rPr>
            </w:pPr>
            <w:r>
              <w:rPr>
                <w:rFonts w:ascii="Times New Roman" w:hAnsi="Times New Roman"/>
                <w:bCs/>
                <w:noProof/>
                <w:kern w:val="2"/>
                <w:position w:val="-28"/>
                <w:sz w:val="21"/>
                <w:szCs w:val="21"/>
              </w:rPr>
              <w:drawing>
                <wp:inline distT="0" distB="0" distL="0" distR="0" wp14:anchorId="34E70AED" wp14:editId="1E9AF54D">
                  <wp:extent cx="981075" cy="409575"/>
                  <wp:effectExtent l="0" t="0" r="9525" b="9525"/>
                  <wp:docPr id="2226" name="图片 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1075" cy="409575"/>
                          </a:xfrm>
                          <a:prstGeom prst="rect">
                            <a:avLst/>
                          </a:prstGeom>
                          <a:noFill/>
                          <a:ln>
                            <a:noFill/>
                          </a:ln>
                        </pic:spPr>
                      </pic:pic>
                    </a:graphicData>
                  </a:graphic>
                </wp:inline>
              </w:drawing>
            </w:r>
          </w:p>
        </w:tc>
      </w:tr>
      <w:tr w:rsidR="00362DD5" w:rsidRPr="005D07CA" w:rsidTr="00AD1EDF">
        <w:trPr>
          <w:trHeight w:val="397"/>
        </w:trPr>
        <w:tc>
          <w:tcPr>
            <w:tcW w:w="1306" w:type="pct"/>
            <w:vAlign w:val="center"/>
          </w:tcPr>
          <w:p w:rsidR="00362DD5" w:rsidRPr="005D07CA" w:rsidRDefault="00362DD5" w:rsidP="00362DD5">
            <w:pPr>
              <w:widowControl/>
              <w:adjustRightInd w:val="0"/>
              <w:snapToGrid w:val="0"/>
              <w:jc w:val="center"/>
              <w:rPr>
                <w:rFonts w:ascii="Times New Roman" w:hAnsi="Times New Roman"/>
                <w:bCs/>
                <w:szCs w:val="21"/>
              </w:rPr>
            </w:pPr>
            <w:r w:rsidRPr="005D07CA">
              <w:rPr>
                <w:rFonts w:ascii="Times New Roman" w:hAnsi="Times New Roman"/>
                <w:bCs/>
                <w:szCs w:val="21"/>
              </w:rPr>
              <w:t>1</w:t>
            </w:r>
          </w:p>
        </w:tc>
        <w:tc>
          <w:tcPr>
            <w:tcW w:w="801" w:type="pct"/>
            <w:vAlign w:val="center"/>
          </w:tcPr>
          <w:p w:rsidR="00362DD5" w:rsidRPr="005D07CA" w:rsidRDefault="00362DD5" w:rsidP="00362DD5">
            <w:pPr>
              <w:adjustRightInd w:val="0"/>
              <w:snapToGrid w:val="0"/>
              <w:jc w:val="center"/>
              <w:rPr>
                <w:rFonts w:ascii="Times New Roman" w:hAnsi="Times New Roman"/>
                <w:szCs w:val="21"/>
              </w:rPr>
            </w:pPr>
            <w:r>
              <w:rPr>
                <w:rFonts w:ascii="Times New Roman" w:hAnsi="Times New Roman"/>
                <w:szCs w:val="21"/>
              </w:rPr>
              <w:t>650</w:t>
            </w:r>
          </w:p>
        </w:tc>
        <w:tc>
          <w:tcPr>
            <w:tcW w:w="865" w:type="pct"/>
            <w:vAlign w:val="center"/>
          </w:tcPr>
          <w:p w:rsidR="00362DD5" w:rsidRDefault="00362DD5" w:rsidP="00362DD5">
            <w:pPr>
              <w:widowControl/>
              <w:jc w:val="center"/>
              <w:rPr>
                <w:rFonts w:ascii="Times New Roman" w:hAnsi="Times New Roman" w:cs="Times New Roman"/>
                <w:color w:val="000000"/>
                <w:szCs w:val="21"/>
              </w:rPr>
            </w:pPr>
            <w:r>
              <w:rPr>
                <w:rFonts w:ascii="Times New Roman" w:hAnsi="Times New Roman" w:cs="Times New Roman"/>
                <w:color w:val="000000"/>
                <w:szCs w:val="21"/>
              </w:rPr>
              <w:t xml:space="preserve">0.9091 </w:t>
            </w:r>
          </w:p>
        </w:tc>
        <w:tc>
          <w:tcPr>
            <w:tcW w:w="957" w:type="pct"/>
            <w:vAlign w:val="center"/>
          </w:tcPr>
          <w:p w:rsidR="00362DD5" w:rsidRDefault="00362DD5" w:rsidP="00362DD5">
            <w:pPr>
              <w:widowControl/>
              <w:jc w:val="center"/>
              <w:rPr>
                <w:rFonts w:ascii="Times New Roman" w:hAnsi="Times New Roman" w:cs="Times New Roman"/>
                <w:color w:val="000000"/>
                <w:szCs w:val="21"/>
              </w:rPr>
            </w:pPr>
            <w:r>
              <w:rPr>
                <w:rFonts w:ascii="Times New Roman" w:hAnsi="Times New Roman" w:cs="Times New Roman"/>
                <w:color w:val="000000"/>
                <w:szCs w:val="21"/>
              </w:rPr>
              <w:t xml:space="preserve">590.9091 </w:t>
            </w:r>
          </w:p>
        </w:tc>
        <w:tc>
          <w:tcPr>
            <w:tcW w:w="1071" w:type="pct"/>
            <w:vAlign w:val="center"/>
          </w:tcPr>
          <w:p w:rsidR="00362DD5" w:rsidRDefault="00362DD5" w:rsidP="00362DD5">
            <w:pPr>
              <w:widowControl/>
              <w:jc w:val="center"/>
              <w:rPr>
                <w:rFonts w:ascii="Times New Roman" w:hAnsi="Times New Roman" w:cs="Times New Roman"/>
                <w:color w:val="000000"/>
                <w:szCs w:val="21"/>
              </w:rPr>
            </w:pPr>
            <w:r>
              <w:rPr>
                <w:rFonts w:ascii="Times New Roman" w:hAnsi="Times New Roman" w:cs="Times New Roman"/>
                <w:color w:val="000000"/>
                <w:szCs w:val="21"/>
              </w:rPr>
              <w:t xml:space="preserve">590.9091 </w:t>
            </w:r>
          </w:p>
        </w:tc>
      </w:tr>
      <w:tr w:rsidR="00362DD5" w:rsidRPr="005D07CA" w:rsidTr="00AD1EDF">
        <w:trPr>
          <w:trHeight w:val="397"/>
        </w:trPr>
        <w:tc>
          <w:tcPr>
            <w:tcW w:w="1306" w:type="pct"/>
            <w:vAlign w:val="center"/>
          </w:tcPr>
          <w:p w:rsidR="00362DD5" w:rsidRPr="005D07CA" w:rsidRDefault="00362DD5" w:rsidP="00362DD5">
            <w:pPr>
              <w:adjustRightInd w:val="0"/>
              <w:snapToGrid w:val="0"/>
              <w:jc w:val="center"/>
              <w:rPr>
                <w:rFonts w:ascii="Times New Roman" w:hAnsi="Times New Roman"/>
                <w:bCs/>
                <w:szCs w:val="21"/>
              </w:rPr>
            </w:pPr>
            <w:r w:rsidRPr="005D07CA">
              <w:rPr>
                <w:rFonts w:ascii="Times New Roman" w:hAnsi="Times New Roman"/>
                <w:bCs/>
                <w:szCs w:val="21"/>
              </w:rPr>
              <w:t>2</w:t>
            </w:r>
          </w:p>
        </w:tc>
        <w:tc>
          <w:tcPr>
            <w:tcW w:w="801" w:type="pct"/>
            <w:vAlign w:val="center"/>
          </w:tcPr>
          <w:p w:rsidR="00362DD5" w:rsidRPr="005D07CA" w:rsidRDefault="00362DD5" w:rsidP="00362DD5">
            <w:pPr>
              <w:adjustRightInd w:val="0"/>
              <w:snapToGrid w:val="0"/>
              <w:jc w:val="center"/>
              <w:rPr>
                <w:rFonts w:ascii="Times New Roman" w:hAnsi="Times New Roman"/>
                <w:szCs w:val="21"/>
              </w:rPr>
            </w:pPr>
            <w:r>
              <w:rPr>
                <w:rFonts w:ascii="Times New Roman" w:hAnsi="Times New Roman"/>
                <w:szCs w:val="21"/>
              </w:rPr>
              <w:t>650</w:t>
            </w:r>
          </w:p>
        </w:tc>
        <w:tc>
          <w:tcPr>
            <w:tcW w:w="865"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0.8264 </w:t>
            </w:r>
          </w:p>
        </w:tc>
        <w:tc>
          <w:tcPr>
            <w:tcW w:w="957"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537.1901 </w:t>
            </w:r>
          </w:p>
        </w:tc>
        <w:tc>
          <w:tcPr>
            <w:tcW w:w="1071"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1074.3802 </w:t>
            </w:r>
          </w:p>
        </w:tc>
      </w:tr>
      <w:tr w:rsidR="00362DD5" w:rsidRPr="005D07CA" w:rsidTr="00AD1EDF">
        <w:trPr>
          <w:trHeight w:val="397"/>
        </w:trPr>
        <w:tc>
          <w:tcPr>
            <w:tcW w:w="1306" w:type="pct"/>
            <w:vAlign w:val="center"/>
          </w:tcPr>
          <w:p w:rsidR="00362DD5" w:rsidRPr="005D07CA" w:rsidRDefault="00362DD5" w:rsidP="00362DD5">
            <w:pPr>
              <w:adjustRightInd w:val="0"/>
              <w:snapToGrid w:val="0"/>
              <w:jc w:val="center"/>
              <w:rPr>
                <w:rFonts w:ascii="Times New Roman" w:hAnsi="Times New Roman"/>
                <w:bCs/>
                <w:szCs w:val="21"/>
              </w:rPr>
            </w:pPr>
            <w:r w:rsidRPr="005D07CA">
              <w:rPr>
                <w:rFonts w:ascii="Times New Roman" w:hAnsi="Times New Roman"/>
                <w:bCs/>
                <w:szCs w:val="21"/>
              </w:rPr>
              <w:t>3</w:t>
            </w:r>
          </w:p>
        </w:tc>
        <w:tc>
          <w:tcPr>
            <w:tcW w:w="801" w:type="pct"/>
            <w:vAlign w:val="center"/>
          </w:tcPr>
          <w:p w:rsidR="00362DD5" w:rsidRPr="005D07CA" w:rsidRDefault="00362DD5" w:rsidP="00362DD5">
            <w:pPr>
              <w:adjustRightInd w:val="0"/>
              <w:snapToGrid w:val="0"/>
              <w:jc w:val="center"/>
              <w:rPr>
                <w:rFonts w:ascii="Times New Roman" w:hAnsi="Times New Roman"/>
                <w:szCs w:val="21"/>
              </w:rPr>
            </w:pPr>
            <w:r>
              <w:rPr>
                <w:rFonts w:ascii="Times New Roman" w:hAnsi="Times New Roman"/>
                <w:szCs w:val="21"/>
              </w:rPr>
              <w:t>650</w:t>
            </w:r>
          </w:p>
        </w:tc>
        <w:tc>
          <w:tcPr>
            <w:tcW w:w="865"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0.7513 </w:t>
            </w:r>
          </w:p>
        </w:tc>
        <w:tc>
          <w:tcPr>
            <w:tcW w:w="957"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488.3546 </w:t>
            </w:r>
          </w:p>
        </w:tc>
        <w:tc>
          <w:tcPr>
            <w:tcW w:w="1071"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1465.0639 </w:t>
            </w:r>
          </w:p>
        </w:tc>
      </w:tr>
      <w:tr w:rsidR="00362DD5" w:rsidRPr="005D07CA" w:rsidTr="00AD1EDF">
        <w:trPr>
          <w:trHeight w:val="397"/>
        </w:trPr>
        <w:tc>
          <w:tcPr>
            <w:tcW w:w="1306" w:type="pct"/>
            <w:vAlign w:val="center"/>
          </w:tcPr>
          <w:p w:rsidR="00362DD5" w:rsidRPr="005D07CA" w:rsidRDefault="00362DD5" w:rsidP="00362DD5">
            <w:pPr>
              <w:adjustRightInd w:val="0"/>
              <w:snapToGrid w:val="0"/>
              <w:jc w:val="center"/>
              <w:rPr>
                <w:rFonts w:ascii="Times New Roman" w:hAnsi="Times New Roman"/>
                <w:bCs/>
                <w:szCs w:val="21"/>
              </w:rPr>
            </w:pPr>
            <w:r w:rsidRPr="005D07CA">
              <w:rPr>
                <w:rFonts w:ascii="Times New Roman" w:hAnsi="Times New Roman"/>
                <w:bCs/>
                <w:szCs w:val="21"/>
              </w:rPr>
              <w:t>4</w:t>
            </w:r>
          </w:p>
        </w:tc>
        <w:tc>
          <w:tcPr>
            <w:tcW w:w="801" w:type="pct"/>
            <w:vAlign w:val="center"/>
          </w:tcPr>
          <w:p w:rsidR="00362DD5" w:rsidRPr="005D07CA" w:rsidRDefault="00362DD5" w:rsidP="00362DD5">
            <w:pPr>
              <w:adjustRightInd w:val="0"/>
              <w:snapToGrid w:val="0"/>
              <w:jc w:val="center"/>
              <w:rPr>
                <w:rFonts w:ascii="Times New Roman" w:hAnsi="Times New Roman"/>
                <w:szCs w:val="21"/>
              </w:rPr>
            </w:pPr>
            <w:r>
              <w:rPr>
                <w:rFonts w:ascii="Times New Roman" w:hAnsi="Times New Roman"/>
                <w:szCs w:val="21"/>
              </w:rPr>
              <w:t>650</w:t>
            </w:r>
          </w:p>
        </w:tc>
        <w:tc>
          <w:tcPr>
            <w:tcW w:w="865"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0.6830 </w:t>
            </w:r>
          </w:p>
        </w:tc>
        <w:tc>
          <w:tcPr>
            <w:tcW w:w="957"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443.9587 </w:t>
            </w:r>
          </w:p>
        </w:tc>
        <w:tc>
          <w:tcPr>
            <w:tcW w:w="1071"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1775.8350 </w:t>
            </w:r>
          </w:p>
        </w:tc>
      </w:tr>
      <w:tr w:rsidR="00362DD5" w:rsidRPr="005D07CA" w:rsidTr="00AD1EDF">
        <w:trPr>
          <w:trHeight w:val="397"/>
        </w:trPr>
        <w:tc>
          <w:tcPr>
            <w:tcW w:w="1306" w:type="pct"/>
            <w:vAlign w:val="center"/>
          </w:tcPr>
          <w:p w:rsidR="00362DD5" w:rsidRPr="005D07CA" w:rsidRDefault="00362DD5" w:rsidP="00362DD5">
            <w:pPr>
              <w:adjustRightInd w:val="0"/>
              <w:snapToGrid w:val="0"/>
              <w:jc w:val="center"/>
              <w:rPr>
                <w:rFonts w:ascii="Times New Roman" w:hAnsi="Times New Roman"/>
                <w:bCs/>
                <w:szCs w:val="21"/>
              </w:rPr>
            </w:pPr>
            <w:r w:rsidRPr="005D07CA">
              <w:rPr>
                <w:rFonts w:ascii="Times New Roman" w:hAnsi="Times New Roman"/>
                <w:bCs/>
                <w:szCs w:val="21"/>
              </w:rPr>
              <w:t>5</w:t>
            </w:r>
          </w:p>
        </w:tc>
        <w:tc>
          <w:tcPr>
            <w:tcW w:w="801" w:type="pct"/>
            <w:vAlign w:val="center"/>
          </w:tcPr>
          <w:p w:rsidR="00362DD5" w:rsidRPr="005D07CA" w:rsidRDefault="00362DD5" w:rsidP="00362DD5">
            <w:pPr>
              <w:adjustRightInd w:val="0"/>
              <w:snapToGrid w:val="0"/>
              <w:jc w:val="center"/>
              <w:rPr>
                <w:rFonts w:ascii="Times New Roman" w:hAnsi="Times New Roman"/>
                <w:szCs w:val="21"/>
              </w:rPr>
            </w:pPr>
            <w:r>
              <w:rPr>
                <w:rFonts w:ascii="Times New Roman" w:hAnsi="Times New Roman"/>
                <w:szCs w:val="21"/>
              </w:rPr>
              <w:t>5650</w:t>
            </w:r>
          </w:p>
        </w:tc>
        <w:tc>
          <w:tcPr>
            <w:tcW w:w="865"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0.6209 </w:t>
            </w:r>
          </w:p>
        </w:tc>
        <w:tc>
          <w:tcPr>
            <w:tcW w:w="957"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3508.2055 </w:t>
            </w:r>
          </w:p>
        </w:tc>
        <w:tc>
          <w:tcPr>
            <w:tcW w:w="1071"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17541.0274 </w:t>
            </w:r>
          </w:p>
        </w:tc>
      </w:tr>
      <w:tr w:rsidR="00362DD5" w:rsidRPr="005D07CA" w:rsidTr="00AD1EDF">
        <w:trPr>
          <w:trHeight w:val="397"/>
        </w:trPr>
        <w:tc>
          <w:tcPr>
            <w:tcW w:w="1306" w:type="pct"/>
            <w:vAlign w:val="center"/>
          </w:tcPr>
          <w:p w:rsidR="00362DD5" w:rsidRPr="005D07CA" w:rsidRDefault="00362DD5" w:rsidP="00362DD5">
            <w:pPr>
              <w:adjustRightInd w:val="0"/>
              <w:snapToGrid w:val="0"/>
              <w:jc w:val="center"/>
              <w:rPr>
                <w:rFonts w:ascii="Times New Roman" w:hAnsi="Times New Roman"/>
                <w:bCs/>
                <w:szCs w:val="21"/>
              </w:rPr>
            </w:pPr>
            <w:r w:rsidRPr="005D07CA">
              <w:rPr>
                <w:rFonts w:ascii="Times New Roman" w:hAnsi="Times New Roman"/>
                <w:bCs/>
                <w:szCs w:val="21"/>
              </w:rPr>
              <w:t>SUM</w:t>
            </w:r>
          </w:p>
        </w:tc>
        <w:tc>
          <w:tcPr>
            <w:tcW w:w="801" w:type="pct"/>
            <w:vAlign w:val="center"/>
          </w:tcPr>
          <w:p w:rsidR="00362DD5" w:rsidRPr="005D07CA" w:rsidRDefault="00362DD5" w:rsidP="00362DD5">
            <w:pPr>
              <w:adjustRightInd w:val="0"/>
              <w:snapToGrid w:val="0"/>
              <w:jc w:val="center"/>
              <w:rPr>
                <w:rFonts w:ascii="Times New Roman" w:hAnsi="Times New Roman"/>
                <w:szCs w:val="21"/>
              </w:rPr>
            </w:pPr>
          </w:p>
        </w:tc>
        <w:tc>
          <w:tcPr>
            <w:tcW w:w="865" w:type="pct"/>
            <w:vAlign w:val="center"/>
          </w:tcPr>
          <w:p w:rsidR="00362DD5" w:rsidRPr="005D07CA" w:rsidRDefault="00362DD5" w:rsidP="00362DD5">
            <w:pPr>
              <w:adjustRightInd w:val="0"/>
              <w:snapToGrid w:val="0"/>
              <w:jc w:val="center"/>
              <w:rPr>
                <w:rFonts w:ascii="Times New Roman" w:hAnsi="Times New Roman"/>
                <w:szCs w:val="21"/>
              </w:rPr>
            </w:pPr>
          </w:p>
        </w:tc>
        <w:tc>
          <w:tcPr>
            <w:tcW w:w="957"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5568.6180 </w:t>
            </w:r>
          </w:p>
        </w:tc>
        <w:tc>
          <w:tcPr>
            <w:tcW w:w="1071" w:type="pct"/>
            <w:vAlign w:val="center"/>
          </w:tcPr>
          <w:p w:rsidR="00362DD5" w:rsidRDefault="00362DD5" w:rsidP="00362DD5">
            <w:pPr>
              <w:jc w:val="center"/>
              <w:rPr>
                <w:rFonts w:ascii="Times New Roman" w:hAnsi="Times New Roman" w:cs="Times New Roman"/>
                <w:color w:val="000000"/>
                <w:szCs w:val="21"/>
              </w:rPr>
            </w:pPr>
            <w:r>
              <w:rPr>
                <w:rFonts w:ascii="Times New Roman" w:hAnsi="Times New Roman" w:cs="Times New Roman"/>
                <w:color w:val="000000"/>
                <w:szCs w:val="21"/>
              </w:rPr>
              <w:t xml:space="preserve">22447.2155 </w:t>
            </w:r>
          </w:p>
        </w:tc>
      </w:tr>
      <w:tr w:rsidR="005A4349" w:rsidRPr="005D07CA" w:rsidTr="007A0DEC">
        <w:trPr>
          <w:trHeight w:val="397"/>
        </w:trPr>
        <w:tc>
          <w:tcPr>
            <w:tcW w:w="5000" w:type="pct"/>
            <w:gridSpan w:val="5"/>
            <w:vAlign w:val="center"/>
          </w:tcPr>
          <w:p w:rsidR="005A4349" w:rsidRPr="005D07CA" w:rsidRDefault="001A3213" w:rsidP="00362DD5">
            <w:pPr>
              <w:adjustRightInd w:val="0"/>
              <w:snapToGrid w:val="0"/>
              <w:rPr>
                <w:rFonts w:ascii="Times New Roman" w:hAnsi="Times New Roman"/>
                <w:bCs/>
                <w:szCs w:val="21"/>
              </w:rPr>
            </w:pPr>
            <w:r w:rsidRPr="001A3213">
              <w:rPr>
                <w:rFonts w:ascii="Times New Roman" w:hAnsi="Times New Roman" w:hint="eastAsia"/>
                <w:bCs/>
                <w:szCs w:val="21"/>
              </w:rPr>
              <w:t>（</w:t>
            </w:r>
            <w:r>
              <w:rPr>
                <w:rFonts w:ascii="Times New Roman" w:hAnsi="Times New Roman" w:hint="eastAsia"/>
                <w:bCs/>
                <w:szCs w:val="21"/>
              </w:rPr>
              <w:t>1</w:t>
            </w:r>
            <w:r w:rsidRPr="001A3213">
              <w:rPr>
                <w:rFonts w:ascii="Times New Roman" w:hAnsi="Times New Roman" w:hint="eastAsia"/>
                <w:bCs/>
                <w:szCs w:val="21"/>
              </w:rPr>
              <w:t>）</w:t>
            </w:r>
            <w:r>
              <w:rPr>
                <w:rFonts w:ascii="Times New Roman" w:hAnsi="Times New Roman" w:hint="eastAsia"/>
                <w:bCs/>
                <w:szCs w:val="21"/>
              </w:rPr>
              <w:t>久期：</w:t>
            </w:r>
            <w:r w:rsidR="001B1BB3" w:rsidRPr="001B1BB3">
              <w:rPr>
                <w:rFonts w:ascii="Times New Roman" w:hAnsi="Times New Roman"/>
                <w:bCs/>
                <w:i/>
                <w:szCs w:val="21"/>
              </w:rPr>
              <w:t>D=22447.215</w:t>
            </w:r>
            <w:r w:rsidR="00362DD5">
              <w:rPr>
                <w:rFonts w:ascii="Times New Roman" w:hAnsi="Times New Roman"/>
                <w:bCs/>
                <w:i/>
                <w:szCs w:val="21"/>
              </w:rPr>
              <w:t>5</w:t>
            </w:r>
            <w:r w:rsidR="001B1BB3" w:rsidRPr="001B1BB3">
              <w:rPr>
                <w:rFonts w:ascii="Times New Roman" w:hAnsi="Times New Roman"/>
                <w:bCs/>
                <w:i/>
                <w:szCs w:val="21"/>
              </w:rPr>
              <w:t>/5568.6180=4.0310</w:t>
            </w:r>
          </w:p>
        </w:tc>
      </w:tr>
      <w:tr w:rsidR="005A4349" w:rsidRPr="005D07CA" w:rsidTr="007A0DEC">
        <w:trPr>
          <w:trHeight w:val="397"/>
        </w:trPr>
        <w:tc>
          <w:tcPr>
            <w:tcW w:w="5000" w:type="pct"/>
            <w:gridSpan w:val="5"/>
            <w:vAlign w:val="center"/>
          </w:tcPr>
          <w:p w:rsidR="005A4349" w:rsidRPr="005D07CA" w:rsidRDefault="001A3213" w:rsidP="00877B3F">
            <w:pPr>
              <w:adjustRightInd w:val="0"/>
              <w:snapToGrid w:val="0"/>
              <w:rPr>
                <w:rFonts w:ascii="Times New Roman" w:hAnsi="Times New Roman"/>
                <w:bCs/>
                <w:szCs w:val="21"/>
              </w:rPr>
            </w:pPr>
            <w:r w:rsidRPr="001A3213">
              <w:rPr>
                <w:rFonts w:ascii="Times New Roman" w:hAnsi="Times New Roman" w:hint="eastAsia"/>
                <w:bCs/>
                <w:szCs w:val="21"/>
              </w:rPr>
              <w:t>（</w:t>
            </w:r>
            <w:r w:rsidR="00877B3F">
              <w:rPr>
                <w:rFonts w:ascii="Times New Roman" w:hAnsi="Times New Roman" w:hint="eastAsia"/>
                <w:bCs/>
                <w:szCs w:val="21"/>
              </w:rPr>
              <w:t>2</w:t>
            </w:r>
            <w:r w:rsidRPr="001A3213">
              <w:rPr>
                <w:rFonts w:ascii="Times New Roman" w:hAnsi="Times New Roman" w:hint="eastAsia"/>
                <w:bCs/>
                <w:szCs w:val="21"/>
              </w:rPr>
              <w:t>）</w:t>
            </w:r>
            <w:r>
              <w:rPr>
                <w:rFonts w:ascii="Times New Roman" w:hAnsi="Times New Roman" w:hint="eastAsia"/>
                <w:bCs/>
                <w:szCs w:val="21"/>
              </w:rPr>
              <w:t>修正的久期：</w:t>
            </w:r>
            <w:r w:rsidR="00362DD5" w:rsidRPr="001B1BB3">
              <w:rPr>
                <w:rFonts w:ascii="Times New Roman" w:hAnsi="Times New Roman"/>
                <w:bCs/>
                <w:position w:val="-12"/>
                <w:szCs w:val="21"/>
              </w:rPr>
              <w:object w:dxaOrig="4480" w:dyaOrig="360">
                <v:shape id="_x0000_i1028" type="#_x0000_t75" style="width:224.25pt;height:18pt" o:ole="">
                  <v:imagedata r:id="rId15" o:title=""/>
                </v:shape>
                <o:OLEObject Type="Embed" ProgID="Equation.DSMT4" ShapeID="_x0000_i1028" DrawAspect="Content" ObjectID="_1624624649" r:id="rId16"/>
              </w:object>
            </w:r>
            <w:r w:rsidR="001B1BB3">
              <w:rPr>
                <w:rFonts w:ascii="Times New Roman" w:hAnsi="Times New Roman"/>
                <w:bCs/>
                <w:szCs w:val="21"/>
              </w:rPr>
              <w:t xml:space="preserve"> </w:t>
            </w:r>
          </w:p>
        </w:tc>
      </w:tr>
    </w:tbl>
    <w:p w:rsidR="00E453D8" w:rsidRDefault="001451F1"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sz w:val="21"/>
          <w:szCs w:val="21"/>
        </w:rPr>
        <w:lastRenderedPageBreak/>
        <w:t>9</w:t>
      </w:r>
      <w:r>
        <w:rPr>
          <w:rFonts w:ascii="Times New Roman" w:hAnsi="Times New Roman" w:hint="eastAsia"/>
          <w:sz w:val="21"/>
          <w:szCs w:val="21"/>
        </w:rPr>
        <w:t>、</w:t>
      </w:r>
    </w:p>
    <w:p w:rsidR="00E453D8" w:rsidRPr="006B4864" w:rsidRDefault="00E453D8" w:rsidP="006B4864">
      <w:pPr>
        <w:pStyle w:val="a3"/>
        <w:adjustRightInd w:val="0"/>
        <w:snapToGrid w:val="0"/>
        <w:spacing w:line="400" w:lineRule="atLeast"/>
        <w:ind w:firstLine="422"/>
        <w:rPr>
          <w:rFonts w:ascii="Times New Roman" w:hAnsi="Times New Roman"/>
          <w:b/>
          <w:sz w:val="21"/>
          <w:szCs w:val="21"/>
        </w:rPr>
      </w:pPr>
      <w:r w:rsidRPr="006B4864">
        <w:rPr>
          <w:rFonts w:ascii="Times New Roman" w:hAnsi="Times New Roman" w:hint="eastAsia"/>
          <w:b/>
          <w:sz w:val="21"/>
          <w:szCs w:val="21"/>
        </w:rPr>
        <w:t>答：</w:t>
      </w:r>
    </w:p>
    <w:p w:rsidR="001B1BB3" w:rsidRDefault="0061105A"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hint="eastAsia"/>
          <w:sz w:val="21"/>
          <w:szCs w:val="21"/>
        </w:rPr>
        <w:t>（</w:t>
      </w:r>
      <w:r>
        <w:rPr>
          <w:rFonts w:ascii="Times New Roman" w:hAnsi="Times New Roman" w:hint="eastAsia"/>
          <w:sz w:val="21"/>
          <w:szCs w:val="21"/>
        </w:rPr>
        <w:t>1</w:t>
      </w:r>
      <w:r>
        <w:rPr>
          <w:rFonts w:ascii="Times New Roman" w:hAnsi="Times New Roman" w:hint="eastAsia"/>
          <w:sz w:val="21"/>
          <w:szCs w:val="21"/>
        </w:rPr>
        <w:t>）</w:t>
      </w:r>
      <w:r w:rsidR="001B1BB3">
        <w:rPr>
          <w:rFonts w:ascii="Times New Roman" w:hAnsi="Times New Roman" w:hint="eastAsia"/>
          <w:sz w:val="21"/>
          <w:szCs w:val="21"/>
        </w:rPr>
        <w:t>因为零息债券</w:t>
      </w:r>
      <w:proofErr w:type="gramStart"/>
      <w:r w:rsidR="001B1BB3">
        <w:rPr>
          <w:rFonts w:ascii="Times New Roman" w:hAnsi="Times New Roman" w:hint="eastAsia"/>
          <w:sz w:val="21"/>
          <w:szCs w:val="21"/>
        </w:rPr>
        <w:t>的久期等于</w:t>
      </w:r>
      <w:proofErr w:type="gramEnd"/>
      <w:r w:rsidR="001B1BB3">
        <w:rPr>
          <w:rFonts w:ascii="Times New Roman" w:hAnsi="Times New Roman" w:hint="eastAsia"/>
          <w:sz w:val="21"/>
          <w:szCs w:val="21"/>
        </w:rPr>
        <w:t>到期期限，所以</w:t>
      </w:r>
      <w:proofErr w:type="gramStart"/>
      <w:r w:rsidR="001B1BB3">
        <w:rPr>
          <w:rFonts w:ascii="Times New Roman" w:hAnsi="Times New Roman" w:hint="eastAsia"/>
          <w:sz w:val="21"/>
          <w:szCs w:val="21"/>
        </w:rPr>
        <w:t>其久期为</w:t>
      </w:r>
      <w:proofErr w:type="gramEnd"/>
      <w:r w:rsidR="001B1BB3">
        <w:rPr>
          <w:rFonts w:ascii="Times New Roman" w:hAnsi="Times New Roman" w:hint="eastAsia"/>
          <w:sz w:val="21"/>
          <w:szCs w:val="21"/>
        </w:rPr>
        <w:t>8</w:t>
      </w:r>
      <w:r w:rsidR="001B1BB3">
        <w:rPr>
          <w:rFonts w:ascii="Times New Roman" w:hAnsi="Times New Roman" w:hint="eastAsia"/>
          <w:sz w:val="21"/>
          <w:szCs w:val="21"/>
        </w:rPr>
        <w:t>。</w:t>
      </w:r>
    </w:p>
    <w:p w:rsidR="001B1BB3" w:rsidRPr="005D07CA" w:rsidRDefault="006B4864" w:rsidP="00426C91">
      <w:pPr>
        <w:pStyle w:val="a3"/>
        <w:adjustRightInd w:val="0"/>
        <w:snapToGrid w:val="0"/>
        <w:spacing w:line="400" w:lineRule="atLeast"/>
        <w:ind w:firstLine="420"/>
        <w:rPr>
          <w:rFonts w:ascii="Times New Roman" w:hAnsi="Times New Roman"/>
          <w:sz w:val="21"/>
          <w:szCs w:val="21"/>
        </w:rPr>
      </w:pPr>
      <w:r>
        <w:rPr>
          <w:rFonts w:ascii="Times New Roman" w:hAnsi="Times New Roman" w:hint="eastAsia"/>
          <w:sz w:val="21"/>
          <w:szCs w:val="21"/>
        </w:rPr>
        <w:t>（</w:t>
      </w:r>
      <w:r>
        <w:rPr>
          <w:rFonts w:ascii="Times New Roman" w:hAnsi="Times New Roman" w:hint="eastAsia"/>
          <w:sz w:val="21"/>
          <w:szCs w:val="21"/>
        </w:rPr>
        <w:t>2</w:t>
      </w:r>
      <w:r>
        <w:rPr>
          <w:rFonts w:ascii="Times New Roman" w:hAnsi="Times New Roman" w:hint="eastAsia"/>
          <w:sz w:val="21"/>
          <w:szCs w:val="2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27"/>
        <w:gridCol w:w="1365"/>
        <w:gridCol w:w="1474"/>
        <w:gridCol w:w="1631"/>
        <w:gridCol w:w="1825"/>
      </w:tblGrid>
      <w:tr w:rsidR="001B1BB3" w:rsidRPr="005D07CA" w:rsidTr="007A0DEC">
        <w:trPr>
          <w:trHeight w:val="397"/>
        </w:trPr>
        <w:tc>
          <w:tcPr>
            <w:tcW w:w="1306" w:type="pct"/>
            <w:vAlign w:val="center"/>
          </w:tcPr>
          <w:p w:rsidR="001B1BB3" w:rsidRPr="00D83BFB" w:rsidRDefault="001B1BB3" w:rsidP="007A0DEC">
            <w:pPr>
              <w:pStyle w:val="a3"/>
              <w:adjustRightInd w:val="0"/>
              <w:snapToGrid w:val="0"/>
              <w:spacing w:line="240" w:lineRule="auto"/>
              <w:ind w:firstLineChars="0" w:firstLine="0"/>
              <w:jc w:val="center"/>
              <w:rPr>
                <w:rFonts w:ascii="Times New Roman" w:hAnsi="Times New Roman"/>
                <w:bCs/>
                <w:i/>
                <w:kern w:val="2"/>
                <w:sz w:val="21"/>
                <w:szCs w:val="21"/>
              </w:rPr>
            </w:pPr>
            <w:r w:rsidRPr="00D83BFB">
              <w:rPr>
                <w:rFonts w:ascii="Times New Roman" w:hAnsi="Times New Roman"/>
                <w:bCs/>
                <w:i/>
                <w:kern w:val="2"/>
                <w:sz w:val="21"/>
                <w:szCs w:val="21"/>
              </w:rPr>
              <w:t>t</w:t>
            </w:r>
          </w:p>
        </w:tc>
        <w:tc>
          <w:tcPr>
            <w:tcW w:w="801" w:type="pct"/>
            <w:vAlign w:val="center"/>
          </w:tcPr>
          <w:p w:rsidR="001B1BB3" w:rsidRPr="005D07CA" w:rsidRDefault="001B1BB3" w:rsidP="007A0DEC">
            <w:pPr>
              <w:pStyle w:val="a3"/>
              <w:adjustRightInd w:val="0"/>
              <w:snapToGrid w:val="0"/>
              <w:spacing w:line="240" w:lineRule="auto"/>
              <w:ind w:firstLineChars="0" w:firstLine="0"/>
              <w:jc w:val="center"/>
              <w:rPr>
                <w:rFonts w:ascii="Times New Roman" w:hAnsi="Times New Roman"/>
                <w:bCs/>
                <w:kern w:val="2"/>
                <w:sz w:val="21"/>
                <w:szCs w:val="21"/>
              </w:rPr>
            </w:pPr>
            <w:r>
              <w:rPr>
                <w:rFonts w:ascii="Times New Roman" w:hAnsi="Times New Roman"/>
                <w:bCs/>
                <w:noProof/>
                <w:kern w:val="2"/>
                <w:position w:val="-12"/>
                <w:sz w:val="21"/>
                <w:szCs w:val="21"/>
              </w:rPr>
              <w:drawing>
                <wp:inline distT="0" distB="0" distL="0" distR="0" wp14:anchorId="5593CBB1" wp14:editId="21FA382B">
                  <wp:extent cx="24765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p>
        </w:tc>
        <w:tc>
          <w:tcPr>
            <w:tcW w:w="865" w:type="pct"/>
            <w:vAlign w:val="center"/>
          </w:tcPr>
          <w:p w:rsidR="001B1BB3" w:rsidRPr="005D07CA" w:rsidRDefault="001B1BB3" w:rsidP="007A0DEC">
            <w:pPr>
              <w:pStyle w:val="a3"/>
              <w:adjustRightInd w:val="0"/>
              <w:snapToGrid w:val="0"/>
              <w:spacing w:line="240" w:lineRule="auto"/>
              <w:ind w:firstLineChars="0" w:firstLine="0"/>
              <w:jc w:val="center"/>
              <w:rPr>
                <w:rFonts w:ascii="Times New Roman" w:hAnsi="Times New Roman"/>
                <w:bCs/>
                <w:kern w:val="2"/>
                <w:sz w:val="21"/>
                <w:szCs w:val="21"/>
              </w:rPr>
            </w:pPr>
            <w:r>
              <w:rPr>
                <w:rFonts w:ascii="Times New Roman" w:hAnsi="Times New Roman"/>
                <w:bCs/>
                <w:noProof/>
                <w:kern w:val="2"/>
                <w:position w:val="-28"/>
                <w:sz w:val="21"/>
                <w:szCs w:val="21"/>
              </w:rPr>
              <w:drawing>
                <wp:inline distT="0" distB="0" distL="0" distR="0" wp14:anchorId="17498E8F" wp14:editId="7BEEBB9E">
                  <wp:extent cx="476250" cy="409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 cy="409575"/>
                          </a:xfrm>
                          <a:prstGeom prst="rect">
                            <a:avLst/>
                          </a:prstGeom>
                          <a:noFill/>
                          <a:ln>
                            <a:noFill/>
                          </a:ln>
                        </pic:spPr>
                      </pic:pic>
                    </a:graphicData>
                  </a:graphic>
                </wp:inline>
              </w:drawing>
            </w:r>
          </w:p>
        </w:tc>
        <w:tc>
          <w:tcPr>
            <w:tcW w:w="957" w:type="pct"/>
            <w:vAlign w:val="center"/>
          </w:tcPr>
          <w:p w:rsidR="001B1BB3" w:rsidRPr="005D07CA" w:rsidRDefault="001B1BB3" w:rsidP="007A0DEC">
            <w:pPr>
              <w:pStyle w:val="a3"/>
              <w:adjustRightInd w:val="0"/>
              <w:snapToGrid w:val="0"/>
              <w:spacing w:line="240" w:lineRule="auto"/>
              <w:ind w:firstLineChars="0" w:firstLine="0"/>
              <w:jc w:val="center"/>
              <w:rPr>
                <w:rFonts w:ascii="Times New Roman" w:hAnsi="Times New Roman"/>
                <w:bCs/>
                <w:kern w:val="2"/>
                <w:sz w:val="21"/>
                <w:szCs w:val="21"/>
              </w:rPr>
            </w:pPr>
            <w:r>
              <w:rPr>
                <w:rFonts w:ascii="Times New Roman" w:hAnsi="Times New Roman"/>
                <w:bCs/>
                <w:noProof/>
                <w:kern w:val="2"/>
                <w:position w:val="-28"/>
                <w:sz w:val="21"/>
                <w:szCs w:val="21"/>
              </w:rPr>
              <w:drawing>
                <wp:inline distT="0" distB="0" distL="0" distR="0" wp14:anchorId="10A09B08" wp14:editId="7C68347B">
                  <wp:extent cx="800100" cy="409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0100" cy="409575"/>
                          </a:xfrm>
                          <a:prstGeom prst="rect">
                            <a:avLst/>
                          </a:prstGeom>
                          <a:noFill/>
                          <a:ln>
                            <a:noFill/>
                          </a:ln>
                        </pic:spPr>
                      </pic:pic>
                    </a:graphicData>
                  </a:graphic>
                </wp:inline>
              </w:drawing>
            </w:r>
          </w:p>
        </w:tc>
        <w:tc>
          <w:tcPr>
            <w:tcW w:w="1071" w:type="pct"/>
            <w:vAlign w:val="center"/>
          </w:tcPr>
          <w:p w:rsidR="001B1BB3" w:rsidRPr="005D07CA" w:rsidRDefault="001B1BB3" w:rsidP="007A0DEC">
            <w:pPr>
              <w:pStyle w:val="a3"/>
              <w:adjustRightInd w:val="0"/>
              <w:snapToGrid w:val="0"/>
              <w:spacing w:line="240" w:lineRule="auto"/>
              <w:ind w:firstLineChars="0" w:firstLine="0"/>
              <w:jc w:val="center"/>
              <w:rPr>
                <w:rFonts w:ascii="Times New Roman" w:hAnsi="Times New Roman"/>
                <w:bCs/>
                <w:kern w:val="2"/>
                <w:sz w:val="21"/>
                <w:szCs w:val="21"/>
              </w:rPr>
            </w:pPr>
            <w:r>
              <w:rPr>
                <w:rFonts w:ascii="Times New Roman" w:hAnsi="Times New Roman"/>
                <w:bCs/>
                <w:noProof/>
                <w:kern w:val="2"/>
                <w:position w:val="-28"/>
                <w:sz w:val="21"/>
                <w:szCs w:val="21"/>
              </w:rPr>
              <w:drawing>
                <wp:inline distT="0" distB="0" distL="0" distR="0" wp14:anchorId="44B243D3" wp14:editId="05E0DA49">
                  <wp:extent cx="981075" cy="409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1075" cy="409575"/>
                          </a:xfrm>
                          <a:prstGeom prst="rect">
                            <a:avLst/>
                          </a:prstGeom>
                          <a:noFill/>
                          <a:ln>
                            <a:noFill/>
                          </a:ln>
                        </pic:spPr>
                      </pic:pic>
                    </a:graphicData>
                  </a:graphic>
                </wp:inline>
              </w:drawing>
            </w:r>
          </w:p>
        </w:tc>
      </w:tr>
      <w:tr w:rsidR="000763E0" w:rsidRPr="005D07CA" w:rsidTr="00494A86">
        <w:trPr>
          <w:trHeight w:val="397"/>
        </w:trPr>
        <w:tc>
          <w:tcPr>
            <w:tcW w:w="1306" w:type="pct"/>
            <w:vAlign w:val="center"/>
          </w:tcPr>
          <w:p w:rsidR="000763E0" w:rsidRDefault="000763E0" w:rsidP="000763E0">
            <w:pPr>
              <w:widowControl/>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801" w:type="pct"/>
            <w:vAlign w:val="center"/>
          </w:tcPr>
          <w:p w:rsidR="000763E0" w:rsidRDefault="000763E0" w:rsidP="000763E0">
            <w:pPr>
              <w:widowControl/>
              <w:jc w:val="center"/>
              <w:rPr>
                <w:rFonts w:ascii="Times New Roman" w:hAnsi="Times New Roman" w:cs="Times New Roman"/>
                <w:color w:val="000000"/>
                <w:szCs w:val="21"/>
              </w:rPr>
            </w:pPr>
            <w:r>
              <w:rPr>
                <w:rFonts w:ascii="Times New Roman" w:hAnsi="Times New Roman" w:cs="Times New Roman"/>
                <w:color w:val="000000"/>
                <w:szCs w:val="21"/>
              </w:rPr>
              <w:t>7</w:t>
            </w:r>
          </w:p>
        </w:tc>
        <w:tc>
          <w:tcPr>
            <w:tcW w:w="865" w:type="pct"/>
            <w:vAlign w:val="center"/>
          </w:tcPr>
          <w:p w:rsidR="000763E0" w:rsidRDefault="000763E0" w:rsidP="000763E0">
            <w:pPr>
              <w:widowControl/>
              <w:jc w:val="center"/>
              <w:rPr>
                <w:rFonts w:ascii="Times New Roman" w:hAnsi="Times New Roman" w:cs="Times New Roman"/>
                <w:color w:val="000000"/>
                <w:szCs w:val="21"/>
              </w:rPr>
            </w:pPr>
            <w:r>
              <w:rPr>
                <w:rFonts w:ascii="Times New Roman" w:hAnsi="Times New Roman" w:cs="Times New Roman"/>
                <w:color w:val="000000"/>
                <w:szCs w:val="21"/>
              </w:rPr>
              <w:t xml:space="preserve">0.9091 </w:t>
            </w:r>
          </w:p>
        </w:tc>
        <w:tc>
          <w:tcPr>
            <w:tcW w:w="957" w:type="pct"/>
            <w:vAlign w:val="center"/>
          </w:tcPr>
          <w:p w:rsidR="000763E0" w:rsidRDefault="000763E0" w:rsidP="000763E0">
            <w:pPr>
              <w:widowControl/>
              <w:jc w:val="center"/>
              <w:rPr>
                <w:rFonts w:ascii="Times New Roman" w:hAnsi="Times New Roman" w:cs="Times New Roman"/>
                <w:color w:val="000000"/>
                <w:szCs w:val="21"/>
              </w:rPr>
            </w:pPr>
            <w:r>
              <w:rPr>
                <w:rFonts w:ascii="Times New Roman" w:hAnsi="Times New Roman" w:cs="Times New Roman"/>
                <w:color w:val="000000"/>
                <w:szCs w:val="21"/>
              </w:rPr>
              <w:t xml:space="preserve">6.3636 </w:t>
            </w:r>
          </w:p>
        </w:tc>
        <w:tc>
          <w:tcPr>
            <w:tcW w:w="1071" w:type="pct"/>
            <w:vAlign w:val="center"/>
          </w:tcPr>
          <w:p w:rsidR="000763E0" w:rsidRDefault="000763E0" w:rsidP="000763E0">
            <w:pPr>
              <w:widowControl/>
              <w:jc w:val="center"/>
              <w:rPr>
                <w:rFonts w:ascii="Times New Roman" w:hAnsi="Times New Roman" w:cs="Times New Roman"/>
                <w:color w:val="000000"/>
                <w:szCs w:val="21"/>
              </w:rPr>
            </w:pPr>
            <w:r>
              <w:rPr>
                <w:rFonts w:ascii="Times New Roman" w:hAnsi="Times New Roman" w:cs="Times New Roman"/>
                <w:color w:val="000000"/>
                <w:szCs w:val="21"/>
              </w:rPr>
              <w:t xml:space="preserve">6.3636 </w:t>
            </w:r>
          </w:p>
        </w:tc>
      </w:tr>
      <w:tr w:rsidR="000763E0" w:rsidRPr="005D07CA" w:rsidTr="00494A86">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7</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0.8264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5.7851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11.5702 </w:t>
            </w:r>
          </w:p>
        </w:tc>
      </w:tr>
      <w:tr w:rsidR="000763E0" w:rsidRPr="005D07CA" w:rsidTr="00494A86">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7</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0.7513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5.2592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15.7776 </w:t>
            </w:r>
          </w:p>
        </w:tc>
      </w:tr>
      <w:tr w:rsidR="000763E0" w:rsidRPr="005D07CA" w:rsidTr="00494A86">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4</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7</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0.6830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4.7811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19.1244 </w:t>
            </w:r>
          </w:p>
        </w:tc>
      </w:tr>
      <w:tr w:rsidR="000763E0" w:rsidRPr="005D07CA" w:rsidTr="00494A86">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5</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7</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0.6209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4.3464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21.7322 </w:t>
            </w:r>
          </w:p>
        </w:tc>
      </w:tr>
      <w:tr w:rsidR="000763E0" w:rsidRPr="005D07CA" w:rsidTr="00494A86">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6</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7</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0.5645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3.9513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23.7079 </w:t>
            </w:r>
          </w:p>
        </w:tc>
      </w:tr>
      <w:tr w:rsidR="000763E0" w:rsidRPr="005D07CA" w:rsidTr="00494A86">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7</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7</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0.5132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3.5921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25.1447 </w:t>
            </w:r>
          </w:p>
        </w:tc>
      </w:tr>
      <w:tr w:rsidR="000763E0" w:rsidRPr="005D07CA" w:rsidTr="00494A86">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8</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107</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0.4665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49.9163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399.3303 </w:t>
            </w:r>
          </w:p>
        </w:tc>
      </w:tr>
      <w:tr w:rsidR="000763E0" w:rsidRPr="005D07CA" w:rsidTr="00494A86">
        <w:trPr>
          <w:trHeight w:val="397"/>
        </w:trPr>
        <w:tc>
          <w:tcPr>
            <w:tcW w:w="1306" w:type="pct"/>
            <w:vAlign w:val="center"/>
          </w:tcPr>
          <w:p w:rsidR="000763E0" w:rsidRPr="005D07CA" w:rsidRDefault="000763E0" w:rsidP="000763E0">
            <w:pPr>
              <w:adjustRightInd w:val="0"/>
              <w:snapToGrid w:val="0"/>
              <w:jc w:val="center"/>
              <w:rPr>
                <w:rFonts w:ascii="Times New Roman" w:hAnsi="Times New Roman"/>
                <w:bCs/>
                <w:szCs w:val="21"/>
              </w:rPr>
            </w:pPr>
            <w:r w:rsidRPr="005D07CA">
              <w:rPr>
                <w:rFonts w:ascii="Times New Roman" w:hAnsi="Times New Roman"/>
                <w:bCs/>
                <w:szCs w:val="21"/>
              </w:rPr>
              <w:t>SUM</w:t>
            </w:r>
          </w:p>
        </w:tc>
        <w:tc>
          <w:tcPr>
            <w:tcW w:w="801" w:type="pct"/>
            <w:vAlign w:val="center"/>
          </w:tcPr>
          <w:p w:rsidR="000763E0" w:rsidRPr="005D07CA" w:rsidRDefault="000763E0" w:rsidP="000763E0">
            <w:pPr>
              <w:adjustRightInd w:val="0"/>
              <w:snapToGrid w:val="0"/>
              <w:jc w:val="center"/>
              <w:rPr>
                <w:rFonts w:ascii="Times New Roman" w:hAnsi="Times New Roman"/>
                <w:szCs w:val="21"/>
              </w:rPr>
            </w:pPr>
          </w:p>
        </w:tc>
        <w:tc>
          <w:tcPr>
            <w:tcW w:w="865" w:type="pct"/>
            <w:vAlign w:val="center"/>
          </w:tcPr>
          <w:p w:rsidR="000763E0" w:rsidRPr="005D07CA" w:rsidRDefault="000763E0" w:rsidP="000763E0">
            <w:pPr>
              <w:adjustRightInd w:val="0"/>
              <w:snapToGrid w:val="0"/>
              <w:jc w:val="center"/>
              <w:rPr>
                <w:rFonts w:ascii="Times New Roman" w:hAnsi="Times New Roman"/>
                <w:szCs w:val="21"/>
              </w:rPr>
            </w:pP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83.9952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522.7511 </w:t>
            </w:r>
          </w:p>
        </w:tc>
      </w:tr>
      <w:tr w:rsidR="001B1BB3" w:rsidRPr="005D07CA" w:rsidTr="007A0DEC">
        <w:trPr>
          <w:trHeight w:val="397"/>
        </w:trPr>
        <w:tc>
          <w:tcPr>
            <w:tcW w:w="5000" w:type="pct"/>
            <w:gridSpan w:val="5"/>
            <w:vAlign w:val="center"/>
          </w:tcPr>
          <w:p w:rsidR="001B1BB3" w:rsidRPr="005D07CA" w:rsidRDefault="001B1BB3" w:rsidP="000763E0">
            <w:pPr>
              <w:adjustRightInd w:val="0"/>
              <w:snapToGrid w:val="0"/>
              <w:rPr>
                <w:rFonts w:ascii="Times New Roman" w:hAnsi="Times New Roman"/>
                <w:bCs/>
                <w:szCs w:val="21"/>
              </w:rPr>
            </w:pPr>
            <w:r w:rsidRPr="001B1BB3">
              <w:rPr>
                <w:rFonts w:ascii="Times New Roman" w:hAnsi="Times New Roman"/>
                <w:bCs/>
                <w:i/>
                <w:szCs w:val="21"/>
              </w:rPr>
              <w:t>D=</w:t>
            </w:r>
            <w:r w:rsidR="000763E0">
              <w:rPr>
                <w:rFonts w:ascii="Times New Roman" w:hAnsi="Times New Roman" w:cs="Times New Roman"/>
                <w:color w:val="000000"/>
                <w:szCs w:val="21"/>
              </w:rPr>
              <w:t>522.7511</w:t>
            </w:r>
            <w:r w:rsidRPr="001B1BB3">
              <w:rPr>
                <w:rFonts w:ascii="Times New Roman" w:hAnsi="Times New Roman"/>
                <w:bCs/>
                <w:i/>
                <w:szCs w:val="21"/>
              </w:rPr>
              <w:t>/</w:t>
            </w:r>
            <w:r w:rsidR="000763E0">
              <w:rPr>
                <w:rFonts w:ascii="Times New Roman" w:hAnsi="Times New Roman" w:cs="Times New Roman"/>
                <w:color w:val="000000"/>
                <w:szCs w:val="21"/>
              </w:rPr>
              <w:t>83.9952</w:t>
            </w:r>
            <w:r w:rsidRPr="001B1BB3">
              <w:rPr>
                <w:rFonts w:ascii="Times New Roman" w:hAnsi="Times New Roman"/>
                <w:bCs/>
                <w:i/>
                <w:szCs w:val="21"/>
              </w:rPr>
              <w:t>=</w:t>
            </w:r>
            <w:r w:rsidR="000763E0">
              <w:rPr>
                <w:rFonts w:ascii="Times New Roman" w:hAnsi="Times New Roman"/>
                <w:bCs/>
                <w:i/>
                <w:szCs w:val="21"/>
              </w:rPr>
              <w:t>6.2236</w:t>
            </w:r>
          </w:p>
        </w:tc>
      </w:tr>
    </w:tbl>
    <w:p w:rsidR="001B1BB3" w:rsidRDefault="002A582E"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hint="eastAsia"/>
          <w:sz w:val="21"/>
          <w:szCs w:val="21"/>
        </w:rPr>
        <w:t>（</w:t>
      </w:r>
      <w:r>
        <w:rPr>
          <w:rFonts w:ascii="Times New Roman" w:hAnsi="Times New Roman" w:hint="eastAsia"/>
          <w:sz w:val="21"/>
          <w:szCs w:val="21"/>
        </w:rPr>
        <w:t>3</w:t>
      </w:r>
      <w:r>
        <w:rPr>
          <w:rFonts w:ascii="Times New Roman" w:hAnsi="Times New Roman" w:hint="eastAsia"/>
          <w:sz w:val="21"/>
          <w:szCs w:val="2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27"/>
        <w:gridCol w:w="1365"/>
        <w:gridCol w:w="1474"/>
        <w:gridCol w:w="1631"/>
        <w:gridCol w:w="1825"/>
      </w:tblGrid>
      <w:tr w:rsidR="000763E0" w:rsidRPr="005D07CA" w:rsidTr="007A0DEC">
        <w:trPr>
          <w:trHeight w:val="397"/>
        </w:trPr>
        <w:tc>
          <w:tcPr>
            <w:tcW w:w="1306" w:type="pct"/>
            <w:vAlign w:val="center"/>
          </w:tcPr>
          <w:p w:rsidR="000763E0" w:rsidRPr="00D83BFB" w:rsidRDefault="000763E0" w:rsidP="007A0DEC">
            <w:pPr>
              <w:pStyle w:val="a3"/>
              <w:adjustRightInd w:val="0"/>
              <w:snapToGrid w:val="0"/>
              <w:spacing w:line="240" w:lineRule="auto"/>
              <w:ind w:firstLineChars="0" w:firstLine="0"/>
              <w:jc w:val="center"/>
              <w:rPr>
                <w:rFonts w:ascii="Times New Roman" w:hAnsi="Times New Roman"/>
                <w:bCs/>
                <w:i/>
                <w:kern w:val="2"/>
                <w:sz w:val="21"/>
                <w:szCs w:val="21"/>
              </w:rPr>
            </w:pPr>
            <w:r w:rsidRPr="00D83BFB">
              <w:rPr>
                <w:rFonts w:ascii="Times New Roman" w:hAnsi="Times New Roman"/>
                <w:bCs/>
                <w:i/>
                <w:kern w:val="2"/>
                <w:sz w:val="21"/>
                <w:szCs w:val="21"/>
              </w:rPr>
              <w:t>t</w:t>
            </w:r>
          </w:p>
        </w:tc>
        <w:tc>
          <w:tcPr>
            <w:tcW w:w="801" w:type="pct"/>
            <w:vAlign w:val="center"/>
          </w:tcPr>
          <w:p w:rsidR="000763E0" w:rsidRPr="005D07CA" w:rsidRDefault="000763E0" w:rsidP="007A0DEC">
            <w:pPr>
              <w:pStyle w:val="a3"/>
              <w:adjustRightInd w:val="0"/>
              <w:snapToGrid w:val="0"/>
              <w:spacing w:line="240" w:lineRule="auto"/>
              <w:ind w:firstLineChars="0" w:firstLine="0"/>
              <w:jc w:val="center"/>
              <w:rPr>
                <w:rFonts w:ascii="Times New Roman" w:hAnsi="Times New Roman"/>
                <w:bCs/>
                <w:kern w:val="2"/>
                <w:sz w:val="21"/>
                <w:szCs w:val="21"/>
              </w:rPr>
            </w:pPr>
            <w:r>
              <w:rPr>
                <w:rFonts w:ascii="Times New Roman" w:hAnsi="Times New Roman"/>
                <w:bCs/>
                <w:noProof/>
                <w:kern w:val="2"/>
                <w:position w:val="-12"/>
                <w:sz w:val="21"/>
                <w:szCs w:val="21"/>
              </w:rPr>
              <w:drawing>
                <wp:inline distT="0" distB="0" distL="0" distR="0" wp14:anchorId="2E5072EA" wp14:editId="5F553ED1">
                  <wp:extent cx="247650" cy="228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650" cy="228600"/>
                          </a:xfrm>
                          <a:prstGeom prst="rect">
                            <a:avLst/>
                          </a:prstGeom>
                          <a:noFill/>
                          <a:ln>
                            <a:noFill/>
                          </a:ln>
                        </pic:spPr>
                      </pic:pic>
                    </a:graphicData>
                  </a:graphic>
                </wp:inline>
              </w:drawing>
            </w:r>
          </w:p>
        </w:tc>
        <w:tc>
          <w:tcPr>
            <w:tcW w:w="865" w:type="pct"/>
            <w:vAlign w:val="center"/>
          </w:tcPr>
          <w:p w:rsidR="000763E0" w:rsidRPr="005D07CA" w:rsidRDefault="000763E0" w:rsidP="007A0DEC">
            <w:pPr>
              <w:pStyle w:val="a3"/>
              <w:adjustRightInd w:val="0"/>
              <w:snapToGrid w:val="0"/>
              <w:spacing w:line="240" w:lineRule="auto"/>
              <w:ind w:firstLineChars="0" w:firstLine="0"/>
              <w:jc w:val="center"/>
              <w:rPr>
                <w:rFonts w:ascii="Times New Roman" w:hAnsi="Times New Roman"/>
                <w:bCs/>
                <w:kern w:val="2"/>
                <w:sz w:val="21"/>
                <w:szCs w:val="21"/>
              </w:rPr>
            </w:pPr>
            <w:r>
              <w:rPr>
                <w:rFonts w:ascii="Times New Roman" w:hAnsi="Times New Roman"/>
                <w:bCs/>
                <w:noProof/>
                <w:kern w:val="2"/>
                <w:position w:val="-28"/>
                <w:sz w:val="21"/>
                <w:szCs w:val="21"/>
              </w:rPr>
              <w:drawing>
                <wp:inline distT="0" distB="0" distL="0" distR="0" wp14:anchorId="6457C086" wp14:editId="1581C467">
                  <wp:extent cx="476250" cy="409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 cy="409575"/>
                          </a:xfrm>
                          <a:prstGeom prst="rect">
                            <a:avLst/>
                          </a:prstGeom>
                          <a:noFill/>
                          <a:ln>
                            <a:noFill/>
                          </a:ln>
                        </pic:spPr>
                      </pic:pic>
                    </a:graphicData>
                  </a:graphic>
                </wp:inline>
              </w:drawing>
            </w:r>
          </w:p>
        </w:tc>
        <w:tc>
          <w:tcPr>
            <w:tcW w:w="957" w:type="pct"/>
            <w:vAlign w:val="center"/>
          </w:tcPr>
          <w:p w:rsidR="000763E0" w:rsidRPr="005D07CA" w:rsidRDefault="000763E0" w:rsidP="007A0DEC">
            <w:pPr>
              <w:pStyle w:val="a3"/>
              <w:adjustRightInd w:val="0"/>
              <w:snapToGrid w:val="0"/>
              <w:spacing w:line="240" w:lineRule="auto"/>
              <w:ind w:firstLineChars="0" w:firstLine="0"/>
              <w:jc w:val="center"/>
              <w:rPr>
                <w:rFonts w:ascii="Times New Roman" w:hAnsi="Times New Roman"/>
                <w:bCs/>
                <w:kern w:val="2"/>
                <w:sz w:val="21"/>
                <w:szCs w:val="21"/>
              </w:rPr>
            </w:pPr>
            <w:r>
              <w:rPr>
                <w:rFonts w:ascii="Times New Roman" w:hAnsi="Times New Roman"/>
                <w:bCs/>
                <w:noProof/>
                <w:kern w:val="2"/>
                <w:position w:val="-28"/>
                <w:sz w:val="21"/>
                <w:szCs w:val="21"/>
              </w:rPr>
              <w:drawing>
                <wp:inline distT="0" distB="0" distL="0" distR="0" wp14:anchorId="2E58503A" wp14:editId="0D0A8C60">
                  <wp:extent cx="800100" cy="4095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0100" cy="409575"/>
                          </a:xfrm>
                          <a:prstGeom prst="rect">
                            <a:avLst/>
                          </a:prstGeom>
                          <a:noFill/>
                          <a:ln>
                            <a:noFill/>
                          </a:ln>
                        </pic:spPr>
                      </pic:pic>
                    </a:graphicData>
                  </a:graphic>
                </wp:inline>
              </w:drawing>
            </w:r>
          </w:p>
        </w:tc>
        <w:tc>
          <w:tcPr>
            <w:tcW w:w="1071" w:type="pct"/>
            <w:vAlign w:val="center"/>
          </w:tcPr>
          <w:p w:rsidR="000763E0" w:rsidRPr="005D07CA" w:rsidRDefault="000763E0" w:rsidP="007A0DEC">
            <w:pPr>
              <w:pStyle w:val="a3"/>
              <w:adjustRightInd w:val="0"/>
              <w:snapToGrid w:val="0"/>
              <w:spacing w:line="240" w:lineRule="auto"/>
              <w:ind w:firstLineChars="0" w:firstLine="0"/>
              <w:jc w:val="center"/>
              <w:rPr>
                <w:rFonts w:ascii="Times New Roman" w:hAnsi="Times New Roman"/>
                <w:bCs/>
                <w:kern w:val="2"/>
                <w:sz w:val="21"/>
                <w:szCs w:val="21"/>
              </w:rPr>
            </w:pPr>
            <w:r>
              <w:rPr>
                <w:rFonts w:ascii="Times New Roman" w:hAnsi="Times New Roman"/>
                <w:bCs/>
                <w:noProof/>
                <w:kern w:val="2"/>
                <w:position w:val="-28"/>
                <w:sz w:val="21"/>
                <w:szCs w:val="21"/>
              </w:rPr>
              <w:drawing>
                <wp:inline distT="0" distB="0" distL="0" distR="0" wp14:anchorId="68B80767" wp14:editId="7700F406">
                  <wp:extent cx="981075" cy="409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1075" cy="409575"/>
                          </a:xfrm>
                          <a:prstGeom prst="rect">
                            <a:avLst/>
                          </a:prstGeom>
                          <a:noFill/>
                          <a:ln>
                            <a:noFill/>
                          </a:ln>
                        </pic:spPr>
                      </pic:pic>
                    </a:graphicData>
                  </a:graphic>
                </wp:inline>
              </w:drawing>
            </w:r>
          </w:p>
        </w:tc>
      </w:tr>
      <w:tr w:rsidR="000763E0" w:rsidRPr="005D07CA" w:rsidTr="007A0DEC">
        <w:trPr>
          <w:trHeight w:val="397"/>
        </w:trPr>
        <w:tc>
          <w:tcPr>
            <w:tcW w:w="1306" w:type="pct"/>
            <w:vAlign w:val="center"/>
          </w:tcPr>
          <w:p w:rsidR="000763E0" w:rsidRDefault="000763E0" w:rsidP="000763E0">
            <w:pPr>
              <w:widowControl/>
              <w:jc w:val="center"/>
              <w:rPr>
                <w:rFonts w:ascii="Times New Roman" w:hAnsi="Times New Roman" w:cs="Times New Roman"/>
                <w:color w:val="000000"/>
                <w:szCs w:val="21"/>
              </w:rPr>
            </w:pPr>
            <w:r>
              <w:rPr>
                <w:rFonts w:ascii="Times New Roman" w:hAnsi="Times New Roman" w:cs="Times New Roman"/>
                <w:color w:val="000000"/>
                <w:szCs w:val="21"/>
              </w:rPr>
              <w:t>0.5</w:t>
            </w:r>
          </w:p>
        </w:tc>
        <w:tc>
          <w:tcPr>
            <w:tcW w:w="801" w:type="pct"/>
            <w:vAlign w:val="center"/>
          </w:tcPr>
          <w:p w:rsidR="000763E0" w:rsidRDefault="000763E0" w:rsidP="000763E0">
            <w:pPr>
              <w:widowControl/>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widowControl/>
              <w:jc w:val="center"/>
              <w:rPr>
                <w:rFonts w:ascii="Times New Roman" w:hAnsi="Times New Roman" w:cs="Times New Roman"/>
                <w:color w:val="000000"/>
                <w:szCs w:val="21"/>
              </w:rPr>
            </w:pPr>
            <w:r>
              <w:rPr>
                <w:rFonts w:ascii="Times New Roman" w:hAnsi="Times New Roman" w:cs="Times New Roman"/>
                <w:color w:val="000000"/>
                <w:szCs w:val="21"/>
              </w:rPr>
              <w:t xml:space="preserve">0.9524 </w:t>
            </w:r>
          </w:p>
        </w:tc>
        <w:tc>
          <w:tcPr>
            <w:tcW w:w="957" w:type="pct"/>
            <w:vAlign w:val="center"/>
          </w:tcPr>
          <w:p w:rsidR="000763E0" w:rsidRDefault="000763E0" w:rsidP="000763E0">
            <w:pPr>
              <w:widowControl/>
              <w:jc w:val="center"/>
              <w:rPr>
                <w:rFonts w:ascii="Times New Roman" w:hAnsi="Times New Roman" w:cs="Times New Roman"/>
                <w:color w:val="000000"/>
                <w:szCs w:val="21"/>
              </w:rPr>
            </w:pPr>
            <w:r>
              <w:rPr>
                <w:rFonts w:ascii="Times New Roman" w:hAnsi="Times New Roman" w:cs="Times New Roman"/>
                <w:color w:val="000000"/>
                <w:szCs w:val="21"/>
              </w:rPr>
              <w:t xml:space="preserve">3.3333 </w:t>
            </w:r>
          </w:p>
        </w:tc>
        <w:tc>
          <w:tcPr>
            <w:tcW w:w="1071" w:type="pct"/>
            <w:vAlign w:val="center"/>
          </w:tcPr>
          <w:p w:rsidR="000763E0" w:rsidRDefault="000763E0" w:rsidP="000763E0">
            <w:pPr>
              <w:widowControl/>
              <w:jc w:val="center"/>
              <w:rPr>
                <w:rFonts w:ascii="Times New Roman" w:hAnsi="Times New Roman" w:cs="Times New Roman"/>
                <w:color w:val="000000"/>
                <w:szCs w:val="21"/>
              </w:rPr>
            </w:pPr>
            <w:r>
              <w:rPr>
                <w:rFonts w:ascii="Times New Roman" w:hAnsi="Times New Roman" w:cs="Times New Roman"/>
                <w:color w:val="000000"/>
                <w:szCs w:val="21"/>
              </w:rPr>
              <w:t xml:space="preserve">1.6667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1</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0.9070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3.1746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3.1746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1.5</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0.8638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3.0234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4.5351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2</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0.8227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2.8795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5.7589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2.5</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0.7835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2.7423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6.8559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0.7462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2.6118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7.8353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0.7107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2.4874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8.7058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4</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0.6768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2.3689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9.4758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4.5</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0.6446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2.2561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10.1526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5</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0.6139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2.1487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10.7435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5.5</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0.5847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2.0464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11.2551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6</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0.5568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1.9489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11.6936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6.5</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0.5303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1.8561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12.0648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7</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0.5051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1.7677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12.3742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7.5</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0.4810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1.6836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12.6267 </w:t>
            </w:r>
          </w:p>
        </w:tc>
      </w:tr>
      <w:tr w:rsidR="000763E0" w:rsidRPr="005D07CA" w:rsidTr="007A0DEC">
        <w:trPr>
          <w:trHeight w:val="397"/>
        </w:trPr>
        <w:tc>
          <w:tcPr>
            <w:tcW w:w="1306"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8</w:t>
            </w:r>
          </w:p>
        </w:tc>
        <w:tc>
          <w:tcPr>
            <w:tcW w:w="80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103.5</w:t>
            </w:r>
          </w:p>
        </w:tc>
        <w:tc>
          <w:tcPr>
            <w:tcW w:w="865"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0.4581 </w:t>
            </w: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47.4145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379.3163 </w:t>
            </w:r>
          </w:p>
        </w:tc>
      </w:tr>
      <w:tr w:rsidR="000763E0" w:rsidRPr="005D07CA" w:rsidTr="007A0DEC">
        <w:trPr>
          <w:trHeight w:val="397"/>
        </w:trPr>
        <w:tc>
          <w:tcPr>
            <w:tcW w:w="1306" w:type="pct"/>
            <w:vAlign w:val="center"/>
          </w:tcPr>
          <w:p w:rsidR="000763E0" w:rsidRPr="005D07CA" w:rsidRDefault="000763E0" w:rsidP="000763E0">
            <w:pPr>
              <w:adjustRightInd w:val="0"/>
              <w:snapToGrid w:val="0"/>
              <w:jc w:val="center"/>
              <w:rPr>
                <w:rFonts w:ascii="Times New Roman" w:hAnsi="Times New Roman"/>
                <w:bCs/>
                <w:szCs w:val="21"/>
              </w:rPr>
            </w:pPr>
            <w:r w:rsidRPr="005D07CA">
              <w:rPr>
                <w:rFonts w:ascii="Times New Roman" w:hAnsi="Times New Roman"/>
                <w:bCs/>
                <w:szCs w:val="21"/>
              </w:rPr>
              <w:lastRenderedPageBreak/>
              <w:t>SUM</w:t>
            </w:r>
          </w:p>
        </w:tc>
        <w:tc>
          <w:tcPr>
            <w:tcW w:w="801" w:type="pct"/>
            <w:vAlign w:val="center"/>
          </w:tcPr>
          <w:p w:rsidR="000763E0" w:rsidRPr="005D07CA" w:rsidRDefault="000763E0" w:rsidP="000763E0">
            <w:pPr>
              <w:adjustRightInd w:val="0"/>
              <w:snapToGrid w:val="0"/>
              <w:jc w:val="center"/>
              <w:rPr>
                <w:rFonts w:ascii="Times New Roman" w:hAnsi="Times New Roman"/>
                <w:szCs w:val="21"/>
              </w:rPr>
            </w:pPr>
          </w:p>
        </w:tc>
        <w:tc>
          <w:tcPr>
            <w:tcW w:w="865" w:type="pct"/>
            <w:vAlign w:val="center"/>
          </w:tcPr>
          <w:p w:rsidR="000763E0" w:rsidRPr="005D07CA" w:rsidRDefault="000763E0" w:rsidP="000763E0">
            <w:pPr>
              <w:adjustRightInd w:val="0"/>
              <w:snapToGrid w:val="0"/>
              <w:jc w:val="center"/>
              <w:rPr>
                <w:rFonts w:ascii="Times New Roman" w:hAnsi="Times New Roman"/>
                <w:szCs w:val="21"/>
              </w:rPr>
            </w:pPr>
          </w:p>
        </w:tc>
        <w:tc>
          <w:tcPr>
            <w:tcW w:w="957"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83.7433 </w:t>
            </w:r>
          </w:p>
        </w:tc>
        <w:tc>
          <w:tcPr>
            <w:tcW w:w="1071" w:type="pct"/>
            <w:vAlign w:val="center"/>
          </w:tcPr>
          <w:p w:rsidR="000763E0" w:rsidRDefault="000763E0" w:rsidP="000763E0">
            <w:pPr>
              <w:jc w:val="center"/>
              <w:rPr>
                <w:rFonts w:ascii="Times New Roman" w:hAnsi="Times New Roman" w:cs="Times New Roman"/>
                <w:color w:val="000000"/>
                <w:szCs w:val="21"/>
              </w:rPr>
            </w:pPr>
            <w:r>
              <w:rPr>
                <w:rFonts w:ascii="Times New Roman" w:hAnsi="Times New Roman" w:cs="Times New Roman"/>
                <w:color w:val="000000"/>
                <w:szCs w:val="21"/>
              </w:rPr>
              <w:t xml:space="preserve">508.2348 </w:t>
            </w:r>
          </w:p>
        </w:tc>
      </w:tr>
      <w:tr w:rsidR="000763E0" w:rsidRPr="005D07CA" w:rsidTr="007A0DEC">
        <w:trPr>
          <w:trHeight w:val="397"/>
        </w:trPr>
        <w:tc>
          <w:tcPr>
            <w:tcW w:w="5000" w:type="pct"/>
            <w:gridSpan w:val="5"/>
            <w:vAlign w:val="center"/>
          </w:tcPr>
          <w:p w:rsidR="000763E0" w:rsidRPr="005D07CA" w:rsidRDefault="000763E0" w:rsidP="007A0DEC">
            <w:pPr>
              <w:adjustRightInd w:val="0"/>
              <w:snapToGrid w:val="0"/>
              <w:rPr>
                <w:rFonts w:ascii="Times New Roman" w:hAnsi="Times New Roman"/>
                <w:bCs/>
                <w:szCs w:val="21"/>
              </w:rPr>
            </w:pPr>
            <w:r w:rsidRPr="001B1BB3">
              <w:rPr>
                <w:rFonts w:ascii="Times New Roman" w:hAnsi="Times New Roman"/>
                <w:bCs/>
                <w:i/>
                <w:szCs w:val="21"/>
              </w:rPr>
              <w:t>D=</w:t>
            </w:r>
            <w:r>
              <w:rPr>
                <w:rFonts w:ascii="Times New Roman" w:hAnsi="Times New Roman" w:cs="Times New Roman"/>
                <w:color w:val="000000"/>
                <w:szCs w:val="21"/>
              </w:rPr>
              <w:t>508.2348</w:t>
            </w:r>
            <w:r w:rsidRPr="001B1BB3">
              <w:rPr>
                <w:rFonts w:ascii="Times New Roman" w:hAnsi="Times New Roman"/>
                <w:bCs/>
                <w:i/>
                <w:szCs w:val="21"/>
              </w:rPr>
              <w:t>/</w:t>
            </w:r>
            <w:r>
              <w:rPr>
                <w:rFonts w:ascii="Times New Roman" w:hAnsi="Times New Roman" w:cs="Times New Roman"/>
                <w:color w:val="000000"/>
                <w:szCs w:val="21"/>
              </w:rPr>
              <w:t>83.7433</w:t>
            </w:r>
            <w:r w:rsidRPr="001B1BB3">
              <w:rPr>
                <w:rFonts w:ascii="Times New Roman" w:hAnsi="Times New Roman"/>
                <w:bCs/>
                <w:i/>
                <w:szCs w:val="21"/>
              </w:rPr>
              <w:t>=</w:t>
            </w:r>
            <w:r w:rsidRPr="000763E0">
              <w:rPr>
                <w:rFonts w:ascii="Times New Roman" w:hAnsi="Times New Roman" w:cs="Times New Roman"/>
                <w:color w:val="000000"/>
                <w:szCs w:val="21"/>
              </w:rPr>
              <w:t>6.0690</w:t>
            </w:r>
          </w:p>
        </w:tc>
      </w:tr>
    </w:tbl>
    <w:p w:rsidR="000763E0" w:rsidRPr="005D07CA" w:rsidRDefault="002A582E" w:rsidP="00426C91">
      <w:pPr>
        <w:pStyle w:val="a3"/>
        <w:adjustRightInd w:val="0"/>
        <w:snapToGrid w:val="0"/>
        <w:spacing w:line="400" w:lineRule="atLeast"/>
        <w:ind w:firstLine="420"/>
        <w:rPr>
          <w:rFonts w:ascii="Times New Roman" w:hAnsi="Times New Roman"/>
          <w:sz w:val="21"/>
          <w:szCs w:val="21"/>
        </w:rPr>
      </w:pPr>
      <w:r>
        <w:rPr>
          <w:rFonts w:ascii="Times New Roman" w:hAnsi="Times New Roman" w:hint="eastAsia"/>
          <w:sz w:val="21"/>
          <w:szCs w:val="21"/>
        </w:rPr>
        <w:t>（</w:t>
      </w:r>
      <w:r>
        <w:rPr>
          <w:rFonts w:ascii="Times New Roman" w:hAnsi="Times New Roman" w:hint="eastAsia"/>
          <w:sz w:val="21"/>
          <w:szCs w:val="21"/>
        </w:rPr>
        <w:t>4</w:t>
      </w:r>
      <w:r>
        <w:rPr>
          <w:rFonts w:ascii="Times New Roman" w:hAnsi="Times New Roman" w:hint="eastAsia"/>
          <w:sz w:val="21"/>
          <w:szCs w:val="21"/>
        </w:rPr>
        <w:t>）</w:t>
      </w:r>
      <w:r w:rsidR="00292622">
        <w:rPr>
          <w:rFonts w:ascii="Times New Roman" w:hAnsi="Times New Roman" w:hint="eastAsia"/>
          <w:sz w:val="21"/>
          <w:szCs w:val="21"/>
        </w:rPr>
        <w:t>从上面</w:t>
      </w:r>
      <w:r w:rsidR="00292622">
        <w:rPr>
          <w:rFonts w:ascii="Times New Roman" w:hAnsi="Times New Roman" w:hint="eastAsia"/>
          <w:sz w:val="21"/>
          <w:szCs w:val="21"/>
        </w:rPr>
        <w:t>8&gt;</w:t>
      </w:r>
      <w:r w:rsidR="00292622">
        <w:rPr>
          <w:rFonts w:ascii="Times New Roman" w:hAnsi="Times New Roman"/>
          <w:sz w:val="21"/>
          <w:szCs w:val="21"/>
        </w:rPr>
        <w:t>6.2236&gt;6.0690</w:t>
      </w:r>
      <w:r w:rsidR="00292622">
        <w:rPr>
          <w:rFonts w:ascii="Times New Roman" w:hAnsi="Times New Roman" w:hint="eastAsia"/>
          <w:sz w:val="21"/>
          <w:szCs w:val="21"/>
        </w:rPr>
        <w:t>的结论可以看出，</w:t>
      </w:r>
      <w:r w:rsidR="00292622">
        <w:rPr>
          <w:rFonts w:ascii="Times New Roman" w:hAnsi="Times New Roman"/>
          <w:sz w:val="21"/>
          <w:szCs w:val="21"/>
        </w:rPr>
        <w:t>，</w:t>
      </w:r>
      <w:r w:rsidR="00292622">
        <w:rPr>
          <w:rFonts w:ascii="Times New Roman" w:hAnsi="Times New Roman" w:hint="eastAsia"/>
          <w:sz w:val="21"/>
          <w:szCs w:val="21"/>
        </w:rPr>
        <w:t>在其它条件均相同的情况下，随着付息频率的增大，</w:t>
      </w:r>
      <w:proofErr w:type="gramStart"/>
      <w:r w:rsidR="00292622">
        <w:rPr>
          <w:rFonts w:ascii="Times New Roman" w:hAnsi="Times New Roman" w:hint="eastAsia"/>
          <w:sz w:val="21"/>
          <w:szCs w:val="21"/>
        </w:rPr>
        <w:t>久期越来越</w:t>
      </w:r>
      <w:proofErr w:type="gramEnd"/>
      <w:r w:rsidR="00292622">
        <w:rPr>
          <w:rFonts w:ascii="Times New Roman" w:hAnsi="Times New Roman" w:hint="eastAsia"/>
          <w:sz w:val="21"/>
          <w:szCs w:val="21"/>
        </w:rPr>
        <w:t>小。</w:t>
      </w:r>
    </w:p>
    <w:p w:rsidR="00DE1200" w:rsidRDefault="00426C91" w:rsidP="001451F1">
      <w:pPr>
        <w:pStyle w:val="a3"/>
        <w:adjustRightInd w:val="0"/>
        <w:snapToGrid w:val="0"/>
        <w:spacing w:line="400" w:lineRule="atLeast"/>
        <w:ind w:firstLine="420"/>
        <w:rPr>
          <w:rFonts w:ascii="Times New Roman" w:hAnsi="Times New Roman"/>
          <w:sz w:val="21"/>
          <w:szCs w:val="21"/>
        </w:rPr>
      </w:pPr>
      <w:r w:rsidRPr="005D07CA">
        <w:rPr>
          <w:rFonts w:ascii="Times New Roman" w:hAnsi="Times New Roman"/>
          <w:sz w:val="21"/>
          <w:szCs w:val="21"/>
        </w:rPr>
        <w:t>10</w:t>
      </w:r>
      <w:r w:rsidR="001451F1">
        <w:rPr>
          <w:rFonts w:ascii="Times New Roman" w:hAnsi="Times New Roman"/>
          <w:sz w:val="21"/>
          <w:szCs w:val="21"/>
        </w:rPr>
        <w:t>、</w:t>
      </w:r>
      <w:r w:rsidR="00DE1200" w:rsidRPr="00DE1200">
        <w:rPr>
          <w:rFonts w:ascii="Times New Roman" w:hAnsi="Times New Roman" w:hint="eastAsia"/>
          <w:b/>
          <w:sz w:val="21"/>
          <w:szCs w:val="21"/>
        </w:rPr>
        <w:t>答：</w:t>
      </w:r>
    </w:p>
    <w:p w:rsidR="00593437" w:rsidRDefault="00593437" w:rsidP="001451F1">
      <w:pPr>
        <w:pStyle w:val="a3"/>
        <w:adjustRightInd w:val="0"/>
        <w:snapToGrid w:val="0"/>
        <w:spacing w:line="400" w:lineRule="atLeast"/>
        <w:ind w:firstLine="420"/>
        <w:rPr>
          <w:rFonts w:ascii="Times New Roman" w:hAnsi="Times New Roman"/>
          <w:sz w:val="21"/>
          <w:szCs w:val="21"/>
        </w:rPr>
      </w:pPr>
      <w:r>
        <w:rPr>
          <w:rFonts w:ascii="Times New Roman" w:hAnsi="Times New Roman" w:hint="eastAsia"/>
          <w:sz w:val="21"/>
          <w:szCs w:val="21"/>
        </w:rPr>
        <w:t>假设持有</w:t>
      </w:r>
      <w:r>
        <w:rPr>
          <w:rFonts w:ascii="Times New Roman" w:hAnsi="Times New Roman" w:hint="eastAsia"/>
          <w:sz w:val="21"/>
          <w:szCs w:val="21"/>
        </w:rPr>
        <w:t>A</w:t>
      </w:r>
      <w:r>
        <w:rPr>
          <w:rFonts w:ascii="Times New Roman" w:hAnsi="Times New Roman" w:hint="eastAsia"/>
          <w:sz w:val="21"/>
          <w:szCs w:val="21"/>
        </w:rPr>
        <w:t>公司债券</w:t>
      </w:r>
      <w:r>
        <w:rPr>
          <w:rFonts w:ascii="Times New Roman" w:hAnsi="Times New Roman" w:hint="eastAsia"/>
          <w:sz w:val="21"/>
          <w:szCs w:val="21"/>
        </w:rPr>
        <w:t>30</w:t>
      </w:r>
      <w:r>
        <w:rPr>
          <w:rFonts w:ascii="Times New Roman" w:hAnsi="Times New Roman" w:hint="eastAsia"/>
          <w:sz w:val="21"/>
          <w:szCs w:val="21"/>
        </w:rPr>
        <w:t>万元，</w:t>
      </w:r>
      <w:r>
        <w:rPr>
          <w:rFonts w:ascii="Times New Roman" w:hAnsi="Times New Roman" w:hint="eastAsia"/>
          <w:sz w:val="21"/>
          <w:szCs w:val="21"/>
        </w:rPr>
        <w:t>B</w:t>
      </w:r>
      <w:r>
        <w:rPr>
          <w:rFonts w:ascii="Times New Roman" w:hAnsi="Times New Roman" w:hint="eastAsia"/>
          <w:sz w:val="21"/>
          <w:szCs w:val="21"/>
        </w:rPr>
        <w:t>公司</w:t>
      </w:r>
      <w:r>
        <w:rPr>
          <w:rFonts w:ascii="Times New Roman" w:hAnsi="Times New Roman" w:hint="eastAsia"/>
          <w:sz w:val="21"/>
          <w:szCs w:val="21"/>
        </w:rPr>
        <w:t>70</w:t>
      </w:r>
      <w:r>
        <w:rPr>
          <w:rFonts w:ascii="Times New Roman" w:hAnsi="Times New Roman" w:hint="eastAsia"/>
          <w:sz w:val="21"/>
          <w:szCs w:val="21"/>
        </w:rPr>
        <w:t>万元，市场利率为</w:t>
      </w:r>
      <w:r>
        <w:rPr>
          <w:rFonts w:ascii="Times New Roman" w:hAnsi="Times New Roman" w:hint="eastAsia"/>
          <w:sz w:val="21"/>
          <w:szCs w:val="21"/>
        </w:rPr>
        <w:t>10%</w:t>
      </w:r>
      <w:r>
        <w:rPr>
          <w:rFonts w:ascii="Times New Roman" w:hAnsi="Times New Roman" w:hint="eastAsia"/>
          <w:sz w:val="21"/>
          <w:szCs w:val="21"/>
        </w:rPr>
        <w:t>，则：</w:t>
      </w:r>
    </w:p>
    <w:p w:rsidR="00593437" w:rsidRDefault="00383497" w:rsidP="00426C91">
      <w:pPr>
        <w:pStyle w:val="a3"/>
        <w:adjustRightInd w:val="0"/>
        <w:snapToGrid w:val="0"/>
        <w:spacing w:line="400" w:lineRule="atLeast"/>
        <w:ind w:firstLine="420"/>
        <w:rPr>
          <w:rFonts w:ascii="Times New Roman" w:hAnsi="Times New Roman"/>
          <w:sz w:val="21"/>
          <w:szCs w:val="21"/>
        </w:rPr>
      </w:pPr>
      <w:r>
        <w:rPr>
          <w:rFonts w:ascii="Times New Roman" w:hAnsi="Times New Roman" w:hint="eastAsia"/>
          <w:sz w:val="21"/>
          <w:szCs w:val="21"/>
        </w:rPr>
        <w:t>A</w:t>
      </w:r>
      <w:r>
        <w:rPr>
          <w:rFonts w:ascii="Times New Roman" w:hAnsi="Times New Roman" w:hint="eastAsia"/>
          <w:sz w:val="21"/>
          <w:szCs w:val="21"/>
        </w:rPr>
        <w:t>公司</w:t>
      </w:r>
      <w:r w:rsidR="00593437">
        <w:rPr>
          <w:rFonts w:ascii="Times New Roman" w:hAnsi="Times New Roman" w:hint="eastAsia"/>
          <w:sz w:val="21"/>
          <w:szCs w:val="21"/>
        </w:rPr>
        <w:t>的净现值为：</w:t>
      </w:r>
    </w:p>
    <w:p w:rsidR="00593437" w:rsidRPr="00362DD5" w:rsidRDefault="00593437" w:rsidP="00426C91">
      <w:pPr>
        <w:pStyle w:val="a3"/>
        <w:adjustRightInd w:val="0"/>
        <w:snapToGrid w:val="0"/>
        <w:spacing w:line="400" w:lineRule="atLeast"/>
        <w:ind w:firstLine="420"/>
        <w:rPr>
          <w:rFonts w:ascii="Times New Roman" w:hAnsi="Times New Roman"/>
          <w:sz w:val="21"/>
          <w:szCs w:val="21"/>
        </w:rPr>
      </w:pPr>
      <w:r w:rsidRPr="00593437">
        <w:rPr>
          <w:rFonts w:ascii="Times New Roman" w:hAnsi="Times New Roman"/>
          <w:position w:val="-24"/>
          <w:sz w:val="21"/>
          <w:szCs w:val="21"/>
        </w:rPr>
        <w:object w:dxaOrig="4080" w:dyaOrig="620">
          <v:shape id="_x0000_i1029" type="#_x0000_t75" style="width:204pt;height:31.5pt" o:ole="">
            <v:imagedata r:id="rId17" o:title=""/>
          </v:shape>
          <o:OLEObject Type="Embed" ProgID="Equation.DSMT4" ShapeID="_x0000_i1029" DrawAspect="Content" ObjectID="_1624624650" r:id="rId18"/>
        </w:object>
      </w:r>
      <w:r w:rsidR="00362DD5">
        <w:rPr>
          <w:rFonts w:ascii="Times New Roman" w:hAnsi="Times New Roman"/>
          <w:sz w:val="21"/>
          <w:szCs w:val="21"/>
        </w:rPr>
        <w:t>(</w:t>
      </w:r>
      <w:r w:rsidR="00362DD5">
        <w:rPr>
          <w:rFonts w:ascii="Times New Roman" w:hAnsi="Times New Roman" w:hint="eastAsia"/>
          <w:sz w:val="21"/>
          <w:szCs w:val="21"/>
        </w:rPr>
        <w:t>万元</w:t>
      </w:r>
      <w:r w:rsidR="00362DD5">
        <w:rPr>
          <w:rFonts w:ascii="Times New Roman" w:hAnsi="Times New Roman" w:hint="eastAsia"/>
          <w:sz w:val="21"/>
          <w:szCs w:val="21"/>
        </w:rPr>
        <w:t>)</w:t>
      </w:r>
    </w:p>
    <w:p w:rsidR="00593437" w:rsidRDefault="00383497" w:rsidP="00593437">
      <w:pPr>
        <w:pStyle w:val="a3"/>
        <w:adjustRightInd w:val="0"/>
        <w:snapToGrid w:val="0"/>
        <w:spacing w:line="400" w:lineRule="atLeast"/>
        <w:ind w:firstLine="420"/>
        <w:rPr>
          <w:rFonts w:ascii="Times New Roman" w:hAnsi="Times New Roman"/>
          <w:sz w:val="21"/>
          <w:szCs w:val="21"/>
        </w:rPr>
      </w:pPr>
      <w:r>
        <w:rPr>
          <w:rFonts w:ascii="Times New Roman" w:hAnsi="Times New Roman" w:hint="eastAsia"/>
          <w:sz w:val="21"/>
          <w:szCs w:val="21"/>
        </w:rPr>
        <w:t>B</w:t>
      </w:r>
      <w:r>
        <w:rPr>
          <w:rFonts w:ascii="Times New Roman" w:hAnsi="Times New Roman" w:hint="eastAsia"/>
          <w:sz w:val="21"/>
          <w:szCs w:val="21"/>
        </w:rPr>
        <w:t>公司</w:t>
      </w:r>
      <w:r w:rsidR="00593437">
        <w:rPr>
          <w:rFonts w:ascii="Times New Roman" w:hAnsi="Times New Roman" w:hint="eastAsia"/>
          <w:sz w:val="21"/>
          <w:szCs w:val="21"/>
        </w:rPr>
        <w:t>债券的净现值为：</w:t>
      </w:r>
    </w:p>
    <w:p w:rsidR="00593437" w:rsidRDefault="00593437" w:rsidP="00593437">
      <w:pPr>
        <w:pStyle w:val="a3"/>
        <w:adjustRightInd w:val="0"/>
        <w:snapToGrid w:val="0"/>
        <w:spacing w:line="400" w:lineRule="atLeast"/>
        <w:ind w:firstLine="420"/>
        <w:rPr>
          <w:rFonts w:ascii="Times New Roman" w:hAnsi="Times New Roman"/>
          <w:sz w:val="21"/>
          <w:szCs w:val="21"/>
        </w:rPr>
      </w:pPr>
      <w:r w:rsidRPr="00593437">
        <w:rPr>
          <w:rFonts w:ascii="Times New Roman" w:hAnsi="Times New Roman"/>
          <w:position w:val="-24"/>
          <w:sz w:val="21"/>
          <w:szCs w:val="21"/>
        </w:rPr>
        <w:object w:dxaOrig="3480" w:dyaOrig="620">
          <v:shape id="_x0000_i1030" type="#_x0000_t75" style="width:174pt;height:31.5pt" o:ole="">
            <v:imagedata r:id="rId19" o:title=""/>
          </v:shape>
          <o:OLEObject Type="Embed" ProgID="Equation.DSMT4" ShapeID="_x0000_i1030" DrawAspect="Content" ObjectID="_1624624651" r:id="rId20"/>
        </w:object>
      </w:r>
      <w:r w:rsidR="00362DD5">
        <w:rPr>
          <w:rFonts w:ascii="Times New Roman" w:hAnsi="Times New Roman"/>
          <w:sz w:val="21"/>
          <w:szCs w:val="21"/>
        </w:rPr>
        <w:t>(</w:t>
      </w:r>
      <w:r w:rsidR="00362DD5">
        <w:rPr>
          <w:rFonts w:ascii="Times New Roman" w:hAnsi="Times New Roman" w:hint="eastAsia"/>
          <w:sz w:val="21"/>
          <w:szCs w:val="21"/>
        </w:rPr>
        <w:t>万元</w:t>
      </w:r>
      <w:r w:rsidR="00362DD5">
        <w:rPr>
          <w:rFonts w:ascii="Times New Roman" w:hAnsi="Times New Roman" w:hint="eastAsia"/>
          <w:sz w:val="21"/>
          <w:szCs w:val="21"/>
        </w:rPr>
        <w:t>)</w:t>
      </w:r>
    </w:p>
    <w:p w:rsidR="00362DD5" w:rsidRDefault="00362DD5" w:rsidP="00593437">
      <w:pPr>
        <w:pStyle w:val="a3"/>
        <w:adjustRightInd w:val="0"/>
        <w:snapToGrid w:val="0"/>
        <w:spacing w:line="400" w:lineRule="atLeast"/>
        <w:ind w:firstLine="420"/>
        <w:rPr>
          <w:rFonts w:ascii="Times New Roman" w:hAnsi="Times New Roman"/>
          <w:sz w:val="21"/>
          <w:szCs w:val="21"/>
        </w:rPr>
      </w:pPr>
      <w:r w:rsidRPr="00362DD5">
        <w:rPr>
          <w:rFonts w:ascii="Times New Roman" w:hAnsi="Times New Roman"/>
          <w:position w:val="-24"/>
          <w:sz w:val="21"/>
          <w:szCs w:val="21"/>
        </w:rPr>
        <w:object w:dxaOrig="2980" w:dyaOrig="620">
          <v:shape id="_x0000_i1031" type="#_x0000_t75" style="width:149.25pt;height:31.5pt" o:ole="">
            <v:imagedata r:id="rId21" o:title=""/>
          </v:shape>
          <o:OLEObject Type="Embed" ProgID="Equation.DSMT4" ShapeID="_x0000_i1031" DrawAspect="Content" ObjectID="_1624624652" r:id="rId22"/>
        </w:object>
      </w:r>
    </w:p>
    <w:p w:rsidR="00362DD5" w:rsidRDefault="00362DD5" w:rsidP="00593437">
      <w:pPr>
        <w:pStyle w:val="a3"/>
        <w:adjustRightInd w:val="0"/>
        <w:snapToGrid w:val="0"/>
        <w:spacing w:line="400" w:lineRule="atLeast"/>
        <w:ind w:firstLine="420"/>
        <w:rPr>
          <w:rFonts w:ascii="Times New Roman" w:hAnsi="Times New Roman"/>
          <w:sz w:val="21"/>
          <w:szCs w:val="21"/>
        </w:rPr>
      </w:pPr>
      <w:r w:rsidRPr="00362DD5">
        <w:rPr>
          <w:rFonts w:ascii="Times New Roman" w:hAnsi="Times New Roman"/>
          <w:position w:val="-24"/>
          <w:sz w:val="21"/>
          <w:szCs w:val="21"/>
        </w:rPr>
        <w:object w:dxaOrig="2980" w:dyaOrig="620">
          <v:shape id="_x0000_i1032" type="#_x0000_t75" style="width:149.25pt;height:31.5pt" o:ole="">
            <v:imagedata r:id="rId23" o:title=""/>
          </v:shape>
          <o:OLEObject Type="Embed" ProgID="Equation.DSMT4" ShapeID="_x0000_i1032" DrawAspect="Content" ObjectID="_1624624653" r:id="rId24"/>
        </w:object>
      </w:r>
    </w:p>
    <w:p w:rsidR="00292622" w:rsidRPr="005D07CA" w:rsidRDefault="00362DD5" w:rsidP="00426C91">
      <w:pPr>
        <w:pStyle w:val="a3"/>
        <w:adjustRightInd w:val="0"/>
        <w:snapToGrid w:val="0"/>
        <w:spacing w:line="400" w:lineRule="atLeast"/>
        <w:ind w:firstLine="420"/>
        <w:rPr>
          <w:rFonts w:ascii="Times New Roman" w:hAnsi="Times New Roman"/>
          <w:sz w:val="21"/>
          <w:szCs w:val="21"/>
        </w:rPr>
      </w:pPr>
      <w:r w:rsidRPr="00292622">
        <w:rPr>
          <w:rFonts w:ascii="Times New Roman" w:hAnsi="Times New Roman"/>
          <w:position w:val="-14"/>
          <w:sz w:val="21"/>
          <w:szCs w:val="21"/>
        </w:rPr>
        <w:object w:dxaOrig="6100" w:dyaOrig="380">
          <v:shape id="_x0000_i1033" type="#_x0000_t75" style="width:305.25pt;height:19.5pt" o:ole="">
            <v:imagedata r:id="rId25" o:title=""/>
          </v:shape>
          <o:OLEObject Type="Embed" ProgID="Equation.DSMT4" ShapeID="_x0000_i1033" DrawAspect="Content" ObjectID="_1624624654" r:id="rId26"/>
        </w:object>
      </w:r>
      <w:r>
        <w:rPr>
          <w:rFonts w:ascii="Times New Roman" w:hAnsi="Times New Roman"/>
          <w:sz w:val="21"/>
          <w:szCs w:val="21"/>
        </w:rPr>
        <w:t>（</w:t>
      </w:r>
      <w:r>
        <w:rPr>
          <w:rFonts w:ascii="Times New Roman" w:hAnsi="Times New Roman" w:hint="eastAsia"/>
          <w:sz w:val="21"/>
          <w:szCs w:val="21"/>
        </w:rPr>
        <w:t>年）</w:t>
      </w:r>
    </w:p>
    <w:p w:rsidR="00FF7168" w:rsidRPr="00E528EF" w:rsidRDefault="001451F1" w:rsidP="00E528EF">
      <w:pPr>
        <w:pStyle w:val="a3"/>
        <w:adjustRightInd w:val="0"/>
        <w:snapToGrid w:val="0"/>
        <w:spacing w:line="400" w:lineRule="atLeast"/>
        <w:ind w:firstLine="420"/>
        <w:rPr>
          <w:rFonts w:ascii="Times New Roman" w:hAnsi="Times New Roman"/>
          <w:sz w:val="21"/>
          <w:szCs w:val="21"/>
        </w:rPr>
      </w:pPr>
      <w:r w:rsidRPr="00E528EF">
        <w:rPr>
          <w:rFonts w:ascii="Times New Roman" w:hAnsi="Times New Roman" w:hint="eastAsia"/>
          <w:sz w:val="21"/>
          <w:szCs w:val="21"/>
        </w:rPr>
        <w:t>因此，</w:t>
      </w:r>
      <w:r w:rsidRPr="005D07CA">
        <w:rPr>
          <w:rFonts w:ascii="Times New Roman" w:hAnsi="Times New Roman"/>
          <w:sz w:val="21"/>
          <w:szCs w:val="21"/>
        </w:rPr>
        <w:t>该金融机构的加权平均到期日是</w:t>
      </w:r>
      <w:r w:rsidRPr="00E528EF">
        <w:rPr>
          <w:rFonts w:ascii="Times New Roman" w:hAnsi="Times New Roman"/>
          <w:sz w:val="21"/>
          <w:szCs w:val="21"/>
        </w:rPr>
        <w:t>3.5702</w:t>
      </w:r>
      <w:r w:rsidRPr="00E528EF">
        <w:rPr>
          <w:rFonts w:ascii="Times New Roman" w:hAnsi="Times New Roman" w:hint="eastAsia"/>
          <w:sz w:val="21"/>
          <w:szCs w:val="21"/>
        </w:rPr>
        <w:t>年。</w:t>
      </w:r>
    </w:p>
    <w:sectPr w:rsidR="00FF7168" w:rsidRPr="00E528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13682"/>
    <w:multiLevelType w:val="hybridMultilevel"/>
    <w:tmpl w:val="AF388AFC"/>
    <w:lvl w:ilvl="0" w:tplc="2FDC80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D56109"/>
    <w:multiLevelType w:val="hybridMultilevel"/>
    <w:tmpl w:val="CB8C56A8"/>
    <w:lvl w:ilvl="0" w:tplc="C2B8B7D8">
      <w:start w:val="1"/>
      <w:numFmt w:val="decimal"/>
      <w:lvlText w:val="%1."/>
      <w:lvlJc w:val="left"/>
      <w:pPr>
        <w:ind w:left="780" w:hanging="360"/>
      </w:pPr>
      <w:rPr>
        <w:rFonts w:hint="default"/>
        <w:lang w:eastAsia="zh-C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A78799A"/>
    <w:multiLevelType w:val="hybridMultilevel"/>
    <w:tmpl w:val="561A9482"/>
    <w:lvl w:ilvl="0" w:tplc="7A06C3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EA027F8"/>
    <w:multiLevelType w:val="hybridMultilevel"/>
    <w:tmpl w:val="B808B686"/>
    <w:lvl w:ilvl="0" w:tplc="CAD6EC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92A78F3"/>
    <w:multiLevelType w:val="hybridMultilevel"/>
    <w:tmpl w:val="F288FF98"/>
    <w:lvl w:ilvl="0" w:tplc="F21A914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91"/>
    <w:rsid w:val="0000266F"/>
    <w:rsid w:val="000254A7"/>
    <w:rsid w:val="00074152"/>
    <w:rsid w:val="000763E0"/>
    <w:rsid w:val="000E6811"/>
    <w:rsid w:val="00135D21"/>
    <w:rsid w:val="001451F1"/>
    <w:rsid w:val="001A3213"/>
    <w:rsid w:val="001B1BB3"/>
    <w:rsid w:val="00292622"/>
    <w:rsid w:val="002A582E"/>
    <w:rsid w:val="00362DD5"/>
    <w:rsid w:val="00383497"/>
    <w:rsid w:val="0038428E"/>
    <w:rsid w:val="00426C91"/>
    <w:rsid w:val="00593437"/>
    <w:rsid w:val="005A4349"/>
    <w:rsid w:val="0061105A"/>
    <w:rsid w:val="006B4864"/>
    <w:rsid w:val="007956EF"/>
    <w:rsid w:val="00877B3F"/>
    <w:rsid w:val="008D5884"/>
    <w:rsid w:val="008F32F1"/>
    <w:rsid w:val="00A625AB"/>
    <w:rsid w:val="00A93CEA"/>
    <w:rsid w:val="00BF61DA"/>
    <w:rsid w:val="00C66FE4"/>
    <w:rsid w:val="00D30813"/>
    <w:rsid w:val="00D76A72"/>
    <w:rsid w:val="00DE1200"/>
    <w:rsid w:val="00DF199F"/>
    <w:rsid w:val="00DF6589"/>
    <w:rsid w:val="00E453D8"/>
    <w:rsid w:val="00E528EF"/>
    <w:rsid w:val="00E55885"/>
    <w:rsid w:val="00E72585"/>
    <w:rsid w:val="00F70B27"/>
    <w:rsid w:val="00F7339D"/>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36E348-B40E-47DC-A56F-4388C536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风险正文"/>
    <w:basedOn w:val="a"/>
    <w:link w:val="Char"/>
    <w:qFormat/>
    <w:rsid w:val="00426C91"/>
    <w:pPr>
      <w:spacing w:line="360" w:lineRule="auto"/>
      <w:ind w:firstLineChars="200" w:firstLine="200"/>
    </w:pPr>
    <w:rPr>
      <w:rFonts w:ascii="Calibri" w:eastAsia="宋体" w:hAnsi="Calibri" w:cs="Times New Roman"/>
      <w:kern w:val="0"/>
      <w:sz w:val="44"/>
      <w:szCs w:val="20"/>
    </w:rPr>
  </w:style>
  <w:style w:type="character" w:customStyle="1" w:styleId="Char">
    <w:name w:val="风险正文 Char"/>
    <w:link w:val="a3"/>
    <w:locked/>
    <w:rsid w:val="00426C91"/>
    <w:rPr>
      <w:rFonts w:ascii="Calibri" w:eastAsia="宋体" w:hAnsi="Calibri" w:cs="Times New Roman"/>
      <w:kern w:val="0"/>
      <w:sz w:val="44"/>
      <w:szCs w:val="20"/>
    </w:rPr>
  </w:style>
  <w:style w:type="paragraph" w:styleId="a4">
    <w:name w:val="Balloon Text"/>
    <w:basedOn w:val="a"/>
    <w:link w:val="Char0"/>
    <w:uiPriority w:val="99"/>
    <w:semiHidden/>
    <w:unhideWhenUsed/>
    <w:rsid w:val="008F32F1"/>
    <w:rPr>
      <w:sz w:val="18"/>
      <w:szCs w:val="18"/>
    </w:rPr>
  </w:style>
  <w:style w:type="character" w:customStyle="1" w:styleId="Char0">
    <w:name w:val="批注框文本 Char"/>
    <w:basedOn w:val="a0"/>
    <w:link w:val="a4"/>
    <w:uiPriority w:val="99"/>
    <w:semiHidden/>
    <w:rsid w:val="008F32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w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image" Target="media/image11.wmf"/><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3.w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8.bin"/><Relationship Id="rId5" Type="http://schemas.openxmlformats.org/officeDocument/2006/relationships/image" Target="media/image1.wmf"/><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10.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wmf"/><Relationship Id="rId22" Type="http://schemas.openxmlformats.org/officeDocument/2006/relationships/oleObject" Target="embeddings/oleObject7.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秦思</dc:creator>
  <cp:keywords/>
  <dc:description/>
  <cp:lastModifiedBy>陆静</cp:lastModifiedBy>
  <cp:revision>22</cp:revision>
  <dcterms:created xsi:type="dcterms:W3CDTF">2016-09-27T12:29:00Z</dcterms:created>
  <dcterms:modified xsi:type="dcterms:W3CDTF">2019-07-14T07:51:00Z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