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761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一、《南京市历史文化名城保护条例》（2026 修订・工业遗产相关原文）</w:t>
      </w:r>
    </w:p>
    <w:p w14:paraId="257701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（2026 年 2 月 28 日南京市十七届人大常委会第二十五次会议通过，2026 年 3 月 31 日江苏省人大常委会批准，</w:t>
      </w:r>
      <w:r>
        <w:rPr>
          <w:rStyle w:val="6"/>
          <w:rFonts w:ascii="宋体" w:hAnsi="宋体" w:eastAsia="宋体" w:cs="宋体"/>
          <w:b/>
          <w:bCs/>
          <w:color w:val="1F2329"/>
          <w:kern w:val="0"/>
          <w:sz w:val="16"/>
          <w:szCs w:val="16"/>
          <w:bdr w:val="none" w:color="auto" w:sz="0" w:space="0"/>
          <w:lang w:val="en-US" w:eastAsia="zh-CN" w:bidi="ar"/>
        </w:rPr>
        <w:t>自 2026 年 7 月 1 日起施行</w:t>
      </w:r>
      <w:r>
        <w:rPr>
          <w:rFonts w:ascii="宋体" w:hAnsi="宋体" w:eastAsia="宋体" w:cs="宋体"/>
          <w:color w:val="1F2329"/>
          <w:kern w:val="0"/>
          <w:sz w:val="16"/>
          <w:szCs w:val="16"/>
          <w:bdr w:val="none" w:color="auto" w:sz="0" w:space="0"/>
          <w:lang w:val="en-US" w:eastAsia="zh-CN" w:bidi="ar"/>
        </w:rPr>
        <w:t>）</w:t>
      </w:r>
      <w:r>
        <w:rPr>
          <w:rFonts w:ascii="宋体" w:hAnsi="宋体" w:eastAsia="宋体" w:cs="宋体"/>
          <w:color w:val="1F2329"/>
          <w:kern w:val="0"/>
          <w:sz w:val="9"/>
          <w:szCs w:val="9"/>
          <w:bdr w:val="none" w:color="auto" w:sz="0" w:space="0"/>
          <w:lang w:val="en-US" w:eastAsia="zh-CN" w:bidi="ar"/>
        </w:rPr>
        <w:t>南京市人大</w:t>
      </w:r>
    </w:p>
    <w:p w14:paraId="30BA44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第三条 保护对象</w:t>
      </w:r>
    </w:p>
    <w:p w14:paraId="139D41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本市历史文化名城保护对象包括：（一）历史城区、历史文化街区、历史风貌区、历史地段；（二）历史建筑、近现代重要史迹及代表性建筑；（三）世界文化遗产、文物保护单位、地下文物埋藏区、古遗址、古墓葬、古建筑、石窟寺和石刻；（四）传统村落、古镇、古村；（五）历史街巷、传统地名；（六）非物质文化遗产；（七）</w:t>
      </w:r>
      <w:r>
        <w:rPr>
          <w:rStyle w:val="6"/>
          <w:rFonts w:ascii="宋体" w:hAnsi="宋体" w:eastAsia="宋体" w:cs="宋体"/>
          <w:b/>
          <w:bCs/>
          <w:color w:val="1F2329"/>
          <w:kern w:val="0"/>
          <w:sz w:val="16"/>
          <w:szCs w:val="16"/>
          <w:bdr w:val="none" w:color="auto" w:sz="0" w:space="0"/>
          <w:lang w:val="en-US" w:eastAsia="zh-CN" w:bidi="ar"/>
        </w:rPr>
        <w:t>红色文化资源、工业遗产、农业文化遗产、灌溉工程遗产、地名文化遗产等</w:t>
      </w:r>
      <w:r>
        <w:rPr>
          <w:rFonts w:ascii="宋体" w:hAnsi="宋体" w:eastAsia="宋体" w:cs="宋体"/>
          <w:color w:val="1F2329"/>
          <w:kern w:val="0"/>
          <w:sz w:val="16"/>
          <w:szCs w:val="16"/>
          <w:bdr w:val="none" w:color="auto" w:sz="0" w:space="0"/>
          <w:lang w:val="en-US" w:eastAsia="zh-CN" w:bidi="ar"/>
        </w:rPr>
        <w:t>；（八）其他具有历史文化价值的遗存。</w:t>
      </w:r>
      <w:r>
        <w:rPr>
          <w:rFonts w:ascii="宋体" w:hAnsi="宋体" w:eastAsia="宋体" w:cs="宋体"/>
          <w:color w:val="1F2329"/>
          <w:kern w:val="0"/>
          <w:sz w:val="9"/>
          <w:szCs w:val="9"/>
          <w:bdr w:val="none" w:color="auto" w:sz="0" w:space="0"/>
          <w:lang w:val="en-US" w:eastAsia="zh-CN" w:bidi="ar"/>
        </w:rPr>
        <w:t>南京市人大</w:t>
      </w:r>
    </w:p>
    <w:p w14:paraId="0251A1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第三十四条 工业遗产等专项保护</w:t>
      </w:r>
    </w:p>
    <w:p w14:paraId="270080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6"/>
          <w:rFonts w:ascii="宋体" w:hAnsi="宋体" w:eastAsia="宋体" w:cs="宋体"/>
          <w:b/>
          <w:bCs/>
          <w:color w:val="1F2329"/>
          <w:kern w:val="0"/>
          <w:sz w:val="16"/>
          <w:szCs w:val="16"/>
          <w:bdr w:val="none" w:color="auto" w:sz="0" w:space="0"/>
          <w:lang w:val="en-US" w:eastAsia="zh-CN" w:bidi="ar"/>
        </w:rPr>
        <w:t>工业遗产、农业文化遗产、灌溉工程遗产等历史文化遗产，以及主管部门认定的其他保护对象的保护管理按照国家和省相关规定执行；国家和省没有规定的，由保护对象主管部门制定保护管理办法，明确保护内容、保护要求、保护措施。</w:t>
      </w:r>
      <w:r>
        <w:rPr>
          <w:rFonts w:ascii="宋体" w:hAnsi="宋体" w:eastAsia="宋体" w:cs="宋体"/>
          <w:color w:val="1F2329"/>
          <w:kern w:val="0"/>
          <w:sz w:val="9"/>
          <w:szCs w:val="9"/>
          <w:bdr w:val="none" w:color="auto" w:sz="0" w:space="0"/>
          <w:lang w:val="en-US" w:eastAsia="zh-CN" w:bidi="ar"/>
        </w:rPr>
        <w:t>南京市人大</w:t>
      </w:r>
    </w:p>
    <w:p w14:paraId="117BEE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第四十一条 工业遗产保护责任（2010 版保留，2026 版整合）</w:t>
      </w:r>
    </w:p>
    <w:p w14:paraId="3E04CA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工业企业或者工业遗产所有人、使用人或者管理人应当加强对工业遗产的保护和利用，配合工业遗产的调查、评估、认定、建档工作。在企业转产、改制或者拍卖、置换资产等过程中，应当保护工业遗产的式样、结构等历史特征。</w:t>
      </w:r>
      <w:r>
        <w:rPr>
          <w:rFonts w:ascii="宋体" w:hAnsi="宋体" w:eastAsia="宋体" w:cs="宋体"/>
          <w:color w:val="1F2329"/>
          <w:kern w:val="0"/>
          <w:sz w:val="9"/>
          <w:szCs w:val="9"/>
          <w:bdr w:val="none" w:color="auto" w:sz="0" w:space="0"/>
          <w:lang w:val="en-US" w:eastAsia="zh-CN" w:bidi="ar"/>
        </w:rPr>
        <w:t>江苏省人大</w:t>
      </w:r>
    </w:p>
    <w:p w14:paraId="7A63CE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二、《市政府关于公布南京市工业遗产类历史建筑和历史风貌区保护名录的通知》（宁政发〔2017〕68 号・原文）</w:t>
      </w:r>
    </w:p>
    <w:p w14:paraId="17254C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各区人民政府、市府各委办局、市各直属单位：</w:t>
      </w:r>
    </w:p>
    <w:p w14:paraId="2D47B8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为着力塑造城市特色风貌，更好地延续历史文脉、展现城市风貌，根据《中共中央国务院关于进一步加强城市规划建设管理工作的若干意见》要求和《历史文化名城名镇名村保护条例》第四十七条、《南京市历史文化名城保护条例》第十七条规定，对我市</w:t>
      </w:r>
      <w:r>
        <w:rPr>
          <w:rStyle w:val="6"/>
          <w:rFonts w:ascii="宋体" w:hAnsi="宋体" w:eastAsia="宋体" w:cs="宋体"/>
          <w:b/>
          <w:bCs/>
          <w:color w:val="1F2329"/>
          <w:kern w:val="0"/>
          <w:sz w:val="16"/>
          <w:szCs w:val="16"/>
          <w:bdr w:val="none" w:color="auto" w:sz="0" w:space="0"/>
          <w:lang w:val="en-US" w:eastAsia="zh-CN" w:bidi="ar"/>
        </w:rPr>
        <w:t>工业遗产类历史建筑</w:t>
      </w:r>
      <w:r>
        <w:rPr>
          <w:rFonts w:ascii="宋体" w:hAnsi="宋体" w:eastAsia="宋体" w:cs="宋体"/>
          <w:color w:val="1F2329"/>
          <w:kern w:val="0"/>
          <w:sz w:val="16"/>
          <w:szCs w:val="16"/>
          <w:bdr w:val="none" w:color="auto" w:sz="0" w:space="0"/>
          <w:lang w:val="en-US" w:eastAsia="zh-CN" w:bidi="ar"/>
        </w:rPr>
        <w:t>（详见附件 1）和</w:t>
      </w:r>
      <w:r>
        <w:rPr>
          <w:rStyle w:val="6"/>
          <w:rFonts w:ascii="宋体" w:hAnsi="宋体" w:eastAsia="宋体" w:cs="宋体"/>
          <w:b/>
          <w:bCs/>
          <w:color w:val="1F2329"/>
          <w:kern w:val="0"/>
          <w:sz w:val="16"/>
          <w:szCs w:val="16"/>
          <w:bdr w:val="none" w:color="auto" w:sz="0" w:space="0"/>
          <w:lang w:val="en-US" w:eastAsia="zh-CN" w:bidi="ar"/>
        </w:rPr>
        <w:t>历史风貌区保护名录</w:t>
      </w:r>
      <w:r>
        <w:rPr>
          <w:rFonts w:ascii="宋体" w:hAnsi="宋体" w:eastAsia="宋体" w:cs="宋体"/>
          <w:color w:val="1F2329"/>
          <w:kern w:val="0"/>
          <w:sz w:val="16"/>
          <w:szCs w:val="16"/>
          <w:bdr w:val="none" w:color="auto" w:sz="0" w:space="0"/>
          <w:lang w:val="en-US" w:eastAsia="zh-CN" w:bidi="ar"/>
        </w:rPr>
        <w:t>（详见附件 2）予以公布。</w:t>
      </w:r>
    </w:p>
    <w:p w14:paraId="2D83DB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规划、文物、房产、国土、经信等部门应根据各自职责制定保护与利用的鼓励、激励措施，调动工业遗产所有人、使用人、管理人保护与利用的积极性和主动性。各级宣传部门应加强对工业遗产保护与利用的宣传，增强全社会保护历史文化名城的意识。</w:t>
      </w:r>
    </w:p>
    <w:p w14:paraId="26ECC2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各区政府及工业遗产所有人、使用人、管理人应当加强对工业遗产的保护和利用，做好工业遗产的测绘建档、挂牌展示工作。</w:t>
      </w:r>
      <w:r>
        <w:rPr>
          <w:rStyle w:val="6"/>
          <w:rFonts w:ascii="宋体" w:hAnsi="宋体" w:eastAsia="宋体" w:cs="宋体"/>
          <w:b/>
          <w:bCs/>
          <w:color w:val="1F2329"/>
          <w:kern w:val="0"/>
          <w:sz w:val="16"/>
          <w:szCs w:val="16"/>
          <w:bdr w:val="none" w:color="auto" w:sz="0" w:space="0"/>
          <w:lang w:val="en-US" w:eastAsia="zh-CN" w:bidi="ar"/>
        </w:rPr>
        <w:t>在企业转产、改制或者拍卖、置换资产等过程中，应当将工业遗产的保护要求写入相关文件，充分发挥工业遗产在我市历史文化名城保护中的积极作用。</w:t>
      </w:r>
    </w:p>
    <w:p w14:paraId="54DE77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附件：</w:t>
      </w:r>
    </w:p>
    <w:p w14:paraId="4980AB1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bdr w:val="none" w:color="auto" w:sz="0" w:space="0"/>
        </w:rPr>
        <w:t>南京市工业遗产类历史建筑保护名录</w:t>
      </w:r>
    </w:p>
    <w:p w14:paraId="1A362EF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bdr w:val="none" w:color="auto" w:sz="0" w:space="0"/>
        </w:rPr>
        <w:t>南京市工业遗产类历史风貌区保护名录</w:t>
      </w:r>
    </w:p>
    <w:p w14:paraId="74E1A9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南京市人民政府2017 年 3 月 22 日</w:t>
      </w:r>
      <w:r>
        <w:rPr>
          <w:rFonts w:ascii="宋体" w:hAnsi="宋体" w:eastAsia="宋体" w:cs="宋体"/>
          <w:color w:val="1F2329"/>
          <w:kern w:val="0"/>
          <w:sz w:val="9"/>
          <w:szCs w:val="9"/>
          <w:bdr w:val="none" w:color="auto" w:sz="0" w:space="0"/>
          <w:lang w:val="en-US" w:eastAsia="zh-CN" w:bidi="ar"/>
        </w:rPr>
        <w:t>南京市人民政府</w:t>
      </w:r>
      <w:bookmarkStart w:id="0" w:name="_GoBack"/>
      <w:bookmarkEnd w:id="0"/>
    </w:p>
    <w:p w14:paraId="1B454B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三、补充说明（法规体系）</w:t>
      </w:r>
    </w:p>
    <w:p w14:paraId="7B94AD3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6"/>
          <w:b/>
          <w:bCs/>
          <w:color w:val="1F2329"/>
          <w:sz w:val="16"/>
          <w:szCs w:val="16"/>
          <w:bdr w:val="none" w:color="auto" w:sz="0" w:space="0"/>
        </w:rPr>
        <w:t>国家层面</w:t>
      </w:r>
      <w:r>
        <w:rPr>
          <w:color w:val="1F2329"/>
          <w:sz w:val="16"/>
          <w:szCs w:val="16"/>
          <w:bdr w:val="none" w:color="auto" w:sz="0" w:space="0"/>
        </w:rPr>
        <w:t>：《国家工业遗产管理办法》（工信部政法〔2023〕24 号，2023.3.2 施行）</w:t>
      </w:r>
    </w:p>
    <w:p w14:paraId="6A07EEA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6"/>
          <w:b/>
          <w:bCs/>
          <w:color w:val="1F2329"/>
          <w:sz w:val="16"/>
          <w:szCs w:val="16"/>
          <w:bdr w:val="none" w:color="auto" w:sz="0" w:space="0"/>
        </w:rPr>
        <w:t>省级层面</w:t>
      </w:r>
      <w:r>
        <w:rPr>
          <w:color w:val="1F2329"/>
          <w:sz w:val="16"/>
          <w:szCs w:val="16"/>
          <w:bdr w:val="none" w:color="auto" w:sz="0" w:space="0"/>
        </w:rPr>
        <w:t>：《江苏省工业遗产管理办法》（苏工信规〔2023〕4 号，2023.5.17 印发）</w:t>
      </w:r>
      <w:r>
        <w:rPr>
          <w:color w:val="1F2329"/>
          <w:sz w:val="9"/>
          <w:szCs w:val="9"/>
          <w:bdr w:val="none" w:color="auto" w:sz="0" w:space="0"/>
        </w:rPr>
        <w:t>江苏省人民政府</w:t>
      </w:r>
    </w:p>
    <w:p w14:paraId="6E09ABA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6"/>
          <w:b/>
          <w:bCs/>
          <w:color w:val="1F2329"/>
          <w:sz w:val="16"/>
          <w:szCs w:val="16"/>
          <w:bdr w:val="none" w:color="auto" w:sz="0" w:space="0"/>
        </w:rPr>
        <w:t>市级层面</w:t>
      </w:r>
      <w:r>
        <w:rPr>
          <w:color w:val="1F2329"/>
          <w:sz w:val="16"/>
          <w:szCs w:val="16"/>
          <w:bdr w:val="none" w:color="auto" w:sz="0" w:space="0"/>
        </w:rPr>
        <w:t>：无单行条例，以</w:t>
      </w:r>
      <w:r>
        <w:rPr>
          <w:rStyle w:val="6"/>
          <w:b/>
          <w:bCs/>
          <w:color w:val="1F2329"/>
          <w:sz w:val="16"/>
          <w:szCs w:val="16"/>
          <w:bdr w:val="none" w:color="auto" w:sz="0" w:space="0"/>
        </w:rPr>
        <w:t>名城条例 + 保护规划 + 保护名录</w:t>
      </w:r>
      <w:r>
        <w:rPr>
          <w:color w:val="1F2329"/>
          <w:sz w:val="16"/>
          <w:szCs w:val="16"/>
          <w:bdr w:val="none" w:color="auto" w:sz="0" w:space="0"/>
        </w:rPr>
        <w:t>构成完整体系，2026 年新条例进一步明确工业遗产的法定地位与管理衔接机制</w:t>
      </w:r>
      <w:r>
        <w:rPr>
          <w:color w:val="1F2329"/>
          <w:sz w:val="9"/>
          <w:szCs w:val="9"/>
          <w:bdr w:val="none" w:color="auto" w:sz="0" w:space="0"/>
        </w:rPr>
        <w:t>南京市人大</w:t>
      </w:r>
      <w:r>
        <w:rPr>
          <w:color w:val="1F2329"/>
          <w:sz w:val="16"/>
          <w:szCs w:val="16"/>
          <w:bdr w:val="none" w:color="auto" w:sz="0" w:space="0"/>
        </w:rPr>
        <w:t>。</w:t>
      </w:r>
    </w:p>
    <w:p w14:paraId="6A0512F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A5FA8D"/>
    <w:multiLevelType w:val="multilevel"/>
    <w:tmpl w:val="43A5FA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7643E993"/>
    <w:multiLevelType w:val="multilevel"/>
    <w:tmpl w:val="7643E9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BE7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2026-04-29T14:19:41Z</dcterms:created>
  <cp:lastModifiedBy>A0-6</cp:lastModifiedBy>
  <dcterms:modified xsi:type="dcterms:W3CDTF">2026-04-29T14:20:00Z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eyJoZGlkIjoiNGE5ZDQwMzEyMmIwNzFjOGQ0ZGVjYjczOTFiYWIzNTgiLCJ1c2VySWQiOiI3NTUwNzAxNzAifQ==</vt:lpwstr>
  </property>
  <property fmtid="{D5CDD505-2E9C-101B-9397-08002B2CF9AE}" pid="4" name="ICV">
    <vt:lpwstr>41AC38AA63D34075AA3EAB402AD9BF4A_12</vt:lpwstr>
  </property>
</Properties>
</file>